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"/>
        <w:gridCol w:w="5075"/>
        <w:gridCol w:w="1909"/>
        <w:gridCol w:w="7291"/>
      </w:tblGrid>
      <w:tr w:rsidR="00C06ED8" w:rsidRPr="00C06ED8" w14:paraId="6A14E1AD" w14:textId="77777777" w:rsidTr="00FA60D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42419D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5DDC1BB2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0" w:type="auto"/>
            <w:vAlign w:val="center"/>
            <w:hideMark/>
          </w:tcPr>
          <w:p w14:paraId="601F5893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ФИО, название публикации и источника на английском</w:t>
            </w:r>
          </w:p>
        </w:tc>
        <w:tc>
          <w:tcPr>
            <w:tcW w:w="0" w:type="auto"/>
            <w:vAlign w:val="center"/>
            <w:hideMark/>
          </w:tcPr>
          <w:p w14:paraId="2D95E23C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Полный интернет-адрес (URL) цитируемой статьи или её DOI</w:t>
            </w:r>
          </w:p>
        </w:tc>
      </w:tr>
      <w:tr w:rsidR="00C06ED8" w:rsidRPr="00C06ED8" w14:paraId="56E7B1D6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2876F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B28224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Cereda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 xml:space="preserve"> A., Carey J.C. The trisomy 18 syndrome.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  <w:lang w:val="en-US"/>
              </w:rPr>
              <w:t>Orphanet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J. Rare Dis.</w:t>
            </w:r>
            <w:r w:rsidRPr="00C06ED8">
              <w:rPr>
                <w:rFonts w:ascii="Times New Roman" w:hAnsi="Times New Roman" w:cs="Times New Roman"/>
                <w:lang w:val="en-US"/>
              </w:rPr>
              <w:t>, 2012, Vol. 7, p. 81.</w:t>
            </w:r>
          </w:p>
        </w:tc>
        <w:tc>
          <w:tcPr>
            <w:tcW w:w="0" w:type="auto"/>
            <w:vAlign w:val="center"/>
            <w:hideMark/>
          </w:tcPr>
          <w:p w14:paraId="54379098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B2F82C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6" w:tgtFrame="_new" w:history="1">
              <w:r w:rsidRPr="00C06ED8">
                <w:rPr>
                  <w:rStyle w:val="ac"/>
                  <w:rFonts w:ascii="Times New Roman" w:hAnsi="Times New Roman" w:cs="Times New Roman"/>
                  <w:lang w:val="en-US"/>
                </w:rPr>
                <w:t>https://ojrd.biomedcentral.com/articles/10.1186/1750-1172-7-81</w:t>
              </w:r>
            </w:hyperlink>
            <w:r w:rsidRPr="00C06ED8">
              <w:rPr>
                <w:rFonts w:ascii="Times New Roman" w:hAnsi="Times New Roman" w:cs="Times New Roman"/>
                <w:lang w:val="en-US"/>
              </w:rPr>
              <w:t xml:space="preserve"> [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>: 10.1186/1750-1172-7-81]</w:t>
            </w:r>
          </w:p>
        </w:tc>
      </w:tr>
      <w:tr w:rsidR="00C06ED8" w:rsidRPr="00C06ED8" w14:paraId="274AC8A0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E3058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B14C06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Rasmussen S.A., Wong L.Y., Yang Q., et al. Population-based analyses of mortality in trisomy 13 and trisomy 18. </w:t>
            </w:r>
            <w:r w:rsidRPr="00C06ED8">
              <w:rPr>
                <w:rFonts w:ascii="Times New Roman" w:hAnsi="Times New Roman" w:cs="Times New Roman"/>
                <w:i/>
                <w:iCs/>
                <w:lang w:val="en-US"/>
              </w:rPr>
              <w:t>Pediatrics.</w:t>
            </w:r>
            <w:r w:rsidRPr="00C06ED8">
              <w:rPr>
                <w:rFonts w:ascii="Times New Roman" w:hAnsi="Times New Roman" w:cs="Times New Roman"/>
                <w:lang w:val="en-US"/>
              </w:rPr>
              <w:t>, 2003, Vol. 111, No. 4, pp. 777–784.</w:t>
            </w:r>
          </w:p>
        </w:tc>
        <w:tc>
          <w:tcPr>
            <w:tcW w:w="0" w:type="auto"/>
            <w:vAlign w:val="center"/>
            <w:hideMark/>
          </w:tcPr>
          <w:p w14:paraId="38BE7AE4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7D4847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>https://publications.aap.org/pediatrics/article/111/4/777/65959/ [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>: 10.1542/peds.111.4.777]</w:t>
            </w:r>
          </w:p>
        </w:tc>
      </w:tr>
      <w:tr w:rsidR="00C06ED8" w:rsidRPr="00C06ED8" w14:paraId="4190D3CF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F6D46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4101DC0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Karl K., Heling K.S., Sarut Lopez A., et al. Thymic–thoracic ratio in fetuses with trisomy 21, 18 or 13.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Ultrasound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Obstet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Gynecol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>.</w:t>
            </w:r>
            <w:r w:rsidRPr="00C06ED8">
              <w:rPr>
                <w:rFonts w:ascii="Times New Roman" w:hAnsi="Times New Roman" w:cs="Times New Roman"/>
              </w:rPr>
              <w:t xml:space="preserve">, 2012,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Vol</w:t>
            </w:r>
            <w:proofErr w:type="spellEnd"/>
            <w:r w:rsidRPr="00C06ED8">
              <w:rPr>
                <w:rFonts w:ascii="Times New Roman" w:hAnsi="Times New Roman" w:cs="Times New Roman"/>
              </w:rPr>
              <w:t xml:space="preserve">. 40, No. 3,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pp</w:t>
            </w:r>
            <w:proofErr w:type="spellEnd"/>
            <w:r w:rsidRPr="00C06ED8">
              <w:rPr>
                <w:rFonts w:ascii="Times New Roman" w:hAnsi="Times New Roman" w:cs="Times New Roman"/>
              </w:rPr>
              <w:t>. 412–417.</w:t>
            </w:r>
          </w:p>
        </w:tc>
        <w:tc>
          <w:tcPr>
            <w:tcW w:w="0" w:type="auto"/>
            <w:vAlign w:val="center"/>
            <w:hideMark/>
          </w:tcPr>
          <w:p w14:paraId="69522A63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30F76D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>https://obgyn.onlinelibrary.wiley.com/doi/10.1002/uog.11142 [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>: 10.1002/uog.11142]</w:t>
            </w:r>
          </w:p>
        </w:tc>
      </w:tr>
      <w:tr w:rsidR="00C06ED8" w:rsidRPr="00C06ED8" w14:paraId="4A72BAFD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A836A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3063D5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Makrydimas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 xml:space="preserve"> G., 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Plachouras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 xml:space="preserve"> N., 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Thilaganathan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 xml:space="preserve"> B., Nicolaides K.H. Abnormal immunological development in fetuses with trisomy 18.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Prenat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Diagn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>.</w:t>
            </w:r>
            <w:r w:rsidRPr="00C06ED8">
              <w:rPr>
                <w:rFonts w:ascii="Times New Roman" w:hAnsi="Times New Roman" w:cs="Times New Roman"/>
              </w:rPr>
              <w:t xml:space="preserve">, 1994,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Vol</w:t>
            </w:r>
            <w:proofErr w:type="spellEnd"/>
            <w:r w:rsidRPr="00C06ED8">
              <w:rPr>
                <w:rFonts w:ascii="Times New Roman" w:hAnsi="Times New Roman" w:cs="Times New Roman"/>
              </w:rPr>
              <w:t xml:space="preserve">. 14, No. 4,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pp</w:t>
            </w:r>
            <w:proofErr w:type="spellEnd"/>
            <w:r w:rsidRPr="00C06ED8">
              <w:rPr>
                <w:rFonts w:ascii="Times New Roman" w:hAnsi="Times New Roman" w:cs="Times New Roman"/>
              </w:rPr>
              <w:t>. 239–241.</w:t>
            </w:r>
          </w:p>
        </w:tc>
        <w:tc>
          <w:tcPr>
            <w:tcW w:w="0" w:type="auto"/>
            <w:vAlign w:val="center"/>
            <w:hideMark/>
          </w:tcPr>
          <w:p w14:paraId="6B72B2A0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3B9292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https://pubmed.ncbi.nlm.nih.gov/8014973/</w:t>
            </w:r>
          </w:p>
        </w:tc>
      </w:tr>
      <w:tr w:rsidR="00C06ED8" w:rsidRPr="00C06ED8" w14:paraId="2F64F5A8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C4E7C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1DBA4F7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Gul Y., 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Kapaklı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 xml:space="preserve"> H., Aytekin S.E., Guner Ş.N., Keles S., Zamani A.G., Yıldırım M.S., 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Reisli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 xml:space="preserve"> Ï. Evaluation of immunological abnormalities in patients with rare syndromes.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Cent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Eur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. J.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Immunol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>.</w:t>
            </w:r>
            <w:r w:rsidRPr="00C06ED8">
              <w:rPr>
                <w:rFonts w:ascii="Times New Roman" w:hAnsi="Times New Roman" w:cs="Times New Roman"/>
              </w:rPr>
              <w:t xml:space="preserve">, 2022,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Vol</w:t>
            </w:r>
            <w:proofErr w:type="spellEnd"/>
            <w:r w:rsidRPr="00C06ED8">
              <w:rPr>
                <w:rFonts w:ascii="Times New Roman" w:hAnsi="Times New Roman" w:cs="Times New Roman"/>
              </w:rPr>
              <w:t xml:space="preserve">. 47, No. 4,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pp</w:t>
            </w:r>
            <w:proofErr w:type="spellEnd"/>
            <w:r w:rsidRPr="00C06ED8">
              <w:rPr>
                <w:rFonts w:ascii="Times New Roman" w:hAnsi="Times New Roman" w:cs="Times New Roman"/>
              </w:rPr>
              <w:t>. 299–307.</w:t>
            </w:r>
          </w:p>
        </w:tc>
        <w:tc>
          <w:tcPr>
            <w:tcW w:w="0" w:type="auto"/>
            <w:vAlign w:val="center"/>
            <w:hideMark/>
          </w:tcPr>
          <w:p w14:paraId="1254813C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EE84AE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>https://www.termedia.pl/Evaluation-of-immunological-abnormalities-in-patients-with-rare-syndromes,10,51216,1,1.html [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>: 10.5114/ceji.2022.124080]</w:t>
            </w:r>
          </w:p>
        </w:tc>
      </w:tr>
      <w:tr w:rsidR="00C06ED8" w:rsidRPr="00C06ED8" w14:paraId="5CB5B94F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0FDD4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5869904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Qiu X., et al. Single-cell chromatin accessibility landscape of human umbilical cord blood in trisomy 18 syndrome.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Hum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Genomics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>.</w:t>
            </w:r>
            <w:r w:rsidRPr="00C06ED8">
              <w:rPr>
                <w:rFonts w:ascii="Times New Roman" w:hAnsi="Times New Roman" w:cs="Times New Roman"/>
              </w:rPr>
              <w:t xml:space="preserve">, 2021,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Vol</w:t>
            </w:r>
            <w:proofErr w:type="spellEnd"/>
            <w:r w:rsidRPr="00C06ED8">
              <w:rPr>
                <w:rFonts w:ascii="Times New Roman" w:hAnsi="Times New Roman" w:cs="Times New Roman"/>
              </w:rPr>
              <w:t>. 15, p. 40.</w:t>
            </w:r>
          </w:p>
        </w:tc>
        <w:tc>
          <w:tcPr>
            <w:tcW w:w="0" w:type="auto"/>
            <w:vAlign w:val="center"/>
            <w:hideMark/>
          </w:tcPr>
          <w:p w14:paraId="37A8F09E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239FC8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>https://humgenomics.biomedcentral.com/articles/10.1186/s40246-021-00353-6 [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>: 10.1186/s40246-021-00353-6]</w:t>
            </w:r>
          </w:p>
        </w:tc>
      </w:tr>
      <w:tr w:rsidR="00C06ED8" w:rsidRPr="00C06ED8" w14:paraId="15838CDC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2FCFE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C006854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Stern H.H., Jose J., Bhardwaj N., et al. A case series: Four patients with Trisomy 18 and primary immunodeficiency. </w:t>
            </w:r>
            <w:r w:rsidRPr="00C06ED8">
              <w:rPr>
                <w:rFonts w:ascii="Times New Roman" w:hAnsi="Times New Roman" w:cs="Times New Roman"/>
                <w:i/>
                <w:iCs/>
              </w:rPr>
              <w:t xml:space="preserve">J.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Allergy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Clin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Immunol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>.</w:t>
            </w:r>
            <w:r w:rsidRPr="00C06ED8">
              <w:rPr>
                <w:rFonts w:ascii="Times New Roman" w:hAnsi="Times New Roman" w:cs="Times New Roman"/>
              </w:rPr>
              <w:t>, 2017.</w:t>
            </w:r>
          </w:p>
        </w:tc>
        <w:tc>
          <w:tcPr>
            <w:tcW w:w="0" w:type="auto"/>
            <w:vAlign w:val="center"/>
            <w:hideMark/>
          </w:tcPr>
          <w:p w14:paraId="56AF2000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6B96C4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https://www.jacionline.org/article/S0091-6749(17)31205-0/fulltext</w:t>
            </w:r>
          </w:p>
        </w:tc>
      </w:tr>
      <w:tr w:rsidR="00C06ED8" w:rsidRPr="00C06ED8" w14:paraId="5ADA2DA4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F9B7A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3BBC8311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Marsan Suarez V., et al. </w:t>
            </w:r>
            <w:r w:rsidRPr="00C06ED8">
              <w:rPr>
                <w:rFonts w:ascii="Times New Roman" w:hAnsi="Times New Roman" w:cs="Times New Roman"/>
                <w:i/>
                <w:iCs/>
                <w:lang w:val="en-US"/>
              </w:rPr>
              <w:t xml:space="preserve">Edwards syndrome associated with combined immunodeficiency.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Rev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. Cubana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Hematol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Inmunol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Hemoter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>.</w:t>
            </w:r>
            <w:r w:rsidRPr="00C06ED8">
              <w:rPr>
                <w:rFonts w:ascii="Times New Roman" w:hAnsi="Times New Roman" w:cs="Times New Roman"/>
              </w:rPr>
              <w:t xml:space="preserve">, 2011,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Vol</w:t>
            </w:r>
            <w:proofErr w:type="spellEnd"/>
            <w:r w:rsidRPr="00C06ED8">
              <w:rPr>
                <w:rFonts w:ascii="Times New Roman" w:hAnsi="Times New Roman" w:cs="Times New Roman"/>
              </w:rPr>
              <w:t xml:space="preserve">. 27, No. 3,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pp</w:t>
            </w:r>
            <w:proofErr w:type="spellEnd"/>
            <w:r w:rsidRPr="00C06ED8">
              <w:rPr>
                <w:rFonts w:ascii="Times New Roman" w:hAnsi="Times New Roman" w:cs="Times New Roman"/>
              </w:rPr>
              <w:t>. 342–348.</w:t>
            </w:r>
          </w:p>
        </w:tc>
        <w:tc>
          <w:tcPr>
            <w:tcW w:w="0" w:type="auto"/>
            <w:vAlign w:val="center"/>
            <w:hideMark/>
          </w:tcPr>
          <w:p w14:paraId="49FD04CF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AE46AE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7" w:tgtFrame="_new" w:history="1">
              <w:r w:rsidRPr="00C06ED8">
                <w:rPr>
                  <w:rStyle w:val="ac"/>
                  <w:rFonts w:ascii="Times New Roman" w:hAnsi="Times New Roman" w:cs="Times New Roman"/>
                </w:rPr>
                <w:t>http://scielo.sld.cu/scielo.php</w:t>
              </w:r>
            </w:hyperlink>
          </w:p>
        </w:tc>
      </w:tr>
      <w:tr w:rsidR="00C06ED8" w:rsidRPr="00C06ED8" w14:paraId="1069D4A1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15E1C3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582F958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Cody J.D., Hale D.E., 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Brkanac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 xml:space="preserve"> Z., et al. Immune dysregulation in patients with chromosome 18q deletions. </w:t>
            </w:r>
            <w:r w:rsidRPr="00C06ED8">
              <w:rPr>
                <w:rFonts w:ascii="Times New Roman" w:hAnsi="Times New Roman" w:cs="Times New Roman"/>
                <w:i/>
                <w:iCs/>
              </w:rPr>
              <w:t xml:space="preserve">Front.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Immunol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>.</w:t>
            </w:r>
            <w:r w:rsidRPr="00C06ED8">
              <w:rPr>
                <w:rFonts w:ascii="Times New Roman" w:hAnsi="Times New Roman" w:cs="Times New Roman"/>
              </w:rPr>
              <w:t xml:space="preserve">, 2021,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Vol</w:t>
            </w:r>
            <w:proofErr w:type="spellEnd"/>
            <w:r w:rsidRPr="00C06ED8">
              <w:rPr>
                <w:rFonts w:ascii="Times New Roman" w:hAnsi="Times New Roman" w:cs="Times New Roman"/>
              </w:rPr>
              <w:t>. 12, p. 742834.</w:t>
            </w:r>
          </w:p>
        </w:tc>
        <w:tc>
          <w:tcPr>
            <w:tcW w:w="0" w:type="auto"/>
            <w:vAlign w:val="center"/>
            <w:hideMark/>
          </w:tcPr>
          <w:p w14:paraId="0CA4500E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9FED93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>https://www.frontiersin.org/articles/10.3389/fimmu.2021.742834 [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>: 10.3389/fimmu.2021.742834]</w:t>
            </w:r>
          </w:p>
        </w:tc>
      </w:tr>
      <w:tr w:rsidR="00C06ED8" w:rsidRPr="00C06ED8" w14:paraId="3EDAF55F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EEF1E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2F82871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Tamaki S., Iwatani S., Izumi A., et al. Improving survival in patients with trisomy 18. </w:t>
            </w:r>
            <w:r w:rsidRPr="00C06ED8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Am. J. Med.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Genet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>. A.</w:t>
            </w:r>
            <w:r w:rsidRPr="00C06ED8">
              <w:rPr>
                <w:rFonts w:ascii="Times New Roman" w:hAnsi="Times New Roman" w:cs="Times New Roman"/>
              </w:rPr>
              <w:t xml:space="preserve">, 2022,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Vol</w:t>
            </w:r>
            <w:proofErr w:type="spellEnd"/>
            <w:r w:rsidRPr="00C06ED8">
              <w:rPr>
                <w:rFonts w:ascii="Times New Roman" w:hAnsi="Times New Roman" w:cs="Times New Roman"/>
              </w:rPr>
              <w:t xml:space="preserve">. 188, No. 4,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pp</w:t>
            </w:r>
            <w:proofErr w:type="spellEnd"/>
            <w:r w:rsidRPr="00C06ED8">
              <w:rPr>
                <w:rFonts w:ascii="Times New Roman" w:hAnsi="Times New Roman" w:cs="Times New Roman"/>
              </w:rPr>
              <w:t>. 1048–1055.</w:t>
            </w:r>
          </w:p>
        </w:tc>
        <w:tc>
          <w:tcPr>
            <w:tcW w:w="0" w:type="auto"/>
            <w:vAlign w:val="center"/>
            <w:hideMark/>
          </w:tcPr>
          <w:p w14:paraId="25344906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E23A14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>https://onlinelibrary.wiley.com/doi/10.1002/ajmg.a.62575 [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>: 10.1002/ajmg.a.62575]</w:t>
            </w:r>
          </w:p>
        </w:tc>
      </w:tr>
      <w:tr w:rsidR="00C06ED8" w:rsidRPr="00C06ED8" w14:paraId="155012F8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40AC3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31DBF18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Carey J., Cody J., Mehl J., Gelfond J. P138: Causes of death and associated factors in patients with trisomy 18 syndrome and long-term survival.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Genet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Med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>. Open.</w:t>
            </w:r>
            <w:r w:rsidRPr="00C06ED8">
              <w:rPr>
                <w:rFonts w:ascii="Times New Roman" w:hAnsi="Times New Roman" w:cs="Times New Roman"/>
              </w:rPr>
              <w:t xml:space="preserve">, 2023,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Vol</w:t>
            </w:r>
            <w:proofErr w:type="spellEnd"/>
            <w:r w:rsidRPr="00C06ED8">
              <w:rPr>
                <w:rFonts w:ascii="Times New Roman" w:hAnsi="Times New Roman" w:cs="Times New Roman"/>
              </w:rPr>
              <w:t xml:space="preserve">. 1, No. 1,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Supplement</w:t>
            </w:r>
            <w:proofErr w:type="spellEnd"/>
            <w:r w:rsidRPr="00C06E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738D70E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9F1E0A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https://www.gimopen.org/article/S2949-0956(23)00038-3/fulltext</w:t>
            </w:r>
          </w:p>
        </w:tc>
      </w:tr>
      <w:tr w:rsidR="00C06ED8" w:rsidRPr="00C06ED8" w14:paraId="673A5599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46373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99804D3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Ferreira de Souza L.M., Galvão E. Brito Medeiros A., Júnior J.P.R., de Melo A.N., Dias S.A.M.M. Long survival of a patient with Trisomy 18 and Dandy-Walker Syndrome.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Medicina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</w:rPr>
              <w:t>Kaunas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</w:rPr>
              <w:t>).</w:t>
            </w:r>
            <w:r w:rsidRPr="00C06ED8">
              <w:rPr>
                <w:rFonts w:ascii="Times New Roman" w:hAnsi="Times New Roman" w:cs="Times New Roman"/>
              </w:rPr>
              <w:t xml:space="preserve">, 2019, </w:t>
            </w:r>
            <w:proofErr w:type="spellStart"/>
            <w:r w:rsidRPr="00C06ED8">
              <w:rPr>
                <w:rFonts w:ascii="Times New Roman" w:hAnsi="Times New Roman" w:cs="Times New Roman"/>
              </w:rPr>
              <w:t>Vol</w:t>
            </w:r>
            <w:proofErr w:type="spellEnd"/>
            <w:r w:rsidRPr="00C06ED8">
              <w:rPr>
                <w:rFonts w:ascii="Times New Roman" w:hAnsi="Times New Roman" w:cs="Times New Roman"/>
              </w:rPr>
              <w:t>. 55, No. 7.</w:t>
            </w:r>
          </w:p>
        </w:tc>
        <w:tc>
          <w:tcPr>
            <w:tcW w:w="0" w:type="auto"/>
            <w:vAlign w:val="center"/>
            <w:hideMark/>
          </w:tcPr>
          <w:p w14:paraId="47FDE885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CE164C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8" w:tgtFrame="_new" w:history="1">
              <w:r w:rsidRPr="00C06ED8">
                <w:rPr>
                  <w:rStyle w:val="ac"/>
                  <w:rFonts w:ascii="Times New Roman" w:hAnsi="Times New Roman" w:cs="Times New Roman"/>
                  <w:lang w:val="en-US"/>
                </w:rPr>
                <w:t>https://www.mdpi.com/1648-9144/55/7/362</w:t>
              </w:r>
            </w:hyperlink>
            <w:r w:rsidRPr="00C06ED8">
              <w:rPr>
                <w:rFonts w:ascii="Times New Roman" w:hAnsi="Times New Roman" w:cs="Times New Roman"/>
                <w:lang w:val="en-US"/>
              </w:rPr>
              <w:t xml:space="preserve"> [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>: 10.3390/medicina55070362]</w:t>
            </w:r>
          </w:p>
        </w:tc>
      </w:tr>
      <w:tr w:rsidR="00C06ED8" w:rsidRPr="00C06ED8" w14:paraId="0080A8D2" w14:textId="77777777" w:rsidTr="00FA60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2AF51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03C7D02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Balasundaram P., 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Avulakunta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 xml:space="preserve"> I.D. Edwards Syndrome. In: </w:t>
            </w:r>
            <w:proofErr w:type="spellStart"/>
            <w:r w:rsidRPr="00C06ED8">
              <w:rPr>
                <w:rFonts w:ascii="Times New Roman" w:hAnsi="Times New Roman" w:cs="Times New Roman"/>
                <w:i/>
                <w:iCs/>
                <w:lang w:val="en-US"/>
              </w:rPr>
              <w:t>StatPearls</w:t>
            </w:r>
            <w:proofErr w:type="spellEnd"/>
            <w:r w:rsidRPr="00C06ED8">
              <w:rPr>
                <w:rFonts w:ascii="Times New Roman" w:hAnsi="Times New Roman" w:cs="Times New Roman"/>
                <w:i/>
                <w:iCs/>
                <w:lang w:val="en-US"/>
              </w:rPr>
              <w:t>.</w:t>
            </w:r>
            <w:r w:rsidRPr="00C06E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StatPearls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 xml:space="preserve"> Publishing, Treasure Island (FL), 2025.</w:t>
            </w:r>
          </w:p>
        </w:tc>
        <w:tc>
          <w:tcPr>
            <w:tcW w:w="0" w:type="auto"/>
            <w:vAlign w:val="center"/>
            <w:hideMark/>
          </w:tcPr>
          <w:p w14:paraId="3B94939D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EFB85D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9" w:tgtFrame="_new" w:history="1">
              <w:r w:rsidRPr="00C06ED8">
                <w:rPr>
                  <w:rStyle w:val="ac"/>
                  <w:rFonts w:ascii="Times New Roman" w:hAnsi="Times New Roman" w:cs="Times New Roman"/>
                  <w:lang w:val="en-US"/>
                </w:rPr>
                <w:t>https://www.ncbi.nlm.nih.gov/books/NBK560546/</w:t>
              </w:r>
            </w:hyperlink>
            <w:r w:rsidRPr="00C06ED8">
              <w:rPr>
                <w:rFonts w:ascii="Times New Roman" w:hAnsi="Times New Roman" w:cs="Times New Roman"/>
                <w:lang w:val="en-US"/>
              </w:rPr>
              <w:t xml:space="preserve"> [PMID: 34033359]</w:t>
            </w:r>
          </w:p>
        </w:tc>
      </w:tr>
      <w:tr w:rsidR="00C06ED8" w:rsidRPr="00C06ED8" w14:paraId="5438CEB9" w14:textId="77777777" w:rsidTr="00FA60DF">
        <w:trPr>
          <w:tblCellSpacing w:w="15" w:type="dxa"/>
        </w:trPr>
        <w:tc>
          <w:tcPr>
            <w:tcW w:w="0" w:type="auto"/>
            <w:vAlign w:val="center"/>
          </w:tcPr>
          <w:p w14:paraId="62D93C61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Align w:val="center"/>
          </w:tcPr>
          <w:p w14:paraId="42EE4901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Hogendorf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 xml:space="preserve"> A., Zieliński M., Constantinou M., et al. Immune dysregulation in patients with chromosome 18q deletions — searching for putative loci for autoimmunity and immunodeficiency. Front. Immunol., 2021; 12:742834.</w:t>
            </w:r>
          </w:p>
        </w:tc>
        <w:tc>
          <w:tcPr>
            <w:tcW w:w="0" w:type="auto"/>
            <w:vAlign w:val="center"/>
          </w:tcPr>
          <w:p w14:paraId="4A7382A8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</w:tcPr>
          <w:p w14:paraId="4C6831F6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https://www.ncbi.nlm.nih.gov/pmc/articles/PMC8637865/</w:t>
            </w:r>
          </w:p>
          <w:p w14:paraId="5451766B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 xml:space="preserve"> [</w:t>
            </w:r>
            <w:proofErr w:type="spellStart"/>
            <w:r w:rsidRPr="00C06ED8">
              <w:rPr>
                <w:rFonts w:ascii="Times New Roman" w:hAnsi="Times New Roman" w:cs="Times New Roman"/>
              </w:rPr>
              <w:t>doi</w:t>
            </w:r>
            <w:proofErr w:type="spellEnd"/>
            <w:r w:rsidRPr="00C06ED8">
              <w:rPr>
                <w:rFonts w:ascii="Times New Roman" w:hAnsi="Times New Roman" w:cs="Times New Roman"/>
              </w:rPr>
              <w:t>: 10.3389/fimmu.2021.742834]</w:t>
            </w:r>
          </w:p>
        </w:tc>
      </w:tr>
      <w:tr w:rsidR="00C06ED8" w:rsidRPr="00C06ED8" w14:paraId="17D2E501" w14:textId="77777777" w:rsidTr="00FA60DF">
        <w:trPr>
          <w:tblCellSpacing w:w="15" w:type="dxa"/>
        </w:trPr>
        <w:tc>
          <w:tcPr>
            <w:tcW w:w="0" w:type="auto"/>
            <w:vAlign w:val="center"/>
          </w:tcPr>
          <w:p w14:paraId="225F5F9B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0" w:type="auto"/>
            <w:vAlign w:val="center"/>
          </w:tcPr>
          <w:p w14:paraId="3FE39354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  <w:lang w:val="en-US"/>
              </w:rPr>
              <w:t xml:space="preserve">Yeganeh M., et al. Primary antibody deficiency associated with ring chromosome 18 (case report / series). </w:t>
            </w:r>
            <w:proofErr w:type="spellStart"/>
            <w:r w:rsidRPr="00C06ED8">
              <w:rPr>
                <w:rFonts w:ascii="Times New Roman" w:hAnsi="Times New Roman" w:cs="Times New Roman"/>
                <w:lang w:val="en-US"/>
              </w:rPr>
              <w:t>LymphoSign</w:t>
            </w:r>
            <w:proofErr w:type="spellEnd"/>
            <w:r w:rsidRPr="00C06ED8">
              <w:rPr>
                <w:rFonts w:ascii="Times New Roman" w:hAnsi="Times New Roman" w:cs="Times New Roman"/>
                <w:lang w:val="en-US"/>
              </w:rPr>
              <w:t xml:space="preserve"> (specialty journal), 2019</w:t>
            </w:r>
            <w:r w:rsidRPr="00C06ED8">
              <w:rPr>
                <w:rFonts w:ascii="Times New Roman" w:hAnsi="Times New Roman" w:cs="Times New Roman"/>
              </w:rPr>
              <w:t xml:space="preserve">, </w:t>
            </w:r>
            <w:r w:rsidRPr="00C06ED8">
              <w:rPr>
                <w:rFonts w:ascii="Times New Roman" w:hAnsi="Times New Roman" w:cs="Times New Roman"/>
                <w:lang w:val="en-US"/>
              </w:rPr>
              <w:t>vol.</w:t>
            </w:r>
            <w:r w:rsidRPr="00C06ED8">
              <w:rPr>
                <w:rFonts w:ascii="Times New Roman" w:hAnsi="Times New Roman" w:cs="Times New Roman"/>
                <w:b/>
                <w:bCs/>
              </w:rPr>
              <w:t>7</w:t>
            </w:r>
            <w:r w:rsidRPr="00C06ED8">
              <w:rPr>
                <w:rFonts w:ascii="Times New Roman" w:hAnsi="Times New Roman" w:cs="Times New Roman"/>
              </w:rPr>
              <w:t>(1): 25-36</w:t>
            </w:r>
          </w:p>
        </w:tc>
        <w:tc>
          <w:tcPr>
            <w:tcW w:w="0" w:type="auto"/>
            <w:vAlign w:val="center"/>
          </w:tcPr>
          <w:p w14:paraId="1897C513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</w:tcPr>
          <w:p w14:paraId="11702F4A" w14:textId="77777777" w:rsidR="00C06ED8" w:rsidRPr="00C06ED8" w:rsidRDefault="00C06ED8" w:rsidP="00FA60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06ED8">
              <w:rPr>
                <w:rFonts w:ascii="Times New Roman" w:hAnsi="Times New Roman" w:cs="Times New Roman"/>
              </w:rPr>
              <w:t>https://lymphosign.com/doi/10.14785/lymphosign-2019-0013 [https://doi.org/10.14785/lymphosign-2019-0013]</w:t>
            </w:r>
          </w:p>
        </w:tc>
      </w:tr>
    </w:tbl>
    <w:p w14:paraId="67FB9F27" w14:textId="77777777" w:rsidR="00BA2CB1" w:rsidRPr="00C06ED8" w:rsidRDefault="00BA2CB1">
      <w:pPr>
        <w:rPr>
          <w:rFonts w:ascii="Times New Roman" w:hAnsi="Times New Roman" w:cs="Times New Roman"/>
        </w:rPr>
      </w:pPr>
    </w:p>
    <w:sectPr w:rsidR="00BA2CB1" w:rsidRPr="00C06ED8" w:rsidSect="00C06E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BC884" w14:textId="77777777" w:rsidR="00235E77" w:rsidRDefault="00235E77" w:rsidP="00C06ED8">
      <w:pPr>
        <w:spacing w:after="0" w:line="240" w:lineRule="auto"/>
      </w:pPr>
      <w:r>
        <w:separator/>
      </w:r>
    </w:p>
  </w:endnote>
  <w:endnote w:type="continuationSeparator" w:id="0">
    <w:p w14:paraId="274ABD22" w14:textId="77777777" w:rsidR="00235E77" w:rsidRDefault="00235E77" w:rsidP="00C0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D18EC" w14:textId="77777777" w:rsidR="00235E77" w:rsidRDefault="00235E77" w:rsidP="00C06ED8">
      <w:pPr>
        <w:spacing w:after="0" w:line="240" w:lineRule="auto"/>
      </w:pPr>
      <w:r>
        <w:separator/>
      </w:r>
    </w:p>
  </w:footnote>
  <w:footnote w:type="continuationSeparator" w:id="0">
    <w:p w14:paraId="6308276B" w14:textId="77777777" w:rsidR="00235E77" w:rsidRDefault="00235E77" w:rsidP="00C06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691"/>
    <w:rsid w:val="00154691"/>
    <w:rsid w:val="00235E77"/>
    <w:rsid w:val="00636B77"/>
    <w:rsid w:val="007A28C0"/>
    <w:rsid w:val="00BA2CB1"/>
    <w:rsid w:val="00C06ED8"/>
    <w:rsid w:val="00D5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65C0C-1AB8-4D80-A3D9-3A355DEB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ED8"/>
  </w:style>
  <w:style w:type="paragraph" w:styleId="1">
    <w:name w:val="heading 1"/>
    <w:basedOn w:val="a"/>
    <w:next w:val="a"/>
    <w:link w:val="10"/>
    <w:uiPriority w:val="9"/>
    <w:qFormat/>
    <w:rsid w:val="00154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6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6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4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4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46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46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46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46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46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46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4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4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4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4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46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46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46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4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46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469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06ED8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C0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06ED8"/>
  </w:style>
  <w:style w:type="paragraph" w:styleId="af">
    <w:name w:val="footer"/>
    <w:basedOn w:val="a"/>
    <w:link w:val="af0"/>
    <w:uiPriority w:val="99"/>
    <w:unhideWhenUsed/>
    <w:rsid w:val="00C0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06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1648-9144/55/7/3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ielo.sld.cu/scielo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jrd.biomedcentral.com/articles/10.1186/1750-1172-7-8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books/NBK5605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3642</Characters>
  <Application>Microsoft Office Word</Application>
  <DocSecurity>0</DocSecurity>
  <Lines>30</Lines>
  <Paragraphs>8</Paragraphs>
  <ScaleCrop>false</ScaleCrop>
  <Company>Krokoz™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Гришкина</dc:creator>
  <cp:keywords/>
  <dc:description/>
  <cp:lastModifiedBy>Анастасия Александровна Гришкина</cp:lastModifiedBy>
  <cp:revision>2</cp:revision>
  <dcterms:created xsi:type="dcterms:W3CDTF">2025-11-22T14:28:00Z</dcterms:created>
  <dcterms:modified xsi:type="dcterms:W3CDTF">2025-11-22T14:29:00Z</dcterms:modified>
</cp:coreProperties>
</file>