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5"/>
        <w:gridCol w:w="4820"/>
        <w:gridCol w:w="4677"/>
        <w:gridCol w:w="3119"/>
      </w:tblGrid>
      <w:tr w:rsidR="00A21F72" w:rsidRPr="00A21F72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7850" w:rsidRPr="0097618D" w:rsidRDefault="00147850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Порядковый номер ссылки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7850" w:rsidRPr="0097618D" w:rsidRDefault="00147850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7850" w:rsidRPr="0097618D" w:rsidRDefault="00147850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7850" w:rsidRPr="0097618D" w:rsidRDefault="00147850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Полный интернет-адрес (URL) цитируемой статьи или ее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doi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7850" w:rsidRPr="0097618D" w:rsidRDefault="00A21F72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7850" w:rsidRPr="0097618D" w:rsidRDefault="00F83E86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Ahmed S., Ahmed A.,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Säleby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J.,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Bouzina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H., Lundgren J.,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Rådegran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G. Elevated plasma tyrosine kinases VEGF-D and HER4 in heart failure patients decrease after heart transplantation in association with improved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haemodynamics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Heart Vessels, 2020, Vol. 35, no. 6, pp. 786-799.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7850" w:rsidRPr="0097618D" w:rsidRDefault="00F83E86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Ahmed S., Ahmed A.,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Säleby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J.,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Bouzina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H., Lundgren J.,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Rådegran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G. Elevated plasma tyrosine kinases VEGF-D and HER4 in heart failure patients decrease after heart transplantation in association with improved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haemodynamics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Heart Vessels, 2020, Vol. 35, no. 6, pp. 786-799.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F83E86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https://olink.com/publication/elevated-plasma-tyrosine-kinases-vegf-d-and-her4-in-heart-failure-patients-decrease-after-heart-transplantation-in-asso</w:t>
            </w:r>
            <w:bookmarkStart w:id="0" w:name="_GoBack"/>
            <w:bookmarkEnd w:id="0"/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ciation-with-improved-haemodynamics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A21F72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F83E86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Al-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Habboubi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H.H.,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M.S.,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Almawi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A.W., Al-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Khateeb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Almawi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W.Y. Contribution of VEGF polymorphisms to variation in VEGF serum levels in a healthy population. Eur. Cytokine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Netw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2011, Vol. 22, no. 3, pp. 154-158.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F83E86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Al-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Habboubi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H.H.,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M.S.,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Almawi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A.W., Al-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Khateeb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Almawi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W.Y. Contribution of VEGF polymorphisms to variation in VEGF serum levels in a healthy population. Eur. Cytokine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Netw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2011, Vol. 22, no. 3, pp. 154-158.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F83E86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https://doi.org/10.1684/ecn.2011.0289.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A21F72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3E86" w:rsidRPr="0097618D" w:rsidRDefault="00F83E86" w:rsidP="00F83E86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Alfaddagh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Martin S.S.,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Leucker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Michos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E.D.,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Blaha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M.J.., Lowenstein C.J., Jones S.R.,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Toth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P.P. Inflammation and cardiovascular disease: from mechanisms to therapeutics. Am. J. Prev.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Cardiol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2020, Vol. 4, pp. 100-130.</w:t>
            </w:r>
          </w:p>
          <w:p w:rsidR="00147850" w:rsidRPr="0097618D" w:rsidRDefault="00147850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3E86" w:rsidRPr="0097618D" w:rsidRDefault="00F83E86" w:rsidP="00F83E86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Alfaddagh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Martin S.S.,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Leucker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Michos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E.D.,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Blaha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M.J.., Lowenstein C.J., Jones S.R.,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Toth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P.P. Inflammation and cardiovascular disease: from mechanisms to therapeutics. Am. J. Prev.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Cardiol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2020, Vol. 4, pp. 100-130.</w:t>
            </w:r>
          </w:p>
          <w:p w:rsidR="00147850" w:rsidRPr="0097618D" w:rsidRDefault="00147850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F83E86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</w:t>
            </w: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10.1016/j.ajpc.2020.100130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A21F72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F83E86" w:rsidP="00F83E86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Artiach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Sarajlic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Bäck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Inflammation and its resolution in coronary artery disease: a </w:t>
            </w: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tightrope walk between omega-6 and omega-3 polyunsaturated fatty acids.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Kardiol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Pol., 2020, Vol. 78, no. 2, pp. 93-95.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F83E86" w:rsidP="00147850">
            <w:pPr>
              <w:pStyle w:val="sc-evzxkx"/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rPr>
                <w:spacing w:val="-5"/>
                <w:lang w:val="en-US"/>
              </w:rPr>
            </w:pPr>
            <w:proofErr w:type="spellStart"/>
            <w:r w:rsidRPr="0097618D">
              <w:rPr>
                <w:lang w:val="en-US"/>
              </w:rPr>
              <w:lastRenderedPageBreak/>
              <w:t>Artiach</w:t>
            </w:r>
            <w:proofErr w:type="spellEnd"/>
            <w:r w:rsidRPr="0097618D">
              <w:rPr>
                <w:lang w:val="en-US"/>
              </w:rPr>
              <w:t xml:space="preserve"> G., </w:t>
            </w:r>
            <w:proofErr w:type="spellStart"/>
            <w:r w:rsidRPr="0097618D">
              <w:rPr>
                <w:lang w:val="en-US"/>
              </w:rPr>
              <w:t>Sarajlic</w:t>
            </w:r>
            <w:proofErr w:type="spellEnd"/>
            <w:r w:rsidRPr="0097618D">
              <w:rPr>
                <w:lang w:val="en-US"/>
              </w:rPr>
              <w:t xml:space="preserve"> P., </w:t>
            </w:r>
            <w:proofErr w:type="spellStart"/>
            <w:r w:rsidRPr="0097618D">
              <w:rPr>
                <w:lang w:val="en-US"/>
              </w:rPr>
              <w:t>Bäck</w:t>
            </w:r>
            <w:proofErr w:type="spellEnd"/>
            <w:r w:rsidRPr="0097618D">
              <w:rPr>
                <w:lang w:val="en-US"/>
              </w:rPr>
              <w:t xml:space="preserve"> M. Inflammation and its resolution in coronary artery disease: a tightrope walk between omega-6 and omega-3 </w:t>
            </w:r>
            <w:r w:rsidRPr="0097618D">
              <w:rPr>
                <w:lang w:val="en-US"/>
              </w:rPr>
              <w:lastRenderedPageBreak/>
              <w:t xml:space="preserve">polyunsaturated fatty acids. </w:t>
            </w:r>
            <w:proofErr w:type="spellStart"/>
            <w:r w:rsidRPr="0097618D">
              <w:rPr>
                <w:lang w:val="en-US"/>
              </w:rPr>
              <w:t>Kardiol</w:t>
            </w:r>
            <w:proofErr w:type="spellEnd"/>
            <w:r w:rsidRPr="0097618D">
              <w:rPr>
                <w:lang w:val="en-US"/>
              </w:rPr>
              <w:t>. Pol., 2020, Vol. 78, no. 2, pp. 93-95.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F83E86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https://doi.org/</w:t>
            </w: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10.33963/KP.15202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A21F72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F83E86" w:rsidP="00147850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Berntsson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J., Smith J.G., Johnson L.S.B.,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Söderholm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Borné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Melander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Orho-Melander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Nilsson J.,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Engström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Increased vascular endothelial growth factor D is associated with atrial fibrillation and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ischaemic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stroke.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Heart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2019,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105,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553-558.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F83E86" w:rsidP="00147850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Berntsson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J., Smith J.G., Johnson L.S.B.,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Söderholm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Borné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Melander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Orho-Melander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Nilsson J.,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Engström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Increased vascular endothelial growth factor D is associated with atrial fibrillation and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ischaemic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stroke.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Heart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2019,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105,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553-558.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F83E86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</w:t>
            </w: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10.1136/heartjnl-2018-313684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A21F72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F83E86" w:rsidP="00F83E86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Borné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Gränsbo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 Nilsson J.,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Melander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Orho-Melander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Smith J.G.,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Engström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Vascular endothelial growth factor D, pulmonary congestion, and incidence of heart failure. J. Am. Coll.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Cardiol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2018, Vol. 71, pp. 580-582.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F83E86" w:rsidP="00147850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Borné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Gränsbo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 Nilsson J.,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Melander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Orho-Melander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Smith J.G.,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Engström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Vascular endothelial growth factor D, pulmonary congestion, and incidence of heart failure. J. Am. Coll.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Cardiol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2018, Vol. 71, pp. 580-582.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F83E86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</w:t>
            </w: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10.1016/j.jacc.2017.11.058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A21F72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F83E86" w:rsidP="00147850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Carilho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de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Carvalho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Swash M., Pinto S., Pinto A., Costa J. Vascular endothelial growth factor and amyotrophic lateral sclerosis: the interplay with exercise and noninvasive ventilation.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Muscle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Nerve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2014,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49,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4,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545-550.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F83E86" w:rsidP="00147850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Carilho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de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Carvalho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Swash M., Pinto S., Pinto A., Costa J. Vascular endothelial growth factor and amyotrophic lateral sclerosis: the interplay with exercise and noninvasive ventilation.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Muscle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Nerve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2014,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49,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4,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545-550.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850" w:rsidRPr="0097618D" w:rsidRDefault="00D3548E" w:rsidP="0014785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https://doi.org/10.1002/mus.23955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Cervantes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Gracia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K.,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Llanas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-Cornejo D.,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Husi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H. CVD and oxidative stress. J.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Clin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. Med., 2017, Vol. 6, no. 2, no. 1-22.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Cervantes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Gracia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K.,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Llanas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-Cornejo D.,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Husi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H. CVD and oxidative stress. J.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Clin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. Med., 2017, Vol. 6, no. 2, no. 1-22.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https://doi.org/10.3390/jcm6020022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Choi S.H., Ruggiero D.,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Sorice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Song C.,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Nutile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Vernon Smith A., et al. Six Novel Loci Associated with Circulating VEGF Levels Identified by a Meta-analysis of Genome-Wide </w:t>
            </w: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Association Studies.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Genet., 2016, Vol. 12, no. 2, e1005874.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Choi S.H., Ruggiero D.,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Sorice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Song C.,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Nutile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Vernon Smith A., et al. Six Novel Loci Associated with Circulating VEGF Levels Identified by a Meta-analysis of </w:t>
            </w: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Genome-Wide Association Studies.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Genet., 2016, Vol. 12, no. 2, e1005874.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https://doi.org/10.1371/journal.pgen.1005874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Cui Q.T., Li Y.,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Duan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C.H., Zhang W.,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X.L. Further evidence for the contribution of the vascular endothelial growth factor gene in coronary artery disease susceptibility.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2013,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521,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2,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217–221.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Cui Q.T., Li Y.,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Duan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C.H., Zhang W.,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X.L. Further evidence for the contribution of the vascular endothelial growth factor gene in coronary artery disease susceptibility.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2013,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521,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2,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217–221.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https://doi.org/10.1016/j.gene.2013.03.091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Pia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Davidsson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Susanna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Eketjäll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Niclas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Eriksson, Anna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Walentinsson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Richard C. Becker, Anders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Cavallin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Anna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Bogstedt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Anna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Collén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Claes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Held, Stefan James,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Agneta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Siegbahn, Ralph Stewart, Robert F. Storey8, Harvey White, and Lars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Wallentin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Vascular endothelial growth factor-D plasma levels and VEGFD genetic variants are independently associated with outcomes in patients with cardiovascular disease.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Cardiovascular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2023,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119,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1596-1605.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Pia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Davidsson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Susanna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Eketjäll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Niclas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Eriksson, Anna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Walentinsson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Richard C. Becker, Anders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Cavallin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Anna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Bogstedt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Anna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Collén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Claes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Held, Stefan James,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Agneta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Siegbahn, Ralph Stewart, Robert F. Storey8, Harvey White, and Lars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Wallentin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Vascular endothelial growth factor-D plasma levels and VEGFD genetic variants are independently associated with outcomes in patients with cardiovascular disease.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Cardiovascular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2023,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119,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1596-1605.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https://doi.org/10.1093/cvr/cvad039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Dong P.P. Association of vascular endothelial growth factor expression and polymorphisms with the risk of gestational diabetes mellitus. J.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Lab. Anal., 2019, Vol. 33, no. 2, e22686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Dong P.P. Association of vascular endothelial growth factor expression and polymorphisms with the risk of gestational diabetes mellitus. J.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Lab. Anal., 2019, Vol. 33, no. 2, e22686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https://doi.org/10.1002/jcla.22686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Eaton C.B.,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Gramling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Parker D.R., Roberts M.B., Lu B., Ridker P.M. Prospective association of vascular endothelial growth factor-A (VEGF-A) with coronary heart disease mortality in southeastern New England.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Atherosclerosis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2008,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200,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, 221-227.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Eaton C.B.,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Gramling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Parker D.R., Roberts M.B., Lu B., Ridker P.M. Prospective association of vascular endothelial growth factor-A (VEGF-A) with coronary heart disease mortality in southeastern New England.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Atherosclerosis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2008,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200,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, 221-227.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https://doi.org/10.1016/j.atherosclerosis.2007.12.027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ErZen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Silar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Sabovic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Stable phase post-MI patients have elevated VEGF levels correlated with inflammation markers, but not with atherosclerotic burden. BMC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Cardiovasc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Disord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2014, Vol. 14, p. 166.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ErZen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Silar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Sabovic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Stable phase post-MI patients have elevated VEGF levels correlated with inflammation markers, but not with atherosclerotic burden. BMC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Cardiovasc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Disord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2014, Vol. 14, p. 166.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https://doi.org/10.1186/1471-2261-14-166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Ghazizadeh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Fazilati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Azimi-Nezhad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Tayefi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Ghasemi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F, et al. Association of rs6921438 A&lt;G with serum vascular endothelial growth factor concentrations in patients with metabolic syndrome.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2018,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667, pp.70–75.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Ghazizadeh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Fazilati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Azimi-Nezhad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Tayefi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Ghasemi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F, et al. Association of rs6921438 A&lt;G with serum vascular endothelial growth factor concentrations in patients with metabolic syndrome.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2018,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667, pp.70–75.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https://doi.org/10.1016/j.gene.2018.05.017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Griffin H.R., Hall D.H.,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Topf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et al. Genetic variation in VEGF does not contribute significantly to the risk of congenital cardiovascular malformation.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PLoSOne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2009,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4, e4978.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Griffin H.R., Hall D.H.,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Topf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et al. Genetic variation in VEGF does not contribute significantly to the risk of congenital cardiovascular malformation.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PLoSOne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2009,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4, e4978.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https://doi.org/10.1371/journal.pone.0004978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D3548E" w:rsidP="00127854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Gudjonsson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Gudmundsdottir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Axelsson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G.T.,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Gudmundsson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E.F.,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Jonsson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B.G.,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Launer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L.J., Lamb J.R., Jennings L.L.,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Aspelund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Emilsson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Gudnason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A genome-wide association study of serum proteins reveals shared loci with common diseases. Nat.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2022, Vol. 13, no. 1, p. 480.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127854" w:rsidP="00127854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Gudjonsson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Gudmundsdottir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Axelsson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G.T.,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Gudmundsson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E.F.,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Jonsson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B.G.,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Launer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L.J., Lamb J.R., Jennings L.L.,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Aspelund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Emilsson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Gudnason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A genome-wide association study of serum proteins reveals shared loci with common diseases. Nat.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2022, Vol. 13, no. 1, p. 480.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127854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</w:t>
            </w: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10.1038/s41467-021-27850-z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97618D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127854" w:rsidP="00127854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Han X., Liu L.,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Niu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J., Yang J., Zhang Z. Association between VEGF polymorphisms (936c/t, -460t/c and -634g/c) with haplotypes and coronary heart disease susceptibility. Int. J.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Clin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. Exp.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Pathol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., 2015, Vol. 8, no. 1, pp. 922-927.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127854" w:rsidP="00D3548E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Han X., Liu L.,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Niu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J., Yang J., Zhang Z. Association between VEGF polymorphisms (936c/t, -460t/c and -634g/c) with haplotypes and coronary heart disease susceptibility. Int. J.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Clin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. Exp. </w:t>
            </w:r>
            <w:proofErr w:type="spellStart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Pathol</w:t>
            </w:r>
            <w:proofErr w:type="spellEnd"/>
            <w:r w:rsidRPr="009761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., 2015, Vol. 8, no. 1, pp. 922-927.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97618D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https://pmc.ncbi.nlm.nih.gov/articles/PMC4348824/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97618D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127854" w:rsidP="00D3548E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Howell W.M., Ali S., Rose-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Zerilli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M.J., Ye S. VEGF polymorphisms and severity of atherosclerosis. Journal of medical genetics, 2005, Vol. 42, no. 6, pp. 485-490.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127854" w:rsidP="00D3548E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Howell W.M., Ali S., Rose-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Zerilli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M.J., Ye S. VEGF polymorphisms and severity of atherosclerosis. Journal of medical genetics, 2005, Vol. 42, no. 6, pp. 485-490.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127854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https://doi.org/10.1136/jmg.2004.025734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97618D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127854" w:rsidP="00D3548E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Inoue M., Itoh H., Ueda 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Naruko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Kojima A., Komatsu R., et al. Vascular endothelial growth factor (VEGF) expression in human coronary atherosclerotic lesions: possible pathophysiological significance of VEGF in progression of atherosclerosis.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Circulation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1998,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98,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20,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2108-2116.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127854" w:rsidP="00D3548E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Inoue M., Itoh H., Ueda 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Naruko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Kojima A., Komatsu R., et al. Vascular endothelial growth factor (VEGF) expression in human coronary atherosclerotic lesions: possible pathophysiological significance of VEGF in progression of atherosclerosis.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Circulation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1998,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98,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20,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2108-2116.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127854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https://doi.org/10.1161/01.cir.98.20.2108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97618D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127854" w:rsidP="00D3548E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Kalayi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Nia S.,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Ziaee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Boroumand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M.A.,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Sotudeh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Anvari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Pourgholi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The impact of vascular endothelial growth factor +405 C/G polymorphism on long-term outcome and severity of coronary artery disease. J.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Lab. Anal., 2017, Vol. 31, no. 4, pp. 1-8.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127854" w:rsidP="00D3548E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Kalayi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Nia S.,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Ziaee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Boroumand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M.A.,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Sotudeh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Anvari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Pourgholi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The impact of vascular endothelial growth factor +405 C/G polymorphism on long-term outcome and severity of coronary artery disease. J.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Lab. Anal., 2017, Vol. 31, no. 4, pp. 1-8.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48E" w:rsidRPr="0097618D" w:rsidRDefault="00127854" w:rsidP="00D3548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https://doi.org/10.1002/jcla.22066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97618D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B93D87" w:rsidP="00B93D87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Ku D.D.,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Zaleski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J.K., Liu S., Brock T.A. Vascular endothelial growth factor induces EDRF-dependent relaxation in coronary arteries. Am. J. Physiol. 1993, Vol. 265, no. 2, pp. 586-592.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B93D87" w:rsidP="00B93D87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Ku D.D.,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Zaleski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J.K., Liu S., Brock T.A. Vascular endothelial growth factor induces EDRF-dependent relaxation in coronary arteries. Am. J. Physiol. 1993, Vol. 265, no. 2, pp. 586-592.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9752FC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</w:t>
            </w:r>
            <w:r w:rsidR="00B93D87"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10.1152/ajpheart.1993.265.2.H586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97618D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B93D87" w:rsidP="00B93D87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Leung D.W.,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Cachianes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Kuang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W.J.,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Goeddel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D.V., Ferrara N. Vascular endothelial growth factor is a secreted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angiogenic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mitogen.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1989,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246,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4935,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1306–1309.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B93D87" w:rsidP="00B93D87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Leung D.W.,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Cachianes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Kuang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W.J.,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Goeddel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D.V., Ferrara N. Vascular endothelial growth factor is a secreted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angiogenic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mitogen.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1989,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246,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4935,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1306–1309.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B93D87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https://doi.org/10.1126/science.2479986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97618D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B93D87" w:rsidP="00B93D87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 H.,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Kantoff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P.W., Ma J.,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Stampfer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M.J., George D.J.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Prediagnostic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plasma vascular endothelial growth factor levels and risk of prostate cancer. Cancer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Epidemiol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Biomarkers Prev., 2005; Vol. 14, no. 6, pp. 1557-1561.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B93D87" w:rsidP="00B93D87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 H.,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Kantoff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P.W., Ma J.,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Stampfer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M.J., George D.J.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Prediagnostic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plasma vascular endothelial growth factor levels and risk of prostate cancer. Cancer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Epidemiol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Biomarkers Prev., 2005; Vol. 14, no. 6, pp. 1557-1561.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B93D87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https://doi.org/10.1158/1055-9965.EPI-04-0456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97618D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9752FC" w:rsidP="009752FC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Libby P. Inflammation and cardiovascular disease mechanisms. Am. J.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Nut</w:t>
            </w: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2006, Vol. 83, pp. 456-460.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9752FC" w:rsidP="00B93D87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Libby P. Inflammation and cardiovascular disease mechanisms. Am. J.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Nutr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2006, Vol. 83, pp. 456-460.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B93D87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</w:t>
            </w: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10.1093/ajcn/83.2.456S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97618D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EE2635" w:rsidP="00B93D87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Liu D., et al. Medicine, 2016, Vol. 95, p. 19.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EE2635" w:rsidP="00B93D87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Liu D., et al. Medicine, 2016, Vol. 95, p. 19.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2FC" w:rsidRPr="0097618D" w:rsidRDefault="009752FC" w:rsidP="009752FC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https://doi.org/10.1097/MD.0000000000003413.</w:t>
            </w:r>
          </w:p>
          <w:p w:rsidR="00B93D87" w:rsidRPr="0097618D" w:rsidRDefault="00B93D87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97618D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EE2635" w:rsidP="00B93D87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 W.Q., Wang Y., Han X.Q., Zhu Y, Liu N.F. Association of genetic polymorphisms in vascular endothelial growth factor with susceptibility to coronary artery disease: a meta-analysis. BMC medical genetics, 2018, Vol. 19, no. 1, p. 108.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EE2635" w:rsidP="00B93D87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 W.Q., Wang Y., Han X.Q., Zhu Y, Liu N.F. Association of genetic polymorphisms in vascular endothelial growth factor with susceptibility to coronary artery disease: a meta-analysis. BMC medical genetics, 2018, Vol. 19, no. 1, p. 108.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EE2635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tgtFrame="_blank" w:history="1">
              <w:r w:rsidRPr="0097618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https://doi.org/10.1186/s12881-018-0628-3</w:t>
              </w:r>
            </w:hyperlink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97618D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EE2635" w:rsidP="00B93D87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Marks E.C.A., Wilkinson T.M., Frampton C.M., Skelton L.,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Pilbrow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A.P., Yandle T.G., et al. Plasma levels of soluble VEGF receptor isoforms, circulating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pterins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VEGF system SNPs as prognostic biomarkers in patients with acute coronary syndromes. BMC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Cardiovasc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Disord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2018, Vol. 18, no. 1, pp. 169.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EE2635" w:rsidP="00B93D87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Marks E.C.A., Wilkinson T.M., Frampton C.M., Skelton L.,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Pilbrow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A.P., Yandle T.G., et al. Plasma levels of soluble VEGF receptor isoforms, circulating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pterins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VEGF system SNPs as prognostic biomarkers in patients with acute coronary syndromes. BMC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Cardiovasc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Disord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2018, Vol. 18, no. 1, pp. 169.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EE2635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https://doi.org/10.1186/s12872-018-0894-1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97618D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EE2635" w:rsidP="00B93D87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Matsumoto K.,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Roles of VEGF-A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signalling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development, regeneration, and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tumours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J.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Biochem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2014, Vol. 156, no. 1, pp. 1-10.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EE2635" w:rsidP="00B93D87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Matsumoto K.,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Roles of VEGF-A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signalling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development, regeneration, and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tumours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J.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Biochem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2014, Vol. 156, no. 1, pp. 1-10.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EE2635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https://doi.org/10.1093/jb/mvu031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97618D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EE2635" w:rsidP="00B93D87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Matsumoto T.,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Mugishima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 Signal transduction via vascular endothelial growth factor (VEGF) receptors and their roles in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atherogenesis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J.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Atheroscler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Thromb., 2006, Vol. 13, no. 3, pp. 130-135.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EE2635" w:rsidP="00B93D87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Matsumoto T.,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Mugishima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 Signal transduction via vascular endothelial growth factor (VEGF) receptors and their roles in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atherogenesis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J.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Atheroscler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Thromb., 2006, Vol. 13, no. 3, pp. 130-135.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EE2635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https://doi.org/10.5551/jat.13.130,16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97618D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EE2635" w:rsidP="00B93D87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Matsumoto K.,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Roles of VEGF-A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signalling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development, regeneration, and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tumours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J.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Biochem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2014, Vol. 156, no. 1, pp. 1-10.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EE2635" w:rsidP="00B93D87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Matsumoto K.,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Roles of VEGF-A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signalling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development, regeneration, and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tumours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J.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Biochem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2014, Vol. 156, no. 1, pp. 1-10.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87" w:rsidRPr="0097618D" w:rsidRDefault="00EE2635" w:rsidP="00B93D8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https://doi.org/10.1093/jb/mvu031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EE2635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McNamara K.P.,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Alzubaidi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H., Jackson J.K. Cardiovascular disease as a leading cause of death: how are pharmacists getting involved? J.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Pharm. Res.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2019, Vol. 8, pp. 1-11.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EE2635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McNamara K.P.,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Alzubaidi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H., Jackson J.K. Cardiovascular disease as a leading cause of death: how are pharmacists getting involved? J.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Pharm. Res.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2019, Vol. 8, pp. 1-11.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EE2635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https://doi.org/10.2147/IPRP.S133088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EE2635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Meier P.,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Gloekler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Zbinden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Beckh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de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S.F.,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Zbinden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et al. Beneficial effect of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recruitable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collaterals: a 10-year follow-up study in patients with stable coronary artery disease undergoing quantitative collateral measurements.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Circulation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2007,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116,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9,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975-983.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EE2635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Meier P.,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Gloekler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Zbinden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Beckh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de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S.F.,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Zbinden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et al. Beneficial effect of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recruitable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collaterals: a 10-year follow-up study in patients with stable coronary artery disease undergoing quantitative collateral measurements.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Circulation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2007,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116,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9,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975-983.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EE2635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https://doi.org/10.1161/CIRCULATIONAHA.107.703959.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EE2635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F., Jing X., Song G.,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L., Shen F. Prox1 induces new lymphatic vessel formation and promotes nerve reconstruction in a mouse model of sciatic nerve crush injury. </w:t>
            </w:r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Anat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., 2020,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237,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933-940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EE2635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F., Jing X., Song G.,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L., Shen F. Prox1 induces new lymphatic vessel formation and promotes nerve reconstruction in a mouse model of sciatic nerve crush injury. </w:t>
            </w:r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Anat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., 2020,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237,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933-940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EE2635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https://doi.org/</w:t>
            </w:r>
            <w:r w:rsidRPr="00976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10.1111/joa.13247. 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EE2635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Mountain D.J., Singh M., Singh K. Downregulation of VEGF-D expression by interleukin-1beta in cardiac microvascular </w:t>
            </w: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endothelial cells is mediated by MAPKs and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PKCalpha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/beta1. J. Cell. Physiol</w:t>
            </w: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2008, Vol. 215, pp. 337-343.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EE2635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Mountain D.J., Singh M., Singh K. Downregulation of VEGF-D expression by interleukin-1beta in cardiac microvascular </w:t>
            </w: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endothelial cells is mediated by MAPKs and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PKCalpha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/beta1. J. Cell. Physiol., 2008, Vol. 215, pp. 337-343.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EE2635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https://doi.org/</w:t>
            </w: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10.1002/jcp.21315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FA587B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Osadnik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Strzelczyk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J.K., Regula R.,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Bujak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Fronczek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Gonera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et al. The Relationships between Polymorphisms in Genes Encoding the Growth Factors TGF-beta1, PDGFB, EGF,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bFGF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VEGF-A and the Restenosis Process in Patients with Stable Coronary Artery Disease Treated with Bare Metal Stent.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one, 2016, Vol. 11, no. 3, e0150500.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FA587B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Osadnik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Strzelczyk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J.K., Regula R.,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Bujak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Fronczek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Gonera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et al. The Relationships between Polymorphisms in Genes Encoding the Growth Factors TGF-beta1, PDGFB, EGF,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bFGF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VEGF-A and the Restenosis Process in Patients with Stable Coronary Artery Disease Treated with Bare Metal Stent.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one, 2016, Vol. 11, no. 3, e0150500.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FA587B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https://doi.org/10.1371/journal.pone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FA587B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Palmer B.R., Paterson M.A., Frampton C.M.,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Pilbrow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A.P., Skelton L., Pemberton C.J., et al. (2021) Vascular endothelial growth factor-A promoter polymorphisms, circulating VEGF-A and survival in acute coronary syndromes.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ONE, 2021, Vol. 16, no. 7, e0254206.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FA587B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Palmer B.R., Paterson M.A., Frampton C.M.,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Pilbrow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A.P., Skelton L., Pemberton C.J., et al. (2021) Vascular endothelial growth factor-A promoter polymorphisms, circulating VEGF-A and survival in acute coronary syndromes.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ONE, 2021, Vol. 16, no. 7, e0254206.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FA587B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https://doi.org/10.1371/journal.pone.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FA587B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Pare-Brunet L.,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Glubb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Evans P.,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Berenguer-Llergo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Etheridge A.S.,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A.D., et al. Discovery and functional assessment of gene variants in the vascular endothelial growth factor pathway.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mutation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2014,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35,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2,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227–235.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FA587B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Pare-Brunet L.,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Glubb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Evans P.,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Berenguer-Llergo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Etheridge A.S.,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A.D., et al. Discovery and functional assessment of gene variants in the vascular endothelial growth factor pathway.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mutation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2014,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35,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2,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227–235.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FA587B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https://doi.org/10.1002/humu.22475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FA587B" w:rsidP="00FA587B">
            <w:pPr>
              <w:shd w:val="clear" w:color="auto" w:fill="FFFFFF"/>
              <w:tabs>
                <w:tab w:val="left" w:pos="3409"/>
              </w:tabs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Renner W.,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Kotschan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Hoffmann C.,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Obermayer-Pietsch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Pilger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 A common 936 C/T mutation in the gene for vascular endothelial growth factor is associated with vascular endothelial growth factor plasma </w:t>
            </w: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levels. Journal of vascular research, 2000, Vol. 37, no. 6, pp. 443-448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FA587B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Renner W.,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Kotschan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Hoffmann C.,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Obermayer-Pietsch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Pilger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 A common 936 C/T mutation in the gene for vascular endothelial growth factor is associated with vascular endothelial growth factor plasma </w:t>
            </w: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levels. Journal of vascular research, 2000, Vol. 37, no. 6, pp. 443-448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635" w:rsidRPr="0097618D" w:rsidRDefault="00FA587B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https://doi.org/10.1159/000054076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FA587B" w:rsidP="00FA587B">
            <w:pPr>
              <w:shd w:val="clear" w:color="auto" w:fill="FFFFFF"/>
              <w:tabs>
                <w:tab w:val="left" w:pos="3409"/>
              </w:tabs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Sarajlic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Artiach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Larsson S.,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Bäck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Dose-dependent risk reduction for myocardial infarction with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eicosapentaenoic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acid: a meta-analysis and meta-regression including STRENGTH trial.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Cardiovasc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Drugs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Ther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., 2021,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35,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1079-1081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FA587B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Sarajlic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Artiach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Larsson S.,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Bäck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Dose-dependent risk reduction for myocardial infarction with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eicosapentaenoic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acid: a meta-analysis and meta-regression including STRENGTH trial.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Cardiovasc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Drugs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Ther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., 2021,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35,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1079-1081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FA587B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</w:t>
            </w: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10.1007/s10557-021-07212-z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FA587B" w:rsidP="00FA587B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Seyama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Kumasaka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Souma S., Sato T.,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Kurihara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Mitani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Tominaga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Fukuchi Y. Vascular endothelial growth factor-D is increased in serum of patients with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lymphangioleiomyomatosis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Lymphat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Res. Biol., 2006, Vol. 4, no. 3, pp. 143-152.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FA587B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Seyama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Kumasaka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Souma S., Sato T.,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Kurihara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Mitani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Tominaga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Fukuchi Y. Vascular endothelial growth factor-D is increased in serum of patients with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lymphangioleiomyomatosis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Lymphat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Res. Biol., 20</w:t>
            </w: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06, Vol. 4, no. 3, pp. 143-152.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FA587B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</w:t>
            </w: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10.1089/lrb.2006.4.143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FA587B" w:rsidP="00FA587B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Sun H.J., Wu Z.Y.,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X.W.,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Bian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J.S. Role of endothelial dysfunction in cardiovascular diseases: the link between inflammation and hydrogen sulfide. Front.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2020; Vol. 10, pp. 1568-1583.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FA587B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Sun H.J., Wu Z.Y.,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X.W.,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Bian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J.S. Role of endothelial dysfunction in cardiovascular diseases: the link between inflammation and hydrogen sulfide. Front.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2020; Vol. 10, pp. 1568-1583.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FA587B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</w:t>
            </w: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10.3389/fphar.2019.01568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6D4E07" w:rsidP="00FA587B">
            <w:pPr>
              <w:shd w:val="clear" w:color="auto" w:fill="FFFFFF"/>
              <w:tabs>
                <w:tab w:val="left" w:pos="3409"/>
              </w:tabs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Säleby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Bouzina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H., Lundgren J.,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Rådegran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Angiogenic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inflammatory biomarkers in the differentiation of pulmonary hypertension.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Scand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Cardiovasc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J., 2017,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51,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261-270</w:t>
            </w: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6D4E07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Säleby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Bouzina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H., Lundgren J.,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Rådegran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Angiogenic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inflammatory biomarkers in the differentiation of pulmonary hypertension.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Scand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Cardiovasc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J., 2017,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51,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261-270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6D4E07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</w:t>
            </w: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10.1080/14017431.2017.1359419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6D4E07" w:rsidP="00FA587B">
            <w:pPr>
              <w:shd w:val="clear" w:color="auto" w:fill="FFFFFF"/>
              <w:tabs>
                <w:tab w:val="left" w:pos="3409"/>
              </w:tabs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Säleby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Bouzina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H., Ahmed S., Lundgren J.,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Rådegran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Plasma receptor tyrosine kinase RET in pulmonary arterial hypertension diagnosis and differentiation. </w:t>
            </w:r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ERJ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Res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., 2019,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5, e00037–02019</w:t>
            </w: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6D4E07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Säleby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Bouzina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H., Ahmed S., Lundgren J.,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Rådegran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Plasma receptor tyrosine kinase RET in pulmonary arterial hypertension diagnosis and differentiation. </w:t>
            </w:r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ERJ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Res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., 2019,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5, e00037–02019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6D4E07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</w:t>
            </w: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10.1183/23120541.00037-2019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6D4E07" w:rsidP="00FA587B">
            <w:pPr>
              <w:shd w:val="clear" w:color="auto" w:fill="FFFFFF"/>
              <w:tabs>
                <w:tab w:val="left" w:pos="3409"/>
              </w:tabs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Watson C.J., Webb N.J., Bottomley M.J.,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Brenchley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P.E. Identification of polymorphisms within the vascular endothelial growth factor (VEGF) gene: correlation with variation in VEGF protein production.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Cytokine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2000,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12,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8,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1232-1235.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6D4E07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Watson C.J., Webb N.J., Bottomley M.J.,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Brenchley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P.E. Identification of polymorphisms within the vascular endothelial growth factor (VEGF) gene: correlation with variation in VEGF protein production.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Cytokine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, 2000,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12,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8,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1232-1235.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6D4E07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https://doi.org/10.1006/cyto.2000.0692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6D4E07" w:rsidP="006D4E07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Wang E., Wang Z., Liu S., et al. Polymorphisms of VEGF, TGFbeta1, TGFbetaR2 and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conotruncal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heart defects in a Chinese population.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., 2014,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41,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1763-1770.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6D4E07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Wang E., Wang Z., Liu S., et al. Polymorphisms of VEGF, TGFbeta1, TGFbetaR2 and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conotruncal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heart defects in a Chinese population.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., 2014,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41,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1763-1770.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87B" w:rsidRPr="0097618D" w:rsidRDefault="006D4E07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</w:t>
            </w: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10.1007/s11033-014-3025-9</w:t>
            </w:r>
          </w:p>
        </w:tc>
      </w:tr>
      <w:tr w:rsidR="0097618D" w:rsidRPr="0097618D" w:rsidTr="0097618D">
        <w:trPr>
          <w:trHeight w:val="1916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4E07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4E07" w:rsidRPr="0097618D" w:rsidRDefault="006D4E07" w:rsidP="006D4E07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Yadav B.K., Yadav R., Chang H., Choi K., Kim J.T., Park M.S., et al. Genetic Polymorphisms rs699947, rs1570360, and rs3025039 on the VEGF Gene Are Correlated with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Extracranial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Internal Carotid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ArteryStenosis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Ischemic Stroke.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Ann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Clin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., 2017;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47,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2,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144-155.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4E07" w:rsidRPr="0097618D" w:rsidRDefault="006D4E07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Yadav B.K., Yadav R., Chang H., Choi K., Kim J.T., Park M.S., et al. Genetic Polymorphisms rs699947, rs1570360, and rs3025039 on the VEGF Gene Are Correlated with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Extracranial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Internal Carotid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ArteryStenosis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Ischemic Stroke.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Ann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Clin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., 2017;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47,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2,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144-155.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4E07" w:rsidRPr="0097618D" w:rsidRDefault="006D4E07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</w:t>
            </w: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10.3390/medicina57121351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4E07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4E07" w:rsidRPr="0097618D" w:rsidRDefault="006D4E07" w:rsidP="006D4E07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Yla-Herttuala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Rissanen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T.T.,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Vajanto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Hartikainen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 Vascular endothelial growth factors: biology and current status of clinical applications in cardiovascular medicine. Journal of the American College of Cardiology, 2007, Vol. 49, no. 10, pp. 1015-1026</w:t>
            </w: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4E07" w:rsidRPr="0097618D" w:rsidRDefault="006D4E07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Yla-Herttuala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Rissanen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T.T.,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Vajanto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Hartikainen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 Vascular endothelial growth factors: biology and current status of clinical applications in cardiovascular medicine. Journal of the American College of Cardiology, 2007, Vol. 49, no. 10, pp. 1015-1026</w:t>
            </w: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4E07" w:rsidRPr="0097618D" w:rsidRDefault="006D4E07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https://doi.org/10.1016/j.jacc.2006.09.053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4E07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4E07" w:rsidRPr="0097618D" w:rsidRDefault="006D4E07" w:rsidP="006D4E07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Zhao X.,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L., Jiang J., Wu X. Vascular endothelial growth factor gene polymorphisms and coronary heart disease: a systematic review </w:t>
            </w: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and meta-analysis. Growth Factors, 2018, Vol. 36, no. 3-4, pp. 153-63.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4E07" w:rsidRPr="0097618D" w:rsidRDefault="006D4E07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Zhao X.,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L., Jiang J., Wu X. Vascular endothelial growth factor gene polymorphisms and coronary heart disease: a systematic </w:t>
            </w: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review and meta-analysis. Growth Factors, 2018, Vol. 36, no. 3-4, pp. 153-63.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4E07" w:rsidRPr="0097618D" w:rsidRDefault="006D4E07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https://doi.org/</w:t>
            </w: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10.1080/08977194.2018.1477141</w:t>
            </w:r>
          </w:p>
        </w:tc>
      </w:tr>
      <w:tr w:rsidR="0097618D" w:rsidRPr="0097618D" w:rsidTr="0097618D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4E07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4E07" w:rsidRPr="0097618D" w:rsidRDefault="006D4E07" w:rsidP="006D4E07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Zhao T., Zhao W.,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W., Liu C., Chen Y., Bhattacharya S.K., Sun Y. Vascular endothelial growth factor-D mediates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fibrogenic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response in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myofibroblasts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Biochem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2016,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413,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127-135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4E07" w:rsidRPr="0097618D" w:rsidRDefault="006D4E07" w:rsidP="00EE2635">
            <w:pPr>
              <w:shd w:val="clear" w:color="auto" w:fill="FFFFFF"/>
              <w:spacing w:before="60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Zhao T., Zhao W.,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W., Liu C., Chen Y., Bhattacharya S.K., Sun Y. Vascular endothelial growth factor-D mediates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fibrogenic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response in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myofibroblasts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Biochem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2016,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. 413, </w:t>
            </w:r>
            <w:proofErr w:type="spellStart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97618D">
              <w:rPr>
                <w:rFonts w:ascii="Times New Roman" w:hAnsi="Times New Roman" w:cs="Times New Roman"/>
                <w:sz w:val="24"/>
                <w:szCs w:val="24"/>
              </w:rPr>
              <w:t>. 127-135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4E07" w:rsidRPr="0097618D" w:rsidRDefault="0097618D" w:rsidP="00EE263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https://doi.org/</w:t>
            </w:r>
            <w:r w:rsidRPr="00976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10.1007/s11010-015-2646-1</w:t>
            </w:r>
          </w:p>
        </w:tc>
      </w:tr>
    </w:tbl>
    <w:p w:rsidR="00A26035" w:rsidRPr="0097618D" w:rsidRDefault="00A2603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26035" w:rsidRPr="0097618D" w:rsidSect="00D3548E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AE9"/>
    <w:multiLevelType w:val="multilevel"/>
    <w:tmpl w:val="586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8444C"/>
    <w:multiLevelType w:val="multilevel"/>
    <w:tmpl w:val="BC989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A382A"/>
    <w:multiLevelType w:val="multilevel"/>
    <w:tmpl w:val="C2B6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44F1F"/>
    <w:multiLevelType w:val="multilevel"/>
    <w:tmpl w:val="617A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B5A0F"/>
    <w:multiLevelType w:val="multilevel"/>
    <w:tmpl w:val="64E2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E1E5C"/>
    <w:multiLevelType w:val="multilevel"/>
    <w:tmpl w:val="DA42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77A69"/>
    <w:multiLevelType w:val="multilevel"/>
    <w:tmpl w:val="B27A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35C2E"/>
    <w:multiLevelType w:val="multilevel"/>
    <w:tmpl w:val="2EE0C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403337"/>
    <w:multiLevelType w:val="multilevel"/>
    <w:tmpl w:val="1DC6A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1284F"/>
    <w:multiLevelType w:val="multilevel"/>
    <w:tmpl w:val="0C60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6463E"/>
    <w:multiLevelType w:val="multilevel"/>
    <w:tmpl w:val="044C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3C21B4"/>
    <w:multiLevelType w:val="multilevel"/>
    <w:tmpl w:val="3D18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BF623E"/>
    <w:multiLevelType w:val="multilevel"/>
    <w:tmpl w:val="725A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940349"/>
    <w:multiLevelType w:val="multilevel"/>
    <w:tmpl w:val="813A0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A22F36"/>
    <w:multiLevelType w:val="multilevel"/>
    <w:tmpl w:val="DE2E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12"/>
  </w:num>
  <w:num w:numId="10">
    <w:abstractNumId w:val="7"/>
  </w:num>
  <w:num w:numId="11">
    <w:abstractNumId w:val="11"/>
  </w:num>
  <w:num w:numId="12">
    <w:abstractNumId w:val="10"/>
  </w:num>
  <w:num w:numId="13">
    <w:abstractNumId w:val="6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50"/>
    <w:rsid w:val="00127854"/>
    <w:rsid w:val="00147850"/>
    <w:rsid w:val="006D4E07"/>
    <w:rsid w:val="009752FC"/>
    <w:rsid w:val="0097618D"/>
    <w:rsid w:val="00A21F72"/>
    <w:rsid w:val="00A26035"/>
    <w:rsid w:val="00B93D87"/>
    <w:rsid w:val="00D3548E"/>
    <w:rsid w:val="00EE2635"/>
    <w:rsid w:val="00F83E86"/>
    <w:rsid w:val="00FA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AC85"/>
  <w15:chartTrackingRefBased/>
  <w15:docId w15:val="{A0580AEF-AB68-453A-9C88-FF17DDBC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850"/>
    <w:rPr>
      <w:b/>
      <w:bCs/>
    </w:rPr>
  </w:style>
  <w:style w:type="character" w:styleId="a5">
    <w:name w:val="Hyperlink"/>
    <w:basedOn w:val="a0"/>
    <w:uiPriority w:val="99"/>
    <w:semiHidden/>
    <w:unhideWhenUsed/>
    <w:rsid w:val="00147850"/>
    <w:rPr>
      <w:color w:val="0000FF"/>
      <w:u w:val="single"/>
    </w:rPr>
  </w:style>
  <w:style w:type="character" w:styleId="a6">
    <w:name w:val="Emphasis"/>
    <w:basedOn w:val="a0"/>
    <w:uiPriority w:val="20"/>
    <w:qFormat/>
    <w:rsid w:val="00147850"/>
    <w:rPr>
      <w:i/>
      <w:iCs/>
    </w:rPr>
  </w:style>
  <w:style w:type="paragraph" w:customStyle="1" w:styleId="sc-evzxkx">
    <w:name w:val="sc-evzxkx"/>
    <w:basedOn w:val="a"/>
    <w:rsid w:val="0014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czfqfd">
    <w:name w:val="sc-czfqfd"/>
    <w:basedOn w:val="a0"/>
    <w:rsid w:val="00147850"/>
  </w:style>
  <w:style w:type="paragraph" w:styleId="a7">
    <w:name w:val="List Paragraph"/>
    <w:basedOn w:val="a"/>
    <w:uiPriority w:val="34"/>
    <w:qFormat/>
    <w:rsid w:val="00D35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12881-018-0628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3792</Words>
  <Characters>21620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ПП37-Кабинет20</dc:creator>
  <cp:keywords/>
  <dc:description/>
  <cp:lastModifiedBy>Gaffarova Anife</cp:lastModifiedBy>
  <cp:revision>2</cp:revision>
  <dcterms:created xsi:type="dcterms:W3CDTF">2025-08-07T09:02:00Z</dcterms:created>
  <dcterms:modified xsi:type="dcterms:W3CDTF">2025-10-12T09:50:00Z</dcterms:modified>
</cp:coreProperties>
</file>