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388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2"/>
        <w:gridCol w:w="4678"/>
        <w:gridCol w:w="4536"/>
        <w:gridCol w:w="3260"/>
      </w:tblGrid>
      <w:tr w:rsidR="006762A7" w14:paraId="2F9FAEEB" w14:textId="77777777" w:rsidTr="008B760B">
        <w:tc>
          <w:tcPr>
            <w:tcW w:w="1412" w:type="dxa"/>
          </w:tcPr>
          <w:p w14:paraId="242C898C" w14:textId="08BE6261" w:rsid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ссылки</w:t>
            </w:r>
          </w:p>
        </w:tc>
        <w:tc>
          <w:tcPr>
            <w:tcW w:w="4678" w:type="dxa"/>
          </w:tcPr>
          <w:p w14:paraId="5BA585FE" w14:textId="743130ED" w:rsid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536" w:type="dxa"/>
          </w:tcPr>
          <w:p w14:paraId="78123BB5" w14:textId="1775C2AD" w:rsid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название публикации и источника на английском</w:t>
            </w:r>
          </w:p>
        </w:tc>
        <w:tc>
          <w:tcPr>
            <w:tcW w:w="3260" w:type="dxa"/>
          </w:tcPr>
          <w:p w14:paraId="6E89982B" w14:textId="0C62C565" w:rsid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Полный интернет-адрес (URL) цитируемой статьи или ее </w:t>
            </w:r>
            <w:proofErr w:type="spellStart"/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</w:t>
            </w:r>
            <w:proofErr w:type="spellEnd"/>
            <w:r w:rsidRPr="00676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762A7" w14:paraId="7717BE59" w14:textId="77777777" w:rsidTr="008B760B">
        <w:tc>
          <w:tcPr>
            <w:tcW w:w="1412" w:type="dxa"/>
          </w:tcPr>
          <w:p w14:paraId="1C064C9C" w14:textId="51083B60" w:rsidR="006762A7" w:rsidRPr="00A51320" w:rsidRDefault="00A51320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8B5AAFA" w14:textId="61344C9C" w:rsidR="006762A7" w:rsidRP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>Барычева</w:t>
            </w:r>
            <w:proofErr w:type="spellEnd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Л.Ю, </w:t>
            </w:r>
            <w:proofErr w:type="spellStart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>Душина</w:t>
            </w:r>
            <w:proofErr w:type="spellEnd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Л.В, Масальский С.С. Оценка эффективности подкожной иммунотерапии пыльцевыми аллергенами сорных трав // Аллергология и иммунология в педиатрии. – 2022. – №1. – С. 16-26.</w:t>
            </w:r>
          </w:p>
        </w:tc>
        <w:tc>
          <w:tcPr>
            <w:tcW w:w="4536" w:type="dxa"/>
          </w:tcPr>
          <w:p w14:paraId="2C6D1C67" w14:textId="3C38D8E8" w:rsidR="006762A7" w:rsidRPr="008B760B" w:rsidRDefault="00406FFD" w:rsidP="008D681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Barycheva</w:t>
            </w:r>
            <w:proofErr w:type="spellEnd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LYu</w:t>
            </w:r>
            <w:proofErr w:type="spellEnd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Dushina</w:t>
            </w:r>
            <w:proofErr w:type="spellEnd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LV, </w:t>
            </w:r>
            <w:proofErr w:type="spellStart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Masalskiy</w:t>
            </w:r>
            <w:proofErr w:type="spellEnd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SS. Evaluation of the effectiveness of subcutaneous pollen weed </w:t>
            </w:r>
            <w:proofErr w:type="spellStart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polen</w:t>
            </w:r>
            <w:proofErr w:type="spellEnd"/>
            <w:r w:rsidRPr="00406F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allergens. 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Allergology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and Immunology in Pediatrics</w:t>
            </w:r>
            <w:r w:rsidRPr="008B7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2022;1:</w:t>
            </w:r>
            <w:r w:rsidR="008D681F" w:rsidRPr="008B7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8B7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-26</w:t>
            </w:r>
          </w:p>
        </w:tc>
        <w:tc>
          <w:tcPr>
            <w:tcW w:w="3260" w:type="dxa"/>
          </w:tcPr>
          <w:p w14:paraId="70E75E40" w14:textId="62A57098" w:rsidR="006762A7" w:rsidRPr="004108B2" w:rsidRDefault="003745FE" w:rsidP="00A5132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tgtFrame="_blank" w:history="1">
              <w:r w:rsidR="00406FFD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https://doi.org/10.53529/2500-1175-2022-1-16-26</w:t>
              </w:r>
            </w:hyperlink>
          </w:p>
        </w:tc>
      </w:tr>
      <w:tr w:rsidR="006762A7" w:rsidRPr="008B760B" w14:paraId="3507D3D8" w14:textId="77777777" w:rsidTr="008B760B">
        <w:tc>
          <w:tcPr>
            <w:tcW w:w="1412" w:type="dxa"/>
          </w:tcPr>
          <w:p w14:paraId="64EE5B55" w14:textId="25F1E81A" w:rsidR="006762A7" w:rsidRPr="00406FFD" w:rsidRDefault="00A51320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F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32C796" w14:textId="0E4A06CE" w:rsidR="006762A7" w:rsidRPr="006762A7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>Белан</w:t>
            </w:r>
            <w:proofErr w:type="spellEnd"/>
            <w:r w:rsidRPr="00676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Э.Б. Аллерген-специфическая иммунотерапия как метод лечения аллергических заболеваний // Астраханский медицинский журнал. – 2018. – Т. 13, № 1. – С. 6–14.</w:t>
            </w:r>
          </w:p>
        </w:tc>
        <w:tc>
          <w:tcPr>
            <w:tcW w:w="4536" w:type="dxa"/>
          </w:tcPr>
          <w:p w14:paraId="621F9B0F" w14:textId="06613F08" w:rsidR="006762A7" w:rsidRPr="004108B2" w:rsidRDefault="008D681F" w:rsidP="008D681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D68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Belan</w:t>
            </w:r>
            <w:proofErr w:type="spellEnd"/>
            <w:r w:rsidRPr="008D68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EB. Allergen-specific immunotherapy as a treatment method for allergic diseases. </w:t>
            </w:r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Astrakhan Medical Journal</w:t>
            </w:r>
            <w:r w:rsidR="004108B2"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.</w:t>
            </w:r>
            <w:r w:rsidR="004108B2"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2018;1:6-14</w:t>
            </w:r>
          </w:p>
        </w:tc>
        <w:tc>
          <w:tcPr>
            <w:tcW w:w="3260" w:type="dxa"/>
          </w:tcPr>
          <w:p w14:paraId="718C78EB" w14:textId="0B9D24C6" w:rsidR="006762A7" w:rsidRPr="008D681F" w:rsidRDefault="008D681F" w:rsidP="008D681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68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URL: https://cyberleninka.ru/article/n/allergen-spetsificheskaya-immunoterapiya-kak-metod-lecheniya-allergicheskih-zabolevaniy </w:t>
            </w:r>
          </w:p>
        </w:tc>
      </w:tr>
      <w:tr w:rsidR="006762A7" w:rsidRPr="008B760B" w14:paraId="39B5F9C3" w14:textId="77777777" w:rsidTr="008B760B">
        <w:tc>
          <w:tcPr>
            <w:tcW w:w="1412" w:type="dxa"/>
          </w:tcPr>
          <w:p w14:paraId="0856E4B5" w14:textId="5E68F60A" w:rsidR="006762A7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890A210" w14:textId="538674FB" w:rsidR="006762A7" w:rsidRPr="00246C0A" w:rsidRDefault="006762A7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Камалтынова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Е.М., Деев И.А., Белоногова Е.Г. Сравнительная эпидемиологическая характеристика бронхиальной астмы по данным программы «Международное исследование астмы и аллергии у детей» (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Study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Asthma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Allergy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Childhood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) // Бюллетень Сибирской Медицины. – 2009. – Т.8, №4. – С. 92–97.</w:t>
            </w:r>
          </w:p>
        </w:tc>
        <w:tc>
          <w:tcPr>
            <w:tcW w:w="4536" w:type="dxa"/>
          </w:tcPr>
          <w:p w14:paraId="2FA5FD08" w14:textId="27F7CA32" w:rsidR="006762A7" w:rsidRPr="00246C0A" w:rsidRDefault="004108B2" w:rsidP="004108B2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Kamaltynova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EM,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Deev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IA,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Belonogova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EG. Comparative epidemiological characteristics of bronchial asthma according to the "International Study of Asthma and Allergies in Childhood" (ISAAC) program.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Bulletin</w:t>
            </w:r>
            <w:proofErr w:type="spellEnd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of</w:t>
            </w:r>
            <w:proofErr w:type="spellEnd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Siberian</w:t>
            </w:r>
            <w:proofErr w:type="spellEnd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Medicine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. 2009;8(4):92-7.</w:t>
            </w:r>
          </w:p>
        </w:tc>
        <w:tc>
          <w:tcPr>
            <w:tcW w:w="3260" w:type="dxa"/>
          </w:tcPr>
          <w:p w14:paraId="0DE8DEBF" w14:textId="23685A42" w:rsidR="006762A7" w:rsidRPr="004108B2" w:rsidRDefault="004108B2" w:rsidP="004108B2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URL: https://cyberleninka.ru/article/n/sravnitelnaya-epidemiologicheskaya-harakteristika-bronhialnoy-astmy-po-dannym-programmy-mezhdunarodnoe-issledovanie-astmy-i-allergii </w:t>
            </w:r>
          </w:p>
        </w:tc>
      </w:tr>
      <w:tr w:rsidR="006762A7" w:rsidRPr="00246C0A" w14:paraId="1596C87C" w14:textId="77777777" w:rsidTr="008B760B">
        <w:tc>
          <w:tcPr>
            <w:tcW w:w="1412" w:type="dxa"/>
          </w:tcPr>
          <w:p w14:paraId="153B8668" w14:textId="3F2F41E8" w:rsidR="006762A7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7A01215" w14:textId="223B842D" w:rsidR="006762A7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Кузьмичева К.П., Малинина Е.И., Рычкова ОА. Современный взгляд на проблему распространенности аллергических заболеваний у детей // Аллергология и иммунология в педиатрии. – 2021. – № 2 (65). – С. 4-10.</w:t>
            </w:r>
          </w:p>
        </w:tc>
        <w:tc>
          <w:tcPr>
            <w:tcW w:w="4536" w:type="dxa"/>
          </w:tcPr>
          <w:p w14:paraId="42E2825A" w14:textId="4FFBA788" w:rsidR="006762A7" w:rsidRPr="00246C0A" w:rsidRDefault="004108B2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Kuzmicheva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KP,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Malinina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EI,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Richkova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OA. The issue of the allergic diseases prevalence among children: a current review.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Allergology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and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Immunology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Pediatrics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2021; 2 (65): 4–10.</w:t>
            </w:r>
          </w:p>
        </w:tc>
        <w:tc>
          <w:tcPr>
            <w:tcW w:w="3260" w:type="dxa"/>
          </w:tcPr>
          <w:p w14:paraId="579665E5" w14:textId="35DE4B28" w:rsidR="006762A7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https://doi.org/10.24412/2500-1175-2021-2-4-10</w:t>
              </w:r>
            </w:hyperlink>
            <w:r w:rsidR="004108B2"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AF7E8E" w14:textId="4FC1C459" w:rsidR="004108B2" w:rsidRPr="00246C0A" w:rsidRDefault="004108B2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2A7" w:rsidRPr="004108B2" w14:paraId="5820508E" w14:textId="77777777" w:rsidTr="008B760B">
        <w:tc>
          <w:tcPr>
            <w:tcW w:w="1412" w:type="dxa"/>
          </w:tcPr>
          <w:p w14:paraId="5495E7AE" w14:textId="2D916896" w:rsidR="006762A7" w:rsidRPr="00246C0A" w:rsidRDefault="007766E5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15E5E59D" w14:textId="6A73099E" w:rsidR="006762A7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Кулага О.С.,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Авоян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Г.Э.,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Есаулова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Д.Р., Андреев И.В.,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Нечай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К.О., Андреев А.И.,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Кичеева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Баклакова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О.С.,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Миславский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О.В., Гегечкори В.И., Черченко Н.Г., Санков М.Н., Топтыгин А.Ю., Швец С.М.,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Романова Т.С., Латышева Е.А., Мартынов А.И., Хаитов М.Р.  Изучение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аллергоида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пыльцы берёзы бородавчатой // Российский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аллергологический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журнал. – 2022. – Т. 19, № 3. – С. 328–335</w:t>
            </w:r>
          </w:p>
        </w:tc>
        <w:tc>
          <w:tcPr>
            <w:tcW w:w="4536" w:type="dxa"/>
          </w:tcPr>
          <w:p w14:paraId="2FA684FD" w14:textId="31972E73" w:rsidR="006762A7" w:rsidRPr="00246C0A" w:rsidRDefault="004108B2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Kulaga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O.S.,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Avoyan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G.E.,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Esaulova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D.R.,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Andreev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I.V.,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Nechay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K.O.,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Andreev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A.I.,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Kicheeva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K.B.,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Baklakova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O.S.,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Mislavsky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O.V.,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Gegechkori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V.I.,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Cherchenko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N.G.,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Sankov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M.N.,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Toptygin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А.Y.,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Shvets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S.M.,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Romanova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T.S.,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Latysheva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E.A.,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Martynov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А.I.,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Khaitov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M.R.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Study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silver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birchpollen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allergoid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Russian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Journal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of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Allergy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- 2022. - </w:t>
            </w:r>
            <w:proofErr w:type="spellStart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Vol</w:t>
            </w:r>
            <w:proofErr w:type="spellEnd"/>
            <w:r w:rsidRPr="004108B2">
              <w:rPr>
                <w:rFonts w:ascii="Times New Roman" w:hAnsi="Times New Roman" w:cs="Times New Roman"/>
                <w:bCs/>
                <w:sz w:val="24"/>
                <w:szCs w:val="24"/>
              </w:rPr>
              <w:t>. 19. - N. 3. - P. 328-335.</w:t>
            </w:r>
          </w:p>
        </w:tc>
        <w:tc>
          <w:tcPr>
            <w:tcW w:w="3260" w:type="dxa"/>
          </w:tcPr>
          <w:p w14:paraId="490A93BC" w14:textId="390BBD38" w:rsidR="004108B2" w:rsidRPr="004108B2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rusalljournal</w:t>
              </w:r>
              <w:proofErr w:type="spellEnd"/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raj</w:t>
              </w:r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article</w:t>
              </w:r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4108B2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view</w:t>
              </w:r>
              <w:r w:rsidR="004108B2" w:rsidRPr="004108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/1549</w:t>
              </w:r>
            </w:hyperlink>
          </w:p>
          <w:p w14:paraId="4227F752" w14:textId="77777777" w:rsidR="004108B2" w:rsidRPr="004108B2" w:rsidRDefault="004108B2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48A64B" w14:textId="2BAF426F" w:rsidR="004108B2" w:rsidRPr="004108B2" w:rsidRDefault="004108B2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2A7" w:rsidRPr="008B760B" w14:paraId="0B161603" w14:textId="77777777" w:rsidTr="008B760B">
        <w:tc>
          <w:tcPr>
            <w:tcW w:w="1412" w:type="dxa"/>
          </w:tcPr>
          <w:p w14:paraId="6ABF3219" w14:textId="2434A078" w:rsidR="006762A7" w:rsidRPr="00246C0A" w:rsidRDefault="00A51320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3F1D31B" w14:textId="1EF89FB8" w:rsidR="006762A7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Назарова   Е.В,   Хаитов   М.Р.   Особенности   структуры   аллергических   заболеваний   и   спектра   сенсибилизации   в   Российской   Федерации   с   учетом   климатогеографических особенностей регионов // Российский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аллергологический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журнал. – 2024. – Т. 21, №4. – С. 440–450.</w:t>
            </w:r>
          </w:p>
        </w:tc>
        <w:tc>
          <w:tcPr>
            <w:tcW w:w="4536" w:type="dxa"/>
          </w:tcPr>
          <w:p w14:paraId="2F3C8D79" w14:textId="7D627517" w:rsidR="006762A7" w:rsidRPr="00303E70" w:rsidRDefault="00303E7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Nazarova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Khaitov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M.R. Characteristics of the allergic disorder and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sensibilization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spectrum distributions in the Russian Federation taking into account climatic and geographical features of the regions // </w:t>
            </w:r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Russian Journal of Allergy.</w:t>
            </w:r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- 2024. - Vol. 21. - N. 4. - P. 440-450.</w:t>
            </w:r>
          </w:p>
        </w:tc>
        <w:tc>
          <w:tcPr>
            <w:tcW w:w="3260" w:type="dxa"/>
          </w:tcPr>
          <w:p w14:paraId="6B097450" w14:textId="73796E66" w:rsidR="006762A7" w:rsidRPr="008F115F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1" w:history="1">
              <w:r w:rsidR="00303E70" w:rsidRPr="008F115F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https://rusalljournal.ru/raj/article/view/16967</w:t>
              </w:r>
            </w:hyperlink>
          </w:p>
          <w:p w14:paraId="410C2C8E" w14:textId="6AA585C3" w:rsidR="00303E70" w:rsidRPr="008F115F" w:rsidRDefault="00303E7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762A7" w:rsidRPr="00246C0A" w14:paraId="0BFB5F2E" w14:textId="77777777" w:rsidTr="008B760B">
        <w:tc>
          <w:tcPr>
            <w:tcW w:w="1412" w:type="dxa"/>
          </w:tcPr>
          <w:p w14:paraId="69571D12" w14:textId="4EF867EE" w:rsidR="006762A7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4E032D48" w14:textId="74427FE3" w:rsidR="006762A7" w:rsidRPr="00246C0A" w:rsidRDefault="005F5329" w:rsidP="00303E7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ассоциация аллергологов и клинических иммунологов. Аллергический ринит. Клинические рекомендации. 2024. Доступно по:</w:t>
            </w:r>
            <w:r w:rsidRPr="00246C0A">
              <w:t xml:space="preserve"> </w:t>
            </w:r>
            <w:hyperlink r:id="rId12" w:history="1">
              <w:r w:rsidRPr="00246C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https://raaci.ru/education/clinic_recomendations/471.html</w:t>
              </w:r>
            </w:hyperlink>
          </w:p>
        </w:tc>
        <w:tc>
          <w:tcPr>
            <w:tcW w:w="4536" w:type="dxa"/>
          </w:tcPr>
          <w:p w14:paraId="6AECF2A7" w14:textId="766A8497" w:rsidR="006762A7" w:rsidRPr="00246C0A" w:rsidRDefault="00303E7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Russian Association of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Allergologists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Clinical Immunologists.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>Allergic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>rhinitis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>Clinical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>guidelines</w:t>
            </w:r>
            <w:proofErr w:type="spellEnd"/>
            <w:r w:rsidRPr="00303E70">
              <w:rPr>
                <w:rFonts w:ascii="Times New Roman" w:hAnsi="Times New Roman" w:cs="Times New Roman"/>
                <w:bCs/>
                <w:sz w:val="24"/>
                <w:szCs w:val="24"/>
              </w:rPr>
              <w:t>. 2024.</w:t>
            </w:r>
          </w:p>
        </w:tc>
        <w:tc>
          <w:tcPr>
            <w:tcW w:w="3260" w:type="dxa"/>
          </w:tcPr>
          <w:p w14:paraId="1F25E628" w14:textId="1DBE0CF6" w:rsidR="006762A7" w:rsidRPr="00246C0A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303E70" w:rsidRPr="00246C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https://raaci.ru/education/clinic_recomendations/471.html</w:t>
              </w:r>
            </w:hyperlink>
          </w:p>
        </w:tc>
      </w:tr>
      <w:tr w:rsidR="005F5329" w:rsidRPr="00246C0A" w14:paraId="3C945583" w14:textId="77777777" w:rsidTr="008B760B">
        <w:tc>
          <w:tcPr>
            <w:tcW w:w="1412" w:type="dxa"/>
          </w:tcPr>
          <w:p w14:paraId="530AE3F9" w14:textId="595A3DBC" w:rsid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1609DB9" w14:textId="39B2F4F0" w:rsidR="00A51320" w:rsidRDefault="00A51320" w:rsidP="00406FFD">
            <w:pPr>
              <w:jc w:val="center"/>
            </w:pPr>
          </w:p>
          <w:p w14:paraId="216B7C5F" w14:textId="77777777" w:rsidR="005F5329" w:rsidRPr="00A51320" w:rsidRDefault="005F5329" w:rsidP="00406FFD">
            <w:pPr>
              <w:jc w:val="center"/>
            </w:pPr>
          </w:p>
        </w:tc>
        <w:tc>
          <w:tcPr>
            <w:tcW w:w="4678" w:type="dxa"/>
          </w:tcPr>
          <w:p w14:paraId="63D89CA6" w14:textId="225B15EB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Смолкин Ю.С., Масальский С. С., Шахова Н. В., Молочкова А. Н. Исследование приверженности врачей клиническим рекомендациям при ведении детей и подростков с аллергическим ринитом // Аллергология и иммунология в педиатрии. – 2025. – № 1. – С. 5-20.</w:t>
            </w:r>
          </w:p>
        </w:tc>
        <w:tc>
          <w:tcPr>
            <w:tcW w:w="4536" w:type="dxa"/>
          </w:tcPr>
          <w:p w14:paraId="07FE7A4E" w14:textId="226CBE01" w:rsidR="005F5329" w:rsidRPr="00246C0A" w:rsidRDefault="0098196B" w:rsidP="009819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Smolkin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Yu.S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Masalskiy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S.S.,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Shakhova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Molochkova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A.N. Adherence of doctors to clinical recommendations in the management of children and adolescents with allergic rhinitis.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Allergology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and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Immunology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Paediatrics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981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2025;(1):5-20. </w:t>
            </w:r>
          </w:p>
        </w:tc>
        <w:tc>
          <w:tcPr>
            <w:tcW w:w="3260" w:type="dxa"/>
          </w:tcPr>
          <w:p w14:paraId="11C0E1D7" w14:textId="6A18C122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98196B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https://doi.org/10.53529/2500-1175-2025-1-5-20</w:t>
              </w:r>
            </w:hyperlink>
          </w:p>
          <w:p w14:paraId="48A6A853" w14:textId="62166F83" w:rsidR="0098196B" w:rsidRPr="00246C0A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1320" w:rsidRPr="00246C0A" w14:paraId="3AF13B0B" w14:textId="77777777" w:rsidTr="008B760B">
        <w:tc>
          <w:tcPr>
            <w:tcW w:w="1412" w:type="dxa"/>
          </w:tcPr>
          <w:p w14:paraId="23ADA9D4" w14:textId="18F6AB31" w:rsidR="00A51320" w:rsidRDefault="00406FFD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858E7D5" w14:textId="241E892B" w:rsidR="00A51320" w:rsidRPr="00246C0A" w:rsidRDefault="00A5132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Трусова О.В., </w:t>
            </w:r>
            <w:proofErr w:type="spellStart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Камаев</w:t>
            </w:r>
            <w:proofErr w:type="spellEnd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А.В., Ляшенко Н.Л., Макарова И.В., </w:t>
            </w:r>
            <w:proofErr w:type="spellStart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Столярова</w:t>
            </w:r>
            <w:proofErr w:type="spellEnd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 Сенсибилизация к бытовым аллергенам у детей с бронхиальной астмой и аллергическим ринитом в г. Санкт-Петербурге // Аллергология и иммунология в педиатрии. – 2021. – Т. 2, № 65. – С. 11-18.</w:t>
            </w:r>
          </w:p>
        </w:tc>
        <w:tc>
          <w:tcPr>
            <w:tcW w:w="4536" w:type="dxa"/>
          </w:tcPr>
          <w:p w14:paraId="65C2AA99" w14:textId="3911F474" w:rsidR="00A51320" w:rsidRPr="008B760B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Trusova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OV,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Kamaev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AV,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Lyashenko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NL, Makarova IV,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Stolyarova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EA. Sensitization to household allergens in children with bronchial asthma and allergic rhinitis in St. Petersburg.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Allergology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and Immunology in Pediatrics.</w:t>
            </w:r>
            <w:r w:rsidRPr="008B7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2021; 2 (65): 11–18.</w:t>
            </w:r>
          </w:p>
        </w:tc>
        <w:tc>
          <w:tcPr>
            <w:tcW w:w="3260" w:type="dxa"/>
          </w:tcPr>
          <w:p w14:paraId="6BAC222E" w14:textId="029BA0DD" w:rsidR="00A51320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98196B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https://doi.org/10.24412/2500-1175-2021-2-11-18</w:t>
              </w:r>
            </w:hyperlink>
          </w:p>
          <w:p w14:paraId="78178FB6" w14:textId="0F4881E7" w:rsidR="0098196B" w:rsidRPr="00246C0A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1320" w:rsidRPr="00246C0A" w14:paraId="59CBDAFB" w14:textId="77777777" w:rsidTr="008B760B">
        <w:tc>
          <w:tcPr>
            <w:tcW w:w="1412" w:type="dxa"/>
          </w:tcPr>
          <w:p w14:paraId="496CF6C5" w14:textId="07FF76DC" w:rsidR="00A51320" w:rsidRDefault="00406FFD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</w:tcPr>
          <w:p w14:paraId="7443CDE3" w14:textId="32124C8B" w:rsidR="00A51320" w:rsidRPr="00A51320" w:rsidRDefault="00A5132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Шахова Н.В, </w:t>
            </w:r>
            <w:proofErr w:type="spellStart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Камалтынова</w:t>
            </w:r>
            <w:proofErr w:type="spellEnd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Е.М, </w:t>
            </w:r>
            <w:proofErr w:type="spellStart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Кашинская</w:t>
            </w:r>
            <w:proofErr w:type="spellEnd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Т.С. Распространенность бронхиальной астмы и аллергических заболеваний среди детей // Аллергология и иммунология в педиатрии. – 2022. – № 2 (65). – С. 5-12.</w:t>
            </w:r>
          </w:p>
        </w:tc>
        <w:tc>
          <w:tcPr>
            <w:tcW w:w="4536" w:type="dxa"/>
          </w:tcPr>
          <w:p w14:paraId="683E7400" w14:textId="3E25D914" w:rsidR="00A51320" w:rsidRPr="00246C0A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Shakhova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NV,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Kashinskaya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TS,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Kamaltynova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EM. Prevalence of bronchial asthma and allergic diseases among children.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Allergology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and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Immunology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</w:t>
            </w:r>
            <w:proofErr w:type="spellEnd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Pediatrics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</w:rPr>
              <w:t>. 2022; 2: 5-12.</w:t>
            </w:r>
          </w:p>
        </w:tc>
        <w:tc>
          <w:tcPr>
            <w:tcW w:w="3260" w:type="dxa"/>
          </w:tcPr>
          <w:p w14:paraId="63B2C5A5" w14:textId="4B96009A" w:rsidR="00A51320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98196B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https://doi.org/10.53529/2500-1175-2022-2-5-12</w:t>
              </w:r>
            </w:hyperlink>
          </w:p>
          <w:p w14:paraId="3EF50BA0" w14:textId="4BDFCC70" w:rsidR="0098196B" w:rsidRPr="00246C0A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1320" w:rsidRPr="008B760B" w14:paraId="0D4C9779" w14:textId="77777777" w:rsidTr="008B760B">
        <w:tc>
          <w:tcPr>
            <w:tcW w:w="1412" w:type="dxa"/>
          </w:tcPr>
          <w:p w14:paraId="34567ACF" w14:textId="1173D7AA" w:rsidR="00A51320" w:rsidRDefault="00406FFD" w:rsidP="007766E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766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4B215E9" w14:textId="62948F0B" w:rsidR="00A51320" w:rsidRPr="00A51320" w:rsidRDefault="00A51320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Шахова Н.В., </w:t>
            </w:r>
            <w:proofErr w:type="spellStart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>Камалтынова</w:t>
            </w:r>
            <w:proofErr w:type="spellEnd"/>
            <w:r w:rsidRPr="00A51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Е.М., Лобанов Ю.Ф., Ардатова Т.С. Аллергический ринит у детей дошкольного возраста, проживающих в городских условиях Алтайского края: популяционное одномоментное исследование // Вопросы современной педиатрии. – 2018. – Т. 17, № 3. – С. 236-243.</w:t>
            </w:r>
          </w:p>
        </w:tc>
        <w:tc>
          <w:tcPr>
            <w:tcW w:w="4536" w:type="dxa"/>
          </w:tcPr>
          <w:p w14:paraId="6EFF8D1E" w14:textId="1077C068" w:rsidR="00A51320" w:rsidRPr="00CE3A01" w:rsidRDefault="0098196B" w:rsidP="00CE3A0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Shakhova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Kamaltynova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E.M.,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Lobanov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Yu.P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Ardatova</w:t>
            </w:r>
            <w:proofErr w:type="spellEnd"/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T.S. </w:t>
            </w:r>
            <w:r w:rsidR="00CE3A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CE3A01"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llergic rhinitis in pre-school children living in urban settings of the </w:t>
            </w:r>
            <w:proofErr w:type="spellStart"/>
            <w:r w:rsidR="00CE3A01"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altai</w:t>
            </w:r>
            <w:proofErr w:type="spellEnd"/>
            <w:r w:rsidR="00CE3A01"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region: a population-based cross-sectional study</w:t>
            </w:r>
            <w:r w:rsidRPr="009819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8B760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Current Pediatrics.</w:t>
            </w:r>
            <w:r w:rsidRPr="00CE3A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2018;17(3):236-243.</w:t>
            </w:r>
          </w:p>
        </w:tc>
        <w:tc>
          <w:tcPr>
            <w:tcW w:w="3260" w:type="dxa"/>
          </w:tcPr>
          <w:p w14:paraId="65FB4F1B" w14:textId="6210A9F4" w:rsidR="00A51320" w:rsidRPr="008F115F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" w:history="1">
              <w:r w:rsidR="0098196B" w:rsidRPr="008F115F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https://doi.org/10.15690/vsp.v17i3.1893</w:t>
              </w:r>
            </w:hyperlink>
          </w:p>
          <w:p w14:paraId="5CD5B34E" w14:textId="5DC19198" w:rsidR="0098196B" w:rsidRPr="008F115F" w:rsidRDefault="0098196B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5D7286B5" w14:textId="77777777" w:rsidTr="008B760B">
        <w:tc>
          <w:tcPr>
            <w:tcW w:w="1412" w:type="dxa"/>
          </w:tcPr>
          <w:p w14:paraId="6068172B" w14:textId="1EAEE352" w:rsidR="005F5329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44DBC31" w14:textId="6685AD95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Asher M.I,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Montefort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Björkstén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B, Lai CK, Strachan DP, Weiland SK, Williams H; ISAAC Phase Three Study Group.  Worldwide time trends in the prevalence of symptoms of asthma, allergic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rhinoconjunctivitis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and eczema in childhood: ISAAC Phases One and Three repeat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multicountry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cross-sectional surveys.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Lancet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2006;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Vol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368, 9537,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pp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</w:rPr>
              <w:t>. 733-743.</w:t>
            </w:r>
          </w:p>
        </w:tc>
        <w:tc>
          <w:tcPr>
            <w:tcW w:w="4536" w:type="dxa"/>
          </w:tcPr>
          <w:p w14:paraId="4C84D0F0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CF5AE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9690A" w14:textId="7BC26801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E436A26" w14:textId="1F2D447F" w:rsidR="00CE3A01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https://doi.org/10.1016/S0140-6736(06)69283-0</w:t>
              </w:r>
            </w:hyperlink>
          </w:p>
          <w:p w14:paraId="067F51D2" w14:textId="15D59860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5329" w:rsidRPr="00246C0A" w14:paraId="7AF7FAA0" w14:textId="77777777" w:rsidTr="008B760B">
        <w:tc>
          <w:tcPr>
            <w:tcW w:w="1412" w:type="dxa"/>
          </w:tcPr>
          <w:p w14:paraId="7D956EF1" w14:textId="03A2FABA" w:rsidR="005F5329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8CE1553" w14:textId="051F28D8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Bousquet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Anto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JM,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Bachert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C, et al. Allergic rhinitis. Nat Rev Dis Primers, 2020; Vol. 6, no. 1, p. 95.</w:t>
            </w:r>
          </w:p>
        </w:tc>
        <w:tc>
          <w:tcPr>
            <w:tcW w:w="4536" w:type="dxa"/>
          </w:tcPr>
          <w:p w14:paraId="5537B194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77F10D" w14:textId="71C60842" w:rsidR="005F5329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45150212" w14:textId="6E6A7E30" w:rsidR="008B760B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4C30E835" w14:textId="07AF2EC9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9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https://doi.org/10.1038/s41572-020-00227-0</w:t>
              </w:r>
            </w:hyperlink>
          </w:p>
          <w:p w14:paraId="51FD3C1D" w14:textId="6E3040C0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8B760B" w14:paraId="47C42542" w14:textId="77777777" w:rsidTr="008B760B">
        <w:tc>
          <w:tcPr>
            <w:tcW w:w="1412" w:type="dxa"/>
          </w:tcPr>
          <w:p w14:paraId="6CA621FD" w14:textId="4F9E63F4" w:rsidR="005F5329" w:rsidRPr="00246C0A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3C72D6EE" w14:textId="29C0F69F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Bousquet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J, et al. Allergic Rhinitis and Its Impact on Asthma Working Group. Next-generation Allergic Rhinitis and Its Impact on Asthma (ARIA) guidelines for allergic rhinitis based on Grading of Recommendations Assessment, Development and Evaluation (GRADE) and real-world evidence. J Allergy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Clin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Immunol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2020; Vol. 145, no. 1, pp. 70-80.</w:t>
            </w:r>
          </w:p>
        </w:tc>
        <w:tc>
          <w:tcPr>
            <w:tcW w:w="4536" w:type="dxa"/>
          </w:tcPr>
          <w:p w14:paraId="3626FEBC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EFA589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C3138" w14:textId="0E92345E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1EF084A" w14:textId="4E6DEE97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0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https://doi.org/10.1016/j.jaci.2019.06.049</w:t>
              </w:r>
            </w:hyperlink>
          </w:p>
          <w:p w14:paraId="14E8F322" w14:textId="4007AFC6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5353F6BD" w14:textId="77777777" w:rsidTr="008B760B">
        <w:tc>
          <w:tcPr>
            <w:tcW w:w="1412" w:type="dxa"/>
          </w:tcPr>
          <w:p w14:paraId="5EC4414D" w14:textId="23364B66" w:rsid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  <w:p w14:paraId="4F935C2D" w14:textId="77777777" w:rsidR="005F5329" w:rsidRPr="00A51320" w:rsidRDefault="005F5329" w:rsidP="00406FFD">
            <w:pPr>
              <w:jc w:val="center"/>
            </w:pPr>
          </w:p>
        </w:tc>
        <w:tc>
          <w:tcPr>
            <w:tcW w:w="4678" w:type="dxa"/>
          </w:tcPr>
          <w:p w14:paraId="2A09FD84" w14:textId="382B2536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D'Amato G, D'Amato M. Climate change, air pollution, pollen allergy and extreme atmospheric events.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Curr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Pediatr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2023; Vol. 35, no. 3, pp. 356-361.</w:t>
            </w:r>
          </w:p>
        </w:tc>
        <w:tc>
          <w:tcPr>
            <w:tcW w:w="4536" w:type="dxa"/>
          </w:tcPr>
          <w:p w14:paraId="432CF235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F82EC" w14:textId="5080FAE9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406AC58" w14:textId="7260C7EA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1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https://doi.org/10.1097/MOP.0000000000001237</w:t>
              </w:r>
            </w:hyperlink>
          </w:p>
          <w:p w14:paraId="715E8CFF" w14:textId="4562A2A7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17ABD0BC" w14:textId="77777777" w:rsidTr="008B760B">
        <w:tc>
          <w:tcPr>
            <w:tcW w:w="1412" w:type="dxa"/>
          </w:tcPr>
          <w:p w14:paraId="19119BD7" w14:textId="64E8CA0D" w:rsid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19C4809" w14:textId="1F91E1E2" w:rsidR="005F5329" w:rsidRPr="00A51320" w:rsidRDefault="00A51320" w:rsidP="00406FFD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14:paraId="5394496B" w14:textId="7EBD1895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D'Amato G., Chong-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Neto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H.J.,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Monge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Ortega O.P., Vitale C.,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Ansotegui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I., Rosario N.,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Haahtela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T., Galan C.,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Pawankar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R., Murrieta-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Aguttes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Cecchi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L., Bergmann C.,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Ridolo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E., Ramon G., Gonzalez Diaz S., D'Amato M.,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Annesi-Maesano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 The effects of climate change on respiratory allergy and asthma induced by pollen and mold allergens. Allergy, 2020; Vol. 75, no. 9, pp. 2219-2228.</w:t>
            </w:r>
          </w:p>
        </w:tc>
        <w:tc>
          <w:tcPr>
            <w:tcW w:w="4536" w:type="dxa"/>
          </w:tcPr>
          <w:p w14:paraId="48CEB482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0B990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6EC079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DFEBE3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D15E31" w14:textId="0374835B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853A10D" w14:textId="529EC040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2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https://doi.org/10.1111/all.14476</w:t>
              </w:r>
            </w:hyperlink>
          </w:p>
          <w:p w14:paraId="4D177337" w14:textId="44BAAB8A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11676376" w14:textId="77777777" w:rsidTr="008B760B">
        <w:tc>
          <w:tcPr>
            <w:tcW w:w="1412" w:type="dxa"/>
          </w:tcPr>
          <w:p w14:paraId="48A8E674" w14:textId="1A10A1B4" w:rsidR="005F5329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129DC350" w14:textId="7F623412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Dramburg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Hilger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C., Santos A.F, de Las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Vecillas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L., EAACI Molecular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Allergology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User's Guide 2.0.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Pediatr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Allergy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Immunol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2023; Vol. 34, Suppl. 28.</w:t>
            </w:r>
          </w:p>
        </w:tc>
        <w:tc>
          <w:tcPr>
            <w:tcW w:w="4536" w:type="dxa"/>
          </w:tcPr>
          <w:p w14:paraId="434FBBC9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5A9F5D" w14:textId="59419075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9BF0EA3" w14:textId="167DFDB4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3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https://doi.org/10.1111/pai.13854</w:t>
              </w:r>
            </w:hyperlink>
          </w:p>
          <w:p w14:paraId="34A0A1AE" w14:textId="14F4431B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68F5A6FE" w14:textId="77777777" w:rsidTr="008B760B">
        <w:tc>
          <w:tcPr>
            <w:tcW w:w="1412" w:type="dxa"/>
          </w:tcPr>
          <w:p w14:paraId="29B1C1A9" w14:textId="260BF196" w:rsidR="005F5329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235F2FB6" w14:textId="4F908C3E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Kumar S,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Jeong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Y, Ashraf MU, Bae YS. Dendritic cell-mediated Th2 immunity and immune disorders.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Sci., 2019; Vol. 20, no. 9, p. 2159.</w:t>
            </w:r>
          </w:p>
        </w:tc>
        <w:tc>
          <w:tcPr>
            <w:tcW w:w="4536" w:type="dxa"/>
          </w:tcPr>
          <w:p w14:paraId="73E335CA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B61F41" w14:textId="7D745B65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2B27219" w14:textId="7155E480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4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https://doi.org/10.3390/ijms20092159</w:t>
              </w:r>
            </w:hyperlink>
          </w:p>
          <w:p w14:paraId="06D9B4B1" w14:textId="56B18119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8B760B" w14:paraId="6DE423AA" w14:textId="77777777" w:rsidTr="008B760B">
        <w:tc>
          <w:tcPr>
            <w:tcW w:w="1412" w:type="dxa"/>
          </w:tcPr>
          <w:p w14:paraId="7AFDF87D" w14:textId="44A8CD05" w:rsidR="00A51320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757C985" w14:textId="47F72634" w:rsidR="00A51320" w:rsidRDefault="00A51320" w:rsidP="00406FFD">
            <w:pPr>
              <w:jc w:val="center"/>
              <w:rPr>
                <w:lang w:val="en-US"/>
              </w:rPr>
            </w:pPr>
          </w:p>
          <w:p w14:paraId="6F81635E" w14:textId="77777777" w:rsidR="005F5329" w:rsidRPr="00A51320" w:rsidRDefault="005F5329" w:rsidP="00406FFD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14:paraId="7C32CF43" w14:textId="223F4330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Licari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Magri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P, De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Silvestri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Giannetti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Indolfi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C, Mori F,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Marseglia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GL,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Peroni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 Epidemiology of Allergic Rhinitis in Children: A Systematic Review and Meta-Analysis. J Allergy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Immunol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Pract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2023; Vol. 11, no. 8, pp. 2547-2556.</w:t>
            </w:r>
          </w:p>
        </w:tc>
        <w:tc>
          <w:tcPr>
            <w:tcW w:w="4536" w:type="dxa"/>
          </w:tcPr>
          <w:p w14:paraId="25B61292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A36FE7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64748" w14:textId="57EAD2BD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67056FF2" w14:textId="4D0488BF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5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https://doi.org/10.1016/j.jaip.2023.05.016</w:t>
              </w:r>
            </w:hyperlink>
          </w:p>
          <w:p w14:paraId="57297E6E" w14:textId="37CA4D54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246C0A" w14:paraId="1B225DBF" w14:textId="77777777" w:rsidTr="008B760B">
        <w:tc>
          <w:tcPr>
            <w:tcW w:w="1412" w:type="dxa"/>
          </w:tcPr>
          <w:p w14:paraId="18182B41" w14:textId="092E22D4" w:rsidR="005F5329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24019AD" w14:textId="5371B13D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Loo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EXL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Liew</w:t>
            </w:r>
            <w:proofErr w:type="spellEnd"/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Yap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Wong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Shek</w:t>
            </w:r>
            <w:proofErr w:type="spellEnd"/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Van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Bever</w:t>
            </w:r>
            <w:proofErr w:type="spellEnd"/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Teoh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Yap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Thomas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Ramamurthy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Eriksson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Chong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Godfrey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Lee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Tham</w:t>
            </w:r>
            <w:proofErr w:type="spellEnd"/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Trajectories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early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onset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rhinitis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Singapore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GUSTO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mother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offspring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cohort</w:t>
            </w:r>
            <w:r w:rsidRPr="008F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Allergy, 2021; Vol. 51, no. 3, pp. 419-429.</w:t>
            </w:r>
          </w:p>
        </w:tc>
        <w:tc>
          <w:tcPr>
            <w:tcW w:w="4536" w:type="dxa"/>
          </w:tcPr>
          <w:p w14:paraId="70A4E622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5AE20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6037A" w14:textId="3CE43F1A" w:rsidR="005F5329" w:rsidRP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9E5167E" w14:textId="349572BD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6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https://doi.org/10.1111/cea.13803</w:t>
              </w:r>
            </w:hyperlink>
          </w:p>
          <w:p w14:paraId="6D601C16" w14:textId="06CD37DF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8B760B" w14:paraId="78F4A721" w14:textId="77777777" w:rsidTr="008B760B">
        <w:tc>
          <w:tcPr>
            <w:tcW w:w="1412" w:type="dxa"/>
          </w:tcPr>
          <w:p w14:paraId="396B5F77" w14:textId="469BACA0" w:rsidR="005F5329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</w:tcPr>
          <w:p w14:paraId="673A26AE" w14:textId="2E1E393E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Minami T.,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Fukutomi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Y., Inada R.,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Tsuda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M., Sekiya K., Miyazaki M., Tsuji F., Taniguchi M. Regional differences in the prevalence of sensitization to environmental allergens: Analysis on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IgE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antibody testing conducted at major clinical testing laboratories throughout Japan from 2002 to 2011.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Allergol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Int., 2019; Vol. 8, no. 4, pp. 440-449.</w:t>
            </w:r>
          </w:p>
        </w:tc>
        <w:tc>
          <w:tcPr>
            <w:tcW w:w="4536" w:type="dxa"/>
          </w:tcPr>
          <w:p w14:paraId="42CB6AEE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F72EF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376C0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AC1DE" w14:textId="368EAD84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02294C6" w14:textId="21E25B99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7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https://doi.org/10.1016/j.alit.2019.03.008</w:t>
              </w:r>
            </w:hyperlink>
          </w:p>
          <w:p w14:paraId="151C47A1" w14:textId="776D1DF1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F5329" w:rsidRPr="008B760B" w14:paraId="55BF8341" w14:textId="77777777" w:rsidTr="008B760B">
        <w:tc>
          <w:tcPr>
            <w:tcW w:w="1412" w:type="dxa"/>
          </w:tcPr>
          <w:p w14:paraId="6757B9AD" w14:textId="4CD30635" w:rsidR="005F5329" w:rsidRPr="00A51320" w:rsidRDefault="00A51320" w:rsidP="00406FF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2B7B0C66" w14:textId="76568A0C" w:rsidR="005F5329" w:rsidRPr="00246C0A" w:rsidRDefault="005F5329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Shamji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M.H., Sharif H.,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Layhadi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J.A., Zhu R., Kishore U., Renz H. Diverse immune mechanisms of allergen immunotherapy for allergic rhinitis with and without asthma. J Allergy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Clin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Immunol</w:t>
            </w:r>
            <w:proofErr w:type="spellEnd"/>
            <w:r w:rsidRPr="00246C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2022; Vol.149, no. 3, pp. 791-801.</w:t>
            </w:r>
          </w:p>
        </w:tc>
        <w:tc>
          <w:tcPr>
            <w:tcW w:w="4536" w:type="dxa"/>
          </w:tcPr>
          <w:p w14:paraId="13C10582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E463E6" w14:textId="77777777" w:rsidR="008B760B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763C5" w14:textId="7F785F13" w:rsidR="005F5329" w:rsidRPr="00246C0A" w:rsidRDefault="008B760B" w:rsidP="008B760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603EEB20" w14:textId="046B2244" w:rsidR="005F5329" w:rsidRDefault="003745FE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8" w:history="1">
              <w:r w:rsidR="00CE3A01" w:rsidRPr="00354E8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https://doi.org/10.1016/j.jaci.2022.01.016</w:t>
              </w:r>
            </w:hyperlink>
          </w:p>
          <w:p w14:paraId="0CDB57AF" w14:textId="7D73D853" w:rsidR="00CE3A01" w:rsidRPr="00246C0A" w:rsidRDefault="00CE3A01" w:rsidP="00A5132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74B495" w14:textId="77777777" w:rsidR="00A51320" w:rsidRPr="00CE3A01" w:rsidRDefault="00A51320" w:rsidP="00406FFD">
      <w:pPr>
        <w:pStyle w:val="a4"/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1320" w:rsidRPr="00CE3A01" w:rsidSect="008B760B">
      <w:footerReference w:type="default" r:id="rId29"/>
      <w:pgSz w:w="16838" w:h="11906" w:orient="landscape"/>
      <w:pgMar w:top="1134" w:right="1134" w:bottom="1133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3996" w14:textId="77777777" w:rsidR="003745FE" w:rsidRDefault="003745FE" w:rsidP="00F65927">
      <w:pPr>
        <w:spacing w:after="0" w:line="240" w:lineRule="auto"/>
      </w:pPr>
      <w:r>
        <w:separator/>
      </w:r>
    </w:p>
  </w:endnote>
  <w:endnote w:type="continuationSeparator" w:id="0">
    <w:p w14:paraId="41BB4BD9" w14:textId="77777777" w:rsidR="003745FE" w:rsidRDefault="003745FE" w:rsidP="00F6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etersburg-Italic">
    <w:altName w:val="Cambria"/>
    <w:panose1 w:val="00000000000000000000"/>
    <w:charset w:val="00"/>
    <w:family w:val="roman"/>
    <w:notTrueType/>
    <w:pitch w:val="default"/>
  </w:font>
  <w:font w:name="Petersburg-Bold">
    <w:altName w:val="Cambria"/>
    <w:panose1 w:val="00000000000000000000"/>
    <w:charset w:val="00"/>
    <w:family w:val="roman"/>
    <w:notTrueType/>
    <w:pitch w:val="default"/>
  </w:font>
  <w:font w:name="Petersburg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766840"/>
      <w:docPartObj>
        <w:docPartGallery w:val="Page Numbers (Bottom of Page)"/>
        <w:docPartUnique/>
      </w:docPartObj>
    </w:sdtPr>
    <w:sdtEndPr/>
    <w:sdtContent>
      <w:p w14:paraId="3A215924" w14:textId="21DB760E" w:rsidR="00F65927" w:rsidRDefault="00F659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60B">
          <w:rPr>
            <w:noProof/>
          </w:rPr>
          <w:t>1</w:t>
        </w:r>
        <w:r>
          <w:fldChar w:fldCharType="end"/>
        </w:r>
      </w:p>
    </w:sdtContent>
  </w:sdt>
  <w:p w14:paraId="41B288AA" w14:textId="77777777" w:rsidR="00F65927" w:rsidRDefault="00F659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DD795" w14:textId="77777777" w:rsidR="003745FE" w:rsidRDefault="003745FE" w:rsidP="00F65927">
      <w:pPr>
        <w:spacing w:after="0" w:line="240" w:lineRule="auto"/>
      </w:pPr>
      <w:r>
        <w:separator/>
      </w:r>
    </w:p>
  </w:footnote>
  <w:footnote w:type="continuationSeparator" w:id="0">
    <w:p w14:paraId="7C77C477" w14:textId="77777777" w:rsidR="003745FE" w:rsidRDefault="003745FE" w:rsidP="00F6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901"/>
    <w:multiLevelType w:val="multilevel"/>
    <w:tmpl w:val="F4B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2D5D"/>
    <w:multiLevelType w:val="multilevel"/>
    <w:tmpl w:val="1D68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038DB"/>
    <w:multiLevelType w:val="hybridMultilevel"/>
    <w:tmpl w:val="F872DEA4"/>
    <w:lvl w:ilvl="0" w:tplc="C4FC77F8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A44AB8"/>
    <w:multiLevelType w:val="hybridMultilevel"/>
    <w:tmpl w:val="61EE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8C"/>
    <w:rsid w:val="00006C05"/>
    <w:rsid w:val="00007699"/>
    <w:rsid w:val="00007727"/>
    <w:rsid w:val="00011F8F"/>
    <w:rsid w:val="000139AB"/>
    <w:rsid w:val="0001594B"/>
    <w:rsid w:val="00016B17"/>
    <w:rsid w:val="0005215B"/>
    <w:rsid w:val="00056869"/>
    <w:rsid w:val="00057CE5"/>
    <w:rsid w:val="00066C6D"/>
    <w:rsid w:val="000734B8"/>
    <w:rsid w:val="00083B32"/>
    <w:rsid w:val="00086733"/>
    <w:rsid w:val="00086DA5"/>
    <w:rsid w:val="00095B5D"/>
    <w:rsid w:val="00096E2C"/>
    <w:rsid w:val="000A6940"/>
    <w:rsid w:val="000A7791"/>
    <w:rsid w:val="000C5400"/>
    <w:rsid w:val="000D19EE"/>
    <w:rsid w:val="000D4AF1"/>
    <w:rsid w:val="000E2350"/>
    <w:rsid w:val="000E61E0"/>
    <w:rsid w:val="000E6566"/>
    <w:rsid w:val="000F56D3"/>
    <w:rsid w:val="00107B90"/>
    <w:rsid w:val="00121E98"/>
    <w:rsid w:val="001378E4"/>
    <w:rsid w:val="0015297E"/>
    <w:rsid w:val="00152FFD"/>
    <w:rsid w:val="0015529B"/>
    <w:rsid w:val="0015780B"/>
    <w:rsid w:val="00187DE5"/>
    <w:rsid w:val="001950FD"/>
    <w:rsid w:val="001A7183"/>
    <w:rsid w:val="001A7CF1"/>
    <w:rsid w:val="001B1A87"/>
    <w:rsid w:val="001B67B4"/>
    <w:rsid w:val="001C422D"/>
    <w:rsid w:val="001C4349"/>
    <w:rsid w:val="001C4383"/>
    <w:rsid w:val="001C5962"/>
    <w:rsid w:val="001C7601"/>
    <w:rsid w:val="001E7DB7"/>
    <w:rsid w:val="001F2850"/>
    <w:rsid w:val="00200043"/>
    <w:rsid w:val="002001AD"/>
    <w:rsid w:val="002402A0"/>
    <w:rsid w:val="00246C0A"/>
    <w:rsid w:val="002610B9"/>
    <w:rsid w:val="002710FA"/>
    <w:rsid w:val="002801B9"/>
    <w:rsid w:val="002830C1"/>
    <w:rsid w:val="00285F4A"/>
    <w:rsid w:val="002863A3"/>
    <w:rsid w:val="00295D31"/>
    <w:rsid w:val="00296176"/>
    <w:rsid w:val="002A38C2"/>
    <w:rsid w:val="002B5CA5"/>
    <w:rsid w:val="002B76A9"/>
    <w:rsid w:val="002C0466"/>
    <w:rsid w:val="002D23C1"/>
    <w:rsid w:val="002D23D4"/>
    <w:rsid w:val="002E50FB"/>
    <w:rsid w:val="00303E70"/>
    <w:rsid w:val="003049C1"/>
    <w:rsid w:val="00316C12"/>
    <w:rsid w:val="0031723F"/>
    <w:rsid w:val="00336CB1"/>
    <w:rsid w:val="00340AAD"/>
    <w:rsid w:val="00347828"/>
    <w:rsid w:val="00351E35"/>
    <w:rsid w:val="0036331D"/>
    <w:rsid w:val="003641CB"/>
    <w:rsid w:val="00366FB6"/>
    <w:rsid w:val="00370B12"/>
    <w:rsid w:val="003745FE"/>
    <w:rsid w:val="00375406"/>
    <w:rsid w:val="00376B69"/>
    <w:rsid w:val="003840ED"/>
    <w:rsid w:val="003857BA"/>
    <w:rsid w:val="00386B2D"/>
    <w:rsid w:val="00386DF8"/>
    <w:rsid w:val="003919B3"/>
    <w:rsid w:val="003A377F"/>
    <w:rsid w:val="003A5555"/>
    <w:rsid w:val="003A5ACF"/>
    <w:rsid w:val="003B524A"/>
    <w:rsid w:val="003C359B"/>
    <w:rsid w:val="003C7D04"/>
    <w:rsid w:val="003D0AE4"/>
    <w:rsid w:val="003D12B6"/>
    <w:rsid w:val="003D22AA"/>
    <w:rsid w:val="003D7684"/>
    <w:rsid w:val="00402887"/>
    <w:rsid w:val="00403761"/>
    <w:rsid w:val="00405A34"/>
    <w:rsid w:val="00406FFD"/>
    <w:rsid w:val="004108B2"/>
    <w:rsid w:val="00412367"/>
    <w:rsid w:val="0041441D"/>
    <w:rsid w:val="00417DF3"/>
    <w:rsid w:val="00425551"/>
    <w:rsid w:val="00431C54"/>
    <w:rsid w:val="00453EB7"/>
    <w:rsid w:val="00463071"/>
    <w:rsid w:val="0046533F"/>
    <w:rsid w:val="00476F0A"/>
    <w:rsid w:val="00484F91"/>
    <w:rsid w:val="00487D56"/>
    <w:rsid w:val="00492E6C"/>
    <w:rsid w:val="004B2BE5"/>
    <w:rsid w:val="004C0184"/>
    <w:rsid w:val="004C0751"/>
    <w:rsid w:val="004C4C95"/>
    <w:rsid w:val="004C552F"/>
    <w:rsid w:val="004D3275"/>
    <w:rsid w:val="004D6534"/>
    <w:rsid w:val="004E0D9A"/>
    <w:rsid w:val="004F0269"/>
    <w:rsid w:val="0050217F"/>
    <w:rsid w:val="005063C6"/>
    <w:rsid w:val="005163C5"/>
    <w:rsid w:val="00527AEA"/>
    <w:rsid w:val="00531F10"/>
    <w:rsid w:val="00532E03"/>
    <w:rsid w:val="00533E72"/>
    <w:rsid w:val="00540558"/>
    <w:rsid w:val="00545CFF"/>
    <w:rsid w:val="00574D03"/>
    <w:rsid w:val="005A4DCA"/>
    <w:rsid w:val="005B496D"/>
    <w:rsid w:val="005B4C33"/>
    <w:rsid w:val="005C24E6"/>
    <w:rsid w:val="005D350E"/>
    <w:rsid w:val="005D3BB3"/>
    <w:rsid w:val="005D4661"/>
    <w:rsid w:val="005D58CD"/>
    <w:rsid w:val="005E7308"/>
    <w:rsid w:val="005F5329"/>
    <w:rsid w:val="0060227F"/>
    <w:rsid w:val="00603DDD"/>
    <w:rsid w:val="0061042B"/>
    <w:rsid w:val="00612551"/>
    <w:rsid w:val="0062071A"/>
    <w:rsid w:val="00620967"/>
    <w:rsid w:val="00634EC9"/>
    <w:rsid w:val="00635DFC"/>
    <w:rsid w:val="00643C45"/>
    <w:rsid w:val="00645324"/>
    <w:rsid w:val="00650C65"/>
    <w:rsid w:val="00654E63"/>
    <w:rsid w:val="00672117"/>
    <w:rsid w:val="006745E5"/>
    <w:rsid w:val="006762A7"/>
    <w:rsid w:val="00684918"/>
    <w:rsid w:val="00684DDA"/>
    <w:rsid w:val="006872DF"/>
    <w:rsid w:val="006B5079"/>
    <w:rsid w:val="006C0FFA"/>
    <w:rsid w:val="006C5E90"/>
    <w:rsid w:val="006E7A7A"/>
    <w:rsid w:val="006F1F9A"/>
    <w:rsid w:val="006F4D77"/>
    <w:rsid w:val="00706B49"/>
    <w:rsid w:val="0072048B"/>
    <w:rsid w:val="00727093"/>
    <w:rsid w:val="007271A7"/>
    <w:rsid w:val="007315F6"/>
    <w:rsid w:val="00731F41"/>
    <w:rsid w:val="00732913"/>
    <w:rsid w:val="0074646F"/>
    <w:rsid w:val="007558A6"/>
    <w:rsid w:val="00757FF0"/>
    <w:rsid w:val="0076145C"/>
    <w:rsid w:val="00761BEB"/>
    <w:rsid w:val="00764D05"/>
    <w:rsid w:val="00764E44"/>
    <w:rsid w:val="00770CEE"/>
    <w:rsid w:val="007766E5"/>
    <w:rsid w:val="007772B0"/>
    <w:rsid w:val="007948C5"/>
    <w:rsid w:val="007B42FF"/>
    <w:rsid w:val="007B5EBB"/>
    <w:rsid w:val="007D0C34"/>
    <w:rsid w:val="007D248C"/>
    <w:rsid w:val="007D5799"/>
    <w:rsid w:val="007E2826"/>
    <w:rsid w:val="007E318D"/>
    <w:rsid w:val="007F4CFE"/>
    <w:rsid w:val="008038F9"/>
    <w:rsid w:val="00810B75"/>
    <w:rsid w:val="00822E54"/>
    <w:rsid w:val="0082308B"/>
    <w:rsid w:val="00823E66"/>
    <w:rsid w:val="00834920"/>
    <w:rsid w:val="00840453"/>
    <w:rsid w:val="008578BD"/>
    <w:rsid w:val="00863969"/>
    <w:rsid w:val="00870F54"/>
    <w:rsid w:val="00871778"/>
    <w:rsid w:val="00882C17"/>
    <w:rsid w:val="0088501B"/>
    <w:rsid w:val="00890946"/>
    <w:rsid w:val="00891B61"/>
    <w:rsid w:val="008B5605"/>
    <w:rsid w:val="008B760B"/>
    <w:rsid w:val="008C60AD"/>
    <w:rsid w:val="008D080A"/>
    <w:rsid w:val="008D681F"/>
    <w:rsid w:val="008F115F"/>
    <w:rsid w:val="00906A5F"/>
    <w:rsid w:val="00933B8C"/>
    <w:rsid w:val="00942DB3"/>
    <w:rsid w:val="0094386E"/>
    <w:rsid w:val="0094476B"/>
    <w:rsid w:val="009709BD"/>
    <w:rsid w:val="00970DE7"/>
    <w:rsid w:val="0098196B"/>
    <w:rsid w:val="00981A6D"/>
    <w:rsid w:val="00993F47"/>
    <w:rsid w:val="00997C1A"/>
    <w:rsid w:val="009A2A9D"/>
    <w:rsid w:val="009A3B98"/>
    <w:rsid w:val="009A4ABD"/>
    <w:rsid w:val="009D156E"/>
    <w:rsid w:val="009D6466"/>
    <w:rsid w:val="009E4A24"/>
    <w:rsid w:val="00A0327A"/>
    <w:rsid w:val="00A17FEE"/>
    <w:rsid w:val="00A2041F"/>
    <w:rsid w:val="00A21590"/>
    <w:rsid w:val="00A30671"/>
    <w:rsid w:val="00A37FB8"/>
    <w:rsid w:val="00A412B3"/>
    <w:rsid w:val="00A51320"/>
    <w:rsid w:val="00A52CB9"/>
    <w:rsid w:val="00A55E91"/>
    <w:rsid w:val="00A65819"/>
    <w:rsid w:val="00A73CE7"/>
    <w:rsid w:val="00A770CA"/>
    <w:rsid w:val="00A84565"/>
    <w:rsid w:val="00A87F59"/>
    <w:rsid w:val="00A94A8C"/>
    <w:rsid w:val="00AA6483"/>
    <w:rsid w:val="00AD556B"/>
    <w:rsid w:val="00AE2295"/>
    <w:rsid w:val="00AF24C6"/>
    <w:rsid w:val="00AF354A"/>
    <w:rsid w:val="00AF3581"/>
    <w:rsid w:val="00AF59A9"/>
    <w:rsid w:val="00B16FA5"/>
    <w:rsid w:val="00B339DA"/>
    <w:rsid w:val="00B33C8D"/>
    <w:rsid w:val="00B3592A"/>
    <w:rsid w:val="00B52F30"/>
    <w:rsid w:val="00B6523C"/>
    <w:rsid w:val="00B655BF"/>
    <w:rsid w:val="00B71BC0"/>
    <w:rsid w:val="00B83296"/>
    <w:rsid w:val="00B947E0"/>
    <w:rsid w:val="00B96C06"/>
    <w:rsid w:val="00BB27B7"/>
    <w:rsid w:val="00BB394B"/>
    <w:rsid w:val="00BB586A"/>
    <w:rsid w:val="00BC37C2"/>
    <w:rsid w:val="00BE31EB"/>
    <w:rsid w:val="00C42653"/>
    <w:rsid w:val="00C52D4F"/>
    <w:rsid w:val="00C54FB0"/>
    <w:rsid w:val="00C56498"/>
    <w:rsid w:val="00C57ABF"/>
    <w:rsid w:val="00C87DDA"/>
    <w:rsid w:val="00C926DD"/>
    <w:rsid w:val="00C937CE"/>
    <w:rsid w:val="00C93A8D"/>
    <w:rsid w:val="00CB040F"/>
    <w:rsid w:val="00CB0552"/>
    <w:rsid w:val="00CB4490"/>
    <w:rsid w:val="00CC5464"/>
    <w:rsid w:val="00CC794F"/>
    <w:rsid w:val="00CE03A4"/>
    <w:rsid w:val="00CE3A01"/>
    <w:rsid w:val="00CF45BF"/>
    <w:rsid w:val="00CF72EC"/>
    <w:rsid w:val="00CF73CC"/>
    <w:rsid w:val="00D03760"/>
    <w:rsid w:val="00D15E3D"/>
    <w:rsid w:val="00D16E53"/>
    <w:rsid w:val="00D21A2A"/>
    <w:rsid w:val="00D23C8D"/>
    <w:rsid w:val="00D35460"/>
    <w:rsid w:val="00D376CD"/>
    <w:rsid w:val="00D4197F"/>
    <w:rsid w:val="00D47426"/>
    <w:rsid w:val="00D54F75"/>
    <w:rsid w:val="00D56BD9"/>
    <w:rsid w:val="00D67C09"/>
    <w:rsid w:val="00D72D44"/>
    <w:rsid w:val="00D7547C"/>
    <w:rsid w:val="00D80CE5"/>
    <w:rsid w:val="00DB40BD"/>
    <w:rsid w:val="00DB44E8"/>
    <w:rsid w:val="00DC4E2C"/>
    <w:rsid w:val="00DD22FD"/>
    <w:rsid w:val="00DE76FD"/>
    <w:rsid w:val="00DF6657"/>
    <w:rsid w:val="00E0320D"/>
    <w:rsid w:val="00E064B1"/>
    <w:rsid w:val="00E10073"/>
    <w:rsid w:val="00E1060A"/>
    <w:rsid w:val="00E176CD"/>
    <w:rsid w:val="00E21152"/>
    <w:rsid w:val="00E3291B"/>
    <w:rsid w:val="00E36D77"/>
    <w:rsid w:val="00E572E4"/>
    <w:rsid w:val="00E57346"/>
    <w:rsid w:val="00E62044"/>
    <w:rsid w:val="00E70F96"/>
    <w:rsid w:val="00E94AEE"/>
    <w:rsid w:val="00ED0544"/>
    <w:rsid w:val="00EE2850"/>
    <w:rsid w:val="00EE70D6"/>
    <w:rsid w:val="00EF3518"/>
    <w:rsid w:val="00F05855"/>
    <w:rsid w:val="00F06FDC"/>
    <w:rsid w:val="00F1144E"/>
    <w:rsid w:val="00F21376"/>
    <w:rsid w:val="00F23336"/>
    <w:rsid w:val="00F41D16"/>
    <w:rsid w:val="00F5157D"/>
    <w:rsid w:val="00F55EBB"/>
    <w:rsid w:val="00F57E92"/>
    <w:rsid w:val="00F65927"/>
    <w:rsid w:val="00F73ED5"/>
    <w:rsid w:val="00F805E9"/>
    <w:rsid w:val="00F8615D"/>
    <w:rsid w:val="00F90D36"/>
    <w:rsid w:val="00F910AC"/>
    <w:rsid w:val="00F91B63"/>
    <w:rsid w:val="00F97B94"/>
    <w:rsid w:val="00FD1636"/>
    <w:rsid w:val="00FD4B93"/>
    <w:rsid w:val="00FE21BB"/>
    <w:rsid w:val="00FF0D9C"/>
    <w:rsid w:val="00FF4F4A"/>
    <w:rsid w:val="00FF6F1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E78C"/>
  <w15:chartTrackingRefBased/>
  <w15:docId w15:val="{433F6E0E-295B-4DE0-AFCD-14D635D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0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7699"/>
    <w:rPr>
      <w:b/>
      <w:bCs/>
    </w:rPr>
  </w:style>
  <w:style w:type="character" w:customStyle="1" w:styleId="ds-markdown-cite">
    <w:name w:val="ds-markdown-cite"/>
    <w:basedOn w:val="a0"/>
    <w:rsid w:val="00007699"/>
  </w:style>
  <w:style w:type="paragraph" w:styleId="a4">
    <w:name w:val="List Paragraph"/>
    <w:basedOn w:val="a"/>
    <w:uiPriority w:val="34"/>
    <w:qFormat/>
    <w:rsid w:val="00993F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F47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7F4C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7F4C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annotation reference"/>
    <w:basedOn w:val="a0"/>
    <w:uiPriority w:val="99"/>
    <w:semiHidden/>
    <w:unhideWhenUsed/>
    <w:rsid w:val="004C552F"/>
    <w:rPr>
      <w:sz w:val="16"/>
      <w:szCs w:val="16"/>
    </w:rPr>
  </w:style>
  <w:style w:type="table" w:styleId="a9">
    <w:name w:val="Table Grid"/>
    <w:basedOn w:val="a1"/>
    <w:uiPriority w:val="39"/>
    <w:rsid w:val="0089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D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a0"/>
    <w:rsid w:val="00634EC9"/>
  </w:style>
  <w:style w:type="character" w:customStyle="1" w:styleId="articletitle">
    <w:name w:val="articletitle"/>
    <w:basedOn w:val="a0"/>
    <w:rsid w:val="00634EC9"/>
  </w:style>
  <w:style w:type="character" w:customStyle="1" w:styleId="pubyear">
    <w:name w:val="pubyear"/>
    <w:basedOn w:val="a0"/>
    <w:rsid w:val="00634EC9"/>
  </w:style>
  <w:style w:type="character" w:customStyle="1" w:styleId="vol">
    <w:name w:val="vol"/>
    <w:basedOn w:val="a0"/>
    <w:rsid w:val="00634EC9"/>
  </w:style>
  <w:style w:type="character" w:customStyle="1" w:styleId="pagefirst">
    <w:name w:val="pagefirst"/>
    <w:basedOn w:val="a0"/>
    <w:rsid w:val="00634EC9"/>
  </w:style>
  <w:style w:type="character" w:customStyle="1" w:styleId="pagelast">
    <w:name w:val="pagelast"/>
    <w:basedOn w:val="a0"/>
    <w:rsid w:val="00634EC9"/>
  </w:style>
  <w:style w:type="character" w:customStyle="1" w:styleId="fontstyle01">
    <w:name w:val="fontstyle01"/>
    <w:basedOn w:val="a0"/>
    <w:rsid w:val="006B5079"/>
    <w:rPr>
      <w:rFonts w:ascii="Petersburg-Italic" w:hAnsi="Petersburg-Italic" w:hint="default"/>
      <w:b w:val="0"/>
      <w:bCs w:val="0"/>
      <w:i/>
      <w:iCs/>
      <w:color w:val="231F20"/>
      <w:sz w:val="22"/>
      <w:szCs w:val="22"/>
    </w:rPr>
  </w:style>
  <w:style w:type="paragraph" w:customStyle="1" w:styleId="HTML1">
    <w:name w:val="Стандартный HTML1"/>
    <w:basedOn w:val="a"/>
    <w:qFormat/>
    <w:rsid w:val="00EF3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style21"/>
    <w:basedOn w:val="a0"/>
    <w:rsid w:val="00EF3518"/>
    <w:rPr>
      <w:rFonts w:ascii="Petersburg-Bold" w:hAnsi="Petersburg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EF3518"/>
    <w:rPr>
      <w:rFonts w:ascii="Petersburg-Regular" w:hAnsi="Petersburg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1B6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6FA5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F6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5927"/>
  </w:style>
  <w:style w:type="paragraph" w:styleId="ad">
    <w:name w:val="footer"/>
    <w:basedOn w:val="a"/>
    <w:link w:val="ae"/>
    <w:uiPriority w:val="99"/>
    <w:unhideWhenUsed/>
    <w:rsid w:val="00F6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29/2500-1175-2022-1-16-26" TargetMode="External"/><Relationship Id="rId13" Type="http://schemas.openxmlformats.org/officeDocument/2006/relationships/hyperlink" Target="https://raaci.ru/education/clinic_recomendations/471.html" TargetMode="External"/><Relationship Id="rId18" Type="http://schemas.openxmlformats.org/officeDocument/2006/relationships/hyperlink" Target="https://doi.org/10.1016/S0140-6736(06)69283-0" TargetMode="External"/><Relationship Id="rId26" Type="http://schemas.openxmlformats.org/officeDocument/2006/relationships/hyperlink" Target="https://doi.org/10.1111/cea.138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97/MOP.00000000000012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aci.ru/education/clinic_recomendations/471.html" TargetMode="External"/><Relationship Id="rId17" Type="http://schemas.openxmlformats.org/officeDocument/2006/relationships/hyperlink" Target="https://doi.org/10.15690/vsp.v17i3.1893" TargetMode="External"/><Relationship Id="rId25" Type="http://schemas.openxmlformats.org/officeDocument/2006/relationships/hyperlink" Target="https://doi.org/10.1016/j.jaip.2023.05.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3529/2500-1175-2022-2-5-12" TargetMode="External"/><Relationship Id="rId20" Type="http://schemas.openxmlformats.org/officeDocument/2006/relationships/hyperlink" Target="https://doi.org/10.1016/j.jaci.2019.06.04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alljournal.ru/raj/article/view/16967" TargetMode="External"/><Relationship Id="rId24" Type="http://schemas.openxmlformats.org/officeDocument/2006/relationships/hyperlink" Target="https://doi.org/10.3390/ijms200921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412/2500-1175-2021-2-11-18" TargetMode="External"/><Relationship Id="rId23" Type="http://schemas.openxmlformats.org/officeDocument/2006/relationships/hyperlink" Target="https://doi.org/10.1111/pai.13854" TargetMode="External"/><Relationship Id="rId28" Type="http://schemas.openxmlformats.org/officeDocument/2006/relationships/hyperlink" Target="https://doi.org/10.1016/j.jaci.2022.01.016" TargetMode="External"/><Relationship Id="rId10" Type="http://schemas.openxmlformats.org/officeDocument/2006/relationships/hyperlink" Target="https://rusalljournal.ru/raj/article/view/1549" TargetMode="External"/><Relationship Id="rId19" Type="http://schemas.openxmlformats.org/officeDocument/2006/relationships/hyperlink" Target="https://doi.org/10.1038/s41572-020-00227-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24412/2500-1175-2021-2-4-10" TargetMode="External"/><Relationship Id="rId14" Type="http://schemas.openxmlformats.org/officeDocument/2006/relationships/hyperlink" Target="https://doi.org/10.53529/2500-1175-2025-1-5-20" TargetMode="External"/><Relationship Id="rId22" Type="http://schemas.openxmlformats.org/officeDocument/2006/relationships/hyperlink" Target="https://doi.org/10.1111/all.14476" TargetMode="External"/><Relationship Id="rId27" Type="http://schemas.openxmlformats.org/officeDocument/2006/relationships/hyperlink" Target="https://doi.org/10.1016/j.alit.2019.03.0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9448-0ED5-4040-9416-AF09BEAE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2025-08-12T18:36:00Z</dcterms:created>
  <dcterms:modified xsi:type="dcterms:W3CDTF">2025-08-13T14:57:00Z</dcterms:modified>
</cp:coreProperties>
</file>