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F428" w14:textId="65B9B4EE" w:rsidR="000E5067" w:rsidRPr="00465F48" w:rsidRDefault="004715A2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E1">
        <w:rPr>
          <w:rFonts w:ascii="Times New Roman" w:hAnsi="Times New Roman" w:cs="Times New Roman"/>
          <w:b/>
          <w:sz w:val="28"/>
          <w:szCs w:val="28"/>
        </w:rPr>
        <w:t>Резюме.</w:t>
      </w:r>
      <w:r w:rsidRPr="00881AE1">
        <w:rPr>
          <w:rFonts w:ascii="Times New Roman" w:hAnsi="Times New Roman" w:cs="Times New Roman"/>
          <w:sz w:val="28"/>
          <w:szCs w:val="28"/>
        </w:rPr>
        <w:t xml:space="preserve"> </w:t>
      </w:r>
      <w:r w:rsidR="000E5067" w:rsidRPr="00465F48">
        <w:rPr>
          <w:rFonts w:ascii="Times New Roman" w:hAnsi="Times New Roman" w:cs="Times New Roman"/>
          <w:sz w:val="28"/>
          <w:szCs w:val="28"/>
        </w:rPr>
        <w:t xml:space="preserve">Частота выявления синдрома активации тучных клеток (САТК) увеличилась с тех пор, как это заболевание было впервые описано как фенотип, схожий с </w:t>
      </w:r>
      <w:proofErr w:type="spellStart"/>
      <w:r w:rsidR="000E5067" w:rsidRPr="00465F48">
        <w:rPr>
          <w:rFonts w:ascii="Times New Roman" w:hAnsi="Times New Roman" w:cs="Times New Roman"/>
          <w:sz w:val="28"/>
          <w:szCs w:val="28"/>
        </w:rPr>
        <w:t>мастоцитозом</w:t>
      </w:r>
      <w:proofErr w:type="spellEnd"/>
      <w:r w:rsidR="000E5067" w:rsidRPr="00465F48">
        <w:rPr>
          <w:rFonts w:ascii="Times New Roman" w:hAnsi="Times New Roman" w:cs="Times New Roman"/>
          <w:sz w:val="28"/>
          <w:szCs w:val="28"/>
        </w:rPr>
        <w:t>. Несмотря на то, что критерии, разработанные консорциумом САТК, хорошо описаны, этот рост наблюдается на фоне появления множества альтернативных критериев для диагностики САТК.</w:t>
      </w:r>
    </w:p>
    <w:p w14:paraId="711CC254" w14:textId="35EB540A" w:rsidR="004C14AE" w:rsidRDefault="000E5067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806500"/>
      <w:r>
        <w:rPr>
          <w:rFonts w:ascii="Times New Roman" w:hAnsi="Times New Roman" w:cs="Times New Roman"/>
          <w:sz w:val="28"/>
          <w:szCs w:val="28"/>
        </w:rPr>
        <w:t>Венски</w:t>
      </w:r>
      <w:r w:rsidR="004C14AE">
        <w:rPr>
          <w:rFonts w:ascii="Times New Roman" w:hAnsi="Times New Roman" w:cs="Times New Roman"/>
          <w:sz w:val="28"/>
          <w:szCs w:val="28"/>
        </w:rPr>
        <w:t xml:space="preserve">й консенсус установил </w:t>
      </w:r>
      <w:r w:rsidRPr="000E5067">
        <w:rPr>
          <w:rFonts w:ascii="Times New Roman" w:hAnsi="Times New Roman" w:cs="Times New Roman"/>
          <w:sz w:val="28"/>
          <w:szCs w:val="28"/>
        </w:rPr>
        <w:t>четкие</w:t>
      </w:r>
      <w:r w:rsidR="004C14AE">
        <w:rPr>
          <w:rFonts w:ascii="Times New Roman" w:hAnsi="Times New Roman" w:cs="Times New Roman"/>
          <w:sz w:val="28"/>
          <w:szCs w:val="28"/>
        </w:rPr>
        <w:t xml:space="preserve"> диагностические</w:t>
      </w:r>
      <w:r w:rsidRPr="000E5067">
        <w:rPr>
          <w:rFonts w:ascii="Times New Roman" w:hAnsi="Times New Roman" w:cs="Times New Roman"/>
          <w:sz w:val="28"/>
          <w:szCs w:val="28"/>
        </w:rPr>
        <w:t xml:space="preserve"> критерии для САТК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A86B5C">
        <w:rPr>
          <w:rFonts w:ascii="Times New Roman" w:hAnsi="Times New Roman" w:cs="Times New Roman"/>
          <w:sz w:val="28"/>
          <w:szCs w:val="28"/>
        </w:rPr>
        <w:t>включают, во-первых</w:t>
      </w:r>
      <w:r>
        <w:rPr>
          <w:rFonts w:ascii="Times New Roman" w:hAnsi="Times New Roman" w:cs="Times New Roman"/>
          <w:sz w:val="28"/>
          <w:szCs w:val="28"/>
        </w:rPr>
        <w:t>, клинический критерий</w:t>
      </w:r>
      <w:r w:rsidR="00A86B5C">
        <w:rPr>
          <w:rFonts w:ascii="Times New Roman" w:hAnsi="Times New Roman" w:cs="Times New Roman"/>
          <w:sz w:val="28"/>
          <w:szCs w:val="28"/>
        </w:rPr>
        <w:t xml:space="preserve">, </w:t>
      </w:r>
      <w:r w:rsidR="004C14AE">
        <w:rPr>
          <w:rFonts w:ascii="Times New Roman" w:hAnsi="Times New Roman" w:cs="Times New Roman"/>
          <w:sz w:val="28"/>
          <w:szCs w:val="28"/>
        </w:rPr>
        <w:t>характеризующийся тяжелыми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047">
        <w:rPr>
          <w:rFonts w:ascii="Times New Roman" w:hAnsi="Times New Roman" w:cs="Times New Roman"/>
          <w:sz w:val="28"/>
          <w:szCs w:val="28"/>
        </w:rPr>
        <w:t>рецидивирующи</w:t>
      </w:r>
      <w:r w:rsidR="00A86B5C">
        <w:rPr>
          <w:rFonts w:ascii="Times New Roman" w:hAnsi="Times New Roman" w:cs="Times New Roman"/>
          <w:sz w:val="28"/>
          <w:szCs w:val="28"/>
        </w:rPr>
        <w:t>ми</w:t>
      </w:r>
      <w:r w:rsidRPr="00263047">
        <w:rPr>
          <w:rFonts w:ascii="Times New Roman" w:hAnsi="Times New Roman" w:cs="Times New Roman"/>
          <w:sz w:val="28"/>
          <w:szCs w:val="28"/>
        </w:rPr>
        <w:t xml:space="preserve"> симптом</w:t>
      </w:r>
      <w:r w:rsidR="00A86B5C">
        <w:rPr>
          <w:rFonts w:ascii="Times New Roman" w:hAnsi="Times New Roman" w:cs="Times New Roman"/>
          <w:sz w:val="28"/>
          <w:szCs w:val="28"/>
        </w:rPr>
        <w:t>ами</w:t>
      </w:r>
      <w:r w:rsidRPr="00263047">
        <w:rPr>
          <w:rFonts w:ascii="Times New Roman" w:hAnsi="Times New Roman" w:cs="Times New Roman"/>
          <w:sz w:val="28"/>
          <w:szCs w:val="28"/>
        </w:rPr>
        <w:t xml:space="preserve">, </w:t>
      </w:r>
      <w:r w:rsidRPr="00FC32FE">
        <w:rPr>
          <w:rFonts w:ascii="Times New Roman" w:hAnsi="Times New Roman" w:cs="Times New Roman"/>
          <w:sz w:val="28"/>
          <w:szCs w:val="28"/>
        </w:rPr>
        <w:t>затрагивающи</w:t>
      </w:r>
      <w:r w:rsidR="00A86B5C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="00A86B5C">
        <w:rPr>
          <w:rFonts w:ascii="Times New Roman" w:hAnsi="Times New Roman" w:cs="Times New Roman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sz w:val="28"/>
          <w:szCs w:val="28"/>
        </w:rPr>
        <w:t xml:space="preserve"> системы органов, и соответствующи</w:t>
      </w:r>
      <w:r w:rsidR="004C14AE">
        <w:rPr>
          <w:rFonts w:ascii="Times New Roman" w:hAnsi="Times New Roman" w:cs="Times New Roman"/>
          <w:sz w:val="28"/>
          <w:szCs w:val="28"/>
        </w:rPr>
        <w:t>ми</w:t>
      </w:r>
      <w:r w:rsidRPr="00FC32FE">
        <w:rPr>
          <w:rFonts w:ascii="Times New Roman" w:hAnsi="Times New Roman" w:cs="Times New Roman"/>
          <w:sz w:val="28"/>
          <w:szCs w:val="28"/>
        </w:rPr>
        <w:t xml:space="preserve"> критериям анафилаксии</w:t>
      </w:r>
      <w:r w:rsidR="00A86B5C">
        <w:rPr>
          <w:rFonts w:ascii="Times New Roman" w:hAnsi="Times New Roman" w:cs="Times New Roman"/>
          <w:sz w:val="28"/>
          <w:szCs w:val="28"/>
        </w:rPr>
        <w:t xml:space="preserve">. Во-вторых, лабораторный критерий, </w:t>
      </w:r>
      <w:r w:rsidR="004C14AE">
        <w:rPr>
          <w:rFonts w:ascii="Times New Roman" w:hAnsi="Times New Roman" w:cs="Times New Roman"/>
          <w:sz w:val="28"/>
          <w:szCs w:val="28"/>
        </w:rPr>
        <w:t xml:space="preserve">где </w:t>
      </w:r>
      <w:r w:rsidR="00A86B5C" w:rsidRPr="00077544">
        <w:rPr>
          <w:rFonts w:ascii="Times New Roman" w:hAnsi="Times New Roman" w:cs="Times New Roman"/>
          <w:sz w:val="28"/>
          <w:szCs w:val="28"/>
        </w:rPr>
        <w:t>наиболее специфичным маркером и золотым стандартом</w:t>
      </w:r>
      <w:r w:rsidR="00A86B5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86B5C" w:rsidRPr="00077544">
        <w:rPr>
          <w:rFonts w:ascii="Times New Roman" w:hAnsi="Times New Roman" w:cs="Times New Roman"/>
          <w:sz w:val="28"/>
          <w:szCs w:val="28"/>
        </w:rPr>
        <w:t>значительное</w:t>
      </w:r>
      <w:r w:rsidR="00A86B5C">
        <w:rPr>
          <w:rFonts w:ascii="Times New Roman" w:hAnsi="Times New Roman" w:cs="Times New Roman"/>
          <w:sz w:val="28"/>
          <w:szCs w:val="28"/>
        </w:rPr>
        <w:t xml:space="preserve"> </w:t>
      </w:r>
      <w:r w:rsidR="004C14AE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A86B5C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="00A86B5C">
        <w:rPr>
          <w:rFonts w:ascii="Times New Roman" w:hAnsi="Times New Roman" w:cs="Times New Roman"/>
          <w:sz w:val="28"/>
          <w:szCs w:val="28"/>
        </w:rPr>
        <w:t>триптазы</w:t>
      </w:r>
      <w:proofErr w:type="spellEnd"/>
      <w:r w:rsidR="00A86B5C">
        <w:rPr>
          <w:rFonts w:ascii="Times New Roman" w:hAnsi="Times New Roman" w:cs="Times New Roman"/>
          <w:sz w:val="28"/>
          <w:szCs w:val="28"/>
        </w:rPr>
        <w:t xml:space="preserve">, определяемое в сыворотке крови </w:t>
      </w:r>
      <w:r w:rsidR="00A86B5C" w:rsidRPr="00D73A41">
        <w:rPr>
          <w:rFonts w:ascii="Times New Roman" w:hAnsi="Times New Roman" w:cs="Times New Roman"/>
          <w:sz w:val="28"/>
          <w:szCs w:val="28"/>
        </w:rPr>
        <w:t xml:space="preserve">течение нескольких часов (до 4 </w:t>
      </w:r>
      <w:r w:rsidR="004C14AE">
        <w:rPr>
          <w:rFonts w:ascii="Times New Roman" w:hAnsi="Times New Roman" w:cs="Times New Roman"/>
          <w:sz w:val="28"/>
          <w:szCs w:val="28"/>
        </w:rPr>
        <w:t>часов</w:t>
      </w:r>
      <w:r w:rsidR="00A86B5C" w:rsidRPr="00D73A41">
        <w:rPr>
          <w:rFonts w:ascii="Times New Roman" w:hAnsi="Times New Roman" w:cs="Times New Roman"/>
          <w:sz w:val="28"/>
          <w:szCs w:val="28"/>
        </w:rPr>
        <w:t xml:space="preserve">) после </w:t>
      </w:r>
      <w:r w:rsidR="00A86B5C">
        <w:rPr>
          <w:rFonts w:ascii="Times New Roman" w:hAnsi="Times New Roman" w:cs="Times New Roman"/>
          <w:sz w:val="28"/>
          <w:szCs w:val="28"/>
        </w:rPr>
        <w:t xml:space="preserve">произошедшего события, </w:t>
      </w:r>
      <w:r w:rsidR="00A86B5C">
        <w:rPr>
          <w:rFonts w:ascii="Times New Roman" w:hAnsi="Times New Roman" w:cs="Times New Roman"/>
          <w:sz w:val="28"/>
          <w:szCs w:val="28"/>
        </w:rPr>
        <w:t>рассчитываемое по формуле</w:t>
      </w:r>
      <w:r w:rsidR="004C14AE">
        <w:rPr>
          <w:rFonts w:ascii="Times New Roman" w:hAnsi="Times New Roman" w:cs="Times New Roman"/>
          <w:sz w:val="28"/>
          <w:szCs w:val="28"/>
        </w:rPr>
        <w:t>:</w:t>
      </w:r>
      <w:r w:rsidR="00A86B5C">
        <w:rPr>
          <w:rFonts w:ascii="Times New Roman" w:hAnsi="Times New Roman" w:cs="Times New Roman"/>
          <w:sz w:val="28"/>
          <w:szCs w:val="28"/>
        </w:rPr>
        <w:t xml:space="preserve"> </w:t>
      </w:r>
      <w:r w:rsidR="00A86B5C" w:rsidRPr="004635C3">
        <w:rPr>
          <w:rFonts w:ascii="Times New Roman" w:hAnsi="Times New Roman" w:cs="Times New Roman"/>
          <w:sz w:val="28"/>
          <w:szCs w:val="28"/>
        </w:rPr>
        <w:t>120% от баз</w:t>
      </w:r>
      <w:r w:rsidR="004C14AE">
        <w:rPr>
          <w:rFonts w:ascii="Times New Roman" w:hAnsi="Times New Roman" w:cs="Times New Roman"/>
          <w:sz w:val="28"/>
          <w:szCs w:val="28"/>
        </w:rPr>
        <w:t>ального уровня</w:t>
      </w:r>
      <w:r w:rsidR="00A86B5C" w:rsidRPr="004635C3">
        <w:rPr>
          <w:rFonts w:ascii="Times New Roman" w:hAnsi="Times New Roman" w:cs="Times New Roman"/>
          <w:sz w:val="28"/>
          <w:szCs w:val="28"/>
        </w:rPr>
        <w:t xml:space="preserve"> плюс 2 </w:t>
      </w:r>
      <w:proofErr w:type="spellStart"/>
      <w:r w:rsidR="00A86B5C" w:rsidRPr="004635C3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="00A86B5C" w:rsidRPr="004635C3">
        <w:rPr>
          <w:rFonts w:ascii="Times New Roman" w:hAnsi="Times New Roman" w:cs="Times New Roman"/>
          <w:sz w:val="28"/>
          <w:szCs w:val="28"/>
        </w:rPr>
        <w:t>/мл</w:t>
      </w:r>
      <w:r w:rsidR="00A86B5C">
        <w:rPr>
          <w:rFonts w:ascii="Times New Roman" w:hAnsi="Times New Roman" w:cs="Times New Roman"/>
          <w:sz w:val="28"/>
          <w:szCs w:val="28"/>
        </w:rPr>
        <w:t xml:space="preserve">. </w:t>
      </w:r>
      <w:r w:rsidR="00572581">
        <w:rPr>
          <w:rFonts w:ascii="Times New Roman" w:hAnsi="Times New Roman" w:cs="Times New Roman"/>
          <w:sz w:val="28"/>
          <w:szCs w:val="28"/>
        </w:rPr>
        <w:t xml:space="preserve">Определение других </w:t>
      </w:r>
      <w:proofErr w:type="spellStart"/>
      <w:r w:rsidR="00572581">
        <w:rPr>
          <w:rFonts w:ascii="Times New Roman" w:hAnsi="Times New Roman" w:cs="Times New Roman"/>
          <w:sz w:val="28"/>
          <w:szCs w:val="28"/>
        </w:rPr>
        <w:t>биомаркеров</w:t>
      </w:r>
      <w:proofErr w:type="spellEnd"/>
      <w:r w:rsidR="00572581">
        <w:rPr>
          <w:rFonts w:ascii="Times New Roman" w:hAnsi="Times New Roman" w:cs="Times New Roman"/>
          <w:sz w:val="28"/>
          <w:szCs w:val="28"/>
        </w:rPr>
        <w:t xml:space="preserve"> в настоящее время не рекоменд</w:t>
      </w:r>
      <w:r w:rsidR="004C14AE">
        <w:rPr>
          <w:rFonts w:ascii="Times New Roman" w:hAnsi="Times New Roman" w:cs="Times New Roman"/>
          <w:sz w:val="28"/>
          <w:szCs w:val="28"/>
        </w:rPr>
        <w:t>уется</w:t>
      </w:r>
      <w:r w:rsidR="00572581">
        <w:rPr>
          <w:rFonts w:ascii="Times New Roman" w:hAnsi="Times New Roman" w:cs="Times New Roman"/>
          <w:sz w:val="28"/>
          <w:szCs w:val="28"/>
        </w:rPr>
        <w:t xml:space="preserve"> </w:t>
      </w:r>
      <w:r w:rsidR="004C14AE">
        <w:rPr>
          <w:rFonts w:ascii="Times New Roman" w:hAnsi="Times New Roman" w:cs="Times New Roman"/>
          <w:sz w:val="28"/>
          <w:szCs w:val="28"/>
        </w:rPr>
        <w:t>из-за их</w:t>
      </w:r>
      <w:r w:rsidR="00572581">
        <w:rPr>
          <w:rFonts w:ascii="Times New Roman" w:hAnsi="Times New Roman" w:cs="Times New Roman"/>
          <w:sz w:val="28"/>
          <w:szCs w:val="28"/>
        </w:rPr>
        <w:t xml:space="preserve"> меньшей </w:t>
      </w:r>
      <w:r w:rsidR="00572581" w:rsidRPr="00B47E28">
        <w:rPr>
          <w:rFonts w:ascii="Times New Roman" w:hAnsi="Times New Roman" w:cs="Times New Roman"/>
          <w:sz w:val="28"/>
          <w:szCs w:val="28"/>
        </w:rPr>
        <w:t>специфич</w:t>
      </w:r>
      <w:r w:rsidR="00572581">
        <w:rPr>
          <w:rFonts w:ascii="Times New Roman" w:hAnsi="Times New Roman" w:cs="Times New Roman"/>
          <w:sz w:val="28"/>
          <w:szCs w:val="28"/>
        </w:rPr>
        <w:t>ности</w:t>
      </w:r>
      <w:r w:rsidR="00572581" w:rsidRPr="00B47E28">
        <w:rPr>
          <w:rFonts w:ascii="Times New Roman" w:hAnsi="Times New Roman" w:cs="Times New Roman"/>
          <w:sz w:val="28"/>
          <w:szCs w:val="28"/>
        </w:rPr>
        <w:t xml:space="preserve"> и </w:t>
      </w:r>
      <w:r w:rsidR="00572581">
        <w:rPr>
          <w:rFonts w:ascii="Times New Roman" w:hAnsi="Times New Roman" w:cs="Times New Roman"/>
          <w:sz w:val="28"/>
          <w:szCs w:val="28"/>
        </w:rPr>
        <w:t>отсутствия</w:t>
      </w:r>
      <w:r w:rsidR="004C14AE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572581" w:rsidRPr="00B47E28">
        <w:rPr>
          <w:rFonts w:ascii="Times New Roman" w:hAnsi="Times New Roman" w:cs="Times New Roman"/>
          <w:sz w:val="28"/>
          <w:szCs w:val="28"/>
        </w:rPr>
        <w:t xml:space="preserve"> </w:t>
      </w:r>
      <w:r w:rsidR="004C14AE">
        <w:rPr>
          <w:rFonts w:ascii="Times New Roman" w:hAnsi="Times New Roman" w:cs="Times New Roman"/>
          <w:sz w:val="28"/>
          <w:szCs w:val="28"/>
        </w:rPr>
        <w:t>установленных</w:t>
      </w:r>
      <w:r w:rsidR="00572581" w:rsidRPr="00B47E28">
        <w:rPr>
          <w:rFonts w:ascii="Times New Roman" w:hAnsi="Times New Roman" w:cs="Times New Roman"/>
          <w:sz w:val="28"/>
          <w:szCs w:val="28"/>
        </w:rPr>
        <w:t xml:space="preserve"> пороговых </w:t>
      </w:r>
      <w:r w:rsidR="00572581">
        <w:rPr>
          <w:rFonts w:ascii="Times New Roman" w:hAnsi="Times New Roman" w:cs="Times New Roman"/>
          <w:sz w:val="28"/>
          <w:szCs w:val="28"/>
        </w:rPr>
        <w:t>значений</w:t>
      </w:r>
      <w:r w:rsidR="00572581">
        <w:rPr>
          <w:rFonts w:ascii="Times New Roman" w:hAnsi="Times New Roman" w:cs="Times New Roman"/>
          <w:sz w:val="28"/>
          <w:szCs w:val="28"/>
        </w:rPr>
        <w:t xml:space="preserve">. </w:t>
      </w:r>
      <w:r w:rsidR="00A86B5C">
        <w:rPr>
          <w:rFonts w:ascii="Times New Roman" w:hAnsi="Times New Roman" w:cs="Times New Roman"/>
          <w:sz w:val="28"/>
          <w:szCs w:val="28"/>
        </w:rPr>
        <w:t>В-третьих, критерий терапевтического ответа</w:t>
      </w:r>
      <w:r w:rsidR="00572581">
        <w:rPr>
          <w:rFonts w:ascii="Times New Roman" w:hAnsi="Times New Roman" w:cs="Times New Roman"/>
          <w:sz w:val="28"/>
          <w:szCs w:val="28"/>
        </w:rPr>
        <w:t xml:space="preserve">, </w:t>
      </w:r>
      <w:r w:rsidR="004C14AE">
        <w:rPr>
          <w:rFonts w:ascii="Times New Roman" w:hAnsi="Times New Roman" w:cs="Times New Roman"/>
          <w:sz w:val="28"/>
          <w:szCs w:val="28"/>
        </w:rPr>
        <w:t xml:space="preserve">который подразумевает, что </w:t>
      </w:r>
      <w:r w:rsidR="00572581">
        <w:rPr>
          <w:rFonts w:ascii="Times New Roman" w:hAnsi="Times New Roman" w:cs="Times New Roman"/>
          <w:sz w:val="28"/>
          <w:szCs w:val="28"/>
        </w:rPr>
        <w:t>лекарственные препараты, направленные на тучные клетки, должны уменьшать частоту и тяжесть эпизодов САТК.</w:t>
      </w:r>
      <w:bookmarkEnd w:id="0"/>
    </w:p>
    <w:p w14:paraId="622AFAEB" w14:textId="6BA88DD8" w:rsidR="000E5067" w:rsidRDefault="004C14AE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0E5067">
        <w:rPr>
          <w:rFonts w:ascii="Times New Roman" w:hAnsi="Times New Roman" w:cs="Times New Roman"/>
          <w:sz w:val="28"/>
          <w:szCs w:val="28"/>
        </w:rPr>
        <w:t xml:space="preserve"> классификация САТК, </w:t>
      </w:r>
      <w:r>
        <w:rPr>
          <w:rFonts w:ascii="Times New Roman" w:hAnsi="Times New Roman" w:cs="Times New Roman"/>
          <w:sz w:val="28"/>
          <w:szCs w:val="28"/>
        </w:rPr>
        <w:t xml:space="preserve">которая делит его </w:t>
      </w:r>
      <w:r w:rsidR="000E5067">
        <w:rPr>
          <w:rFonts w:ascii="Times New Roman" w:hAnsi="Times New Roman" w:cs="Times New Roman"/>
          <w:sz w:val="28"/>
          <w:szCs w:val="28"/>
        </w:rPr>
        <w:t xml:space="preserve">на </w:t>
      </w:r>
      <w:r w:rsidR="000E5067" w:rsidRPr="002D7BD3">
        <w:rPr>
          <w:rFonts w:ascii="Times New Roman" w:hAnsi="Times New Roman" w:cs="Times New Roman"/>
          <w:sz w:val="28"/>
          <w:szCs w:val="28"/>
        </w:rPr>
        <w:t>первичный (</w:t>
      </w:r>
      <w:proofErr w:type="spellStart"/>
      <w:r w:rsidR="000E5067" w:rsidRPr="002D7BD3">
        <w:rPr>
          <w:rFonts w:ascii="Times New Roman" w:hAnsi="Times New Roman" w:cs="Times New Roman"/>
          <w:sz w:val="28"/>
          <w:szCs w:val="28"/>
        </w:rPr>
        <w:t>клональный</w:t>
      </w:r>
      <w:proofErr w:type="spellEnd"/>
      <w:r w:rsidR="000E5067" w:rsidRPr="002D7BD3">
        <w:rPr>
          <w:rFonts w:ascii="Times New Roman" w:hAnsi="Times New Roman" w:cs="Times New Roman"/>
          <w:sz w:val="28"/>
          <w:szCs w:val="28"/>
        </w:rPr>
        <w:t>), вторичный (</w:t>
      </w:r>
      <w:proofErr w:type="spellStart"/>
      <w:r w:rsidR="000E5067" w:rsidRPr="002D7BD3">
        <w:rPr>
          <w:rFonts w:ascii="Times New Roman" w:hAnsi="Times New Roman" w:cs="Times New Roman"/>
          <w:sz w:val="28"/>
          <w:szCs w:val="28"/>
        </w:rPr>
        <w:t>неклональный</w:t>
      </w:r>
      <w:proofErr w:type="spellEnd"/>
      <w:r w:rsidR="000E5067" w:rsidRPr="002D7BD3">
        <w:rPr>
          <w:rFonts w:ascii="Times New Roman" w:hAnsi="Times New Roman" w:cs="Times New Roman"/>
          <w:sz w:val="28"/>
          <w:szCs w:val="28"/>
        </w:rPr>
        <w:t>) и идиопатический САТК.</w:t>
      </w:r>
      <w:r w:rsidR="00572581">
        <w:rPr>
          <w:rFonts w:ascii="Times New Roman" w:hAnsi="Times New Roman" w:cs="Times New Roman"/>
          <w:sz w:val="28"/>
          <w:szCs w:val="28"/>
        </w:rPr>
        <w:t xml:space="preserve"> </w:t>
      </w:r>
      <w:r w:rsidR="000E5067" w:rsidRPr="00881AE1">
        <w:rPr>
          <w:rFonts w:ascii="Times New Roman" w:hAnsi="Times New Roman" w:cs="Times New Roman"/>
          <w:sz w:val="28"/>
          <w:szCs w:val="28"/>
        </w:rPr>
        <w:t xml:space="preserve">Первичный САТК определяется </w:t>
      </w:r>
      <w:proofErr w:type="spellStart"/>
      <w:r w:rsidR="000E5067" w:rsidRPr="00881AE1">
        <w:rPr>
          <w:rFonts w:ascii="Times New Roman" w:hAnsi="Times New Roman" w:cs="Times New Roman"/>
          <w:sz w:val="28"/>
          <w:szCs w:val="28"/>
        </w:rPr>
        <w:t>клональной</w:t>
      </w:r>
      <w:proofErr w:type="spellEnd"/>
      <w:r w:rsidR="000E5067" w:rsidRPr="00881AE1">
        <w:rPr>
          <w:rFonts w:ascii="Times New Roman" w:hAnsi="Times New Roman" w:cs="Times New Roman"/>
          <w:sz w:val="28"/>
          <w:szCs w:val="28"/>
        </w:rPr>
        <w:t xml:space="preserve"> экспансией </w:t>
      </w:r>
      <w:r w:rsidR="000E5067" w:rsidRPr="00262D75">
        <w:rPr>
          <w:rFonts w:ascii="Times New Roman" w:hAnsi="Times New Roman" w:cs="Times New Roman"/>
          <w:sz w:val="28"/>
          <w:szCs w:val="28"/>
        </w:rPr>
        <w:t>тучных клеток</w:t>
      </w:r>
      <w:r w:rsidR="000E5067" w:rsidRPr="00881AE1">
        <w:rPr>
          <w:rFonts w:ascii="Times New Roman" w:hAnsi="Times New Roman" w:cs="Times New Roman"/>
          <w:sz w:val="28"/>
          <w:szCs w:val="28"/>
        </w:rPr>
        <w:t xml:space="preserve"> и </w:t>
      </w:r>
      <w:r w:rsidR="00572581">
        <w:rPr>
          <w:rFonts w:ascii="Times New Roman" w:hAnsi="Times New Roman" w:cs="Times New Roman"/>
          <w:sz w:val="28"/>
          <w:szCs w:val="28"/>
        </w:rPr>
        <w:t>протекает с подтвержденным</w:t>
      </w:r>
      <w:r w:rsidR="000E5067" w:rsidRPr="00881AE1">
        <w:rPr>
          <w:rFonts w:ascii="Times New Roman" w:hAnsi="Times New Roman" w:cs="Times New Roman"/>
          <w:sz w:val="28"/>
          <w:szCs w:val="28"/>
        </w:rPr>
        <w:t xml:space="preserve"> системным </w:t>
      </w:r>
      <w:proofErr w:type="spellStart"/>
      <w:r w:rsidR="000E5067" w:rsidRPr="00881AE1">
        <w:rPr>
          <w:rFonts w:ascii="Times New Roman" w:hAnsi="Times New Roman" w:cs="Times New Roman"/>
          <w:sz w:val="28"/>
          <w:szCs w:val="28"/>
        </w:rPr>
        <w:t>мастоцитозом</w:t>
      </w:r>
      <w:proofErr w:type="spellEnd"/>
      <w:r w:rsidR="00572581">
        <w:rPr>
          <w:rFonts w:ascii="Times New Roman" w:hAnsi="Times New Roman" w:cs="Times New Roman"/>
          <w:sz w:val="28"/>
          <w:szCs w:val="28"/>
        </w:rPr>
        <w:t xml:space="preserve"> или двумя второстепенными критериями </w:t>
      </w:r>
      <w:proofErr w:type="spellStart"/>
      <w:r w:rsidR="00572581">
        <w:rPr>
          <w:rFonts w:ascii="Times New Roman" w:hAnsi="Times New Roman" w:cs="Times New Roman"/>
          <w:sz w:val="28"/>
          <w:szCs w:val="28"/>
        </w:rPr>
        <w:t>мастоцитоза</w:t>
      </w:r>
      <w:proofErr w:type="spellEnd"/>
      <w:r w:rsidR="000E5067" w:rsidRPr="00881A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Вторичный САТК возникает при активации тучных клеток известными триггерами, </w:t>
      </w:r>
      <w:r w:rsidR="00572581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всего</w:t>
      </w:r>
      <w:r w:rsidR="00572581">
        <w:rPr>
          <w:rFonts w:ascii="Times New Roman" w:hAnsi="Times New Roman" w:cs="Times New Roman"/>
          <w:sz w:val="28"/>
          <w:szCs w:val="28"/>
        </w:rPr>
        <w:t xml:space="preserve"> опосредован</w:t>
      </w:r>
      <w:r>
        <w:rPr>
          <w:rFonts w:ascii="Times New Roman" w:hAnsi="Times New Roman" w:cs="Times New Roman"/>
          <w:sz w:val="28"/>
          <w:szCs w:val="28"/>
        </w:rPr>
        <w:t>ными</w:t>
      </w:r>
      <w:r w:rsidR="000E5067" w:rsidRPr="00881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067" w:rsidRPr="00881AE1">
        <w:rPr>
          <w:rFonts w:ascii="Times New Roman" w:hAnsi="Times New Roman" w:cs="Times New Roman"/>
          <w:sz w:val="28"/>
          <w:szCs w:val="28"/>
        </w:rPr>
        <w:t>IgE</w:t>
      </w:r>
      <w:proofErr w:type="spellEnd"/>
      <w:r w:rsidR="00572581">
        <w:rPr>
          <w:rFonts w:ascii="Times New Roman" w:hAnsi="Times New Roman" w:cs="Times New Roman"/>
          <w:sz w:val="28"/>
          <w:szCs w:val="28"/>
        </w:rPr>
        <w:t xml:space="preserve"> или другими реакциями гиперчувствительности (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572581" w:rsidRPr="002D7BD3">
        <w:rPr>
          <w:rFonts w:ascii="Times New Roman" w:hAnsi="Times New Roman" w:cs="Times New Roman"/>
          <w:sz w:val="28"/>
          <w:szCs w:val="28"/>
        </w:rPr>
        <w:t>анафилаксия, вызванная лекарственными средствами, пищей или</w:t>
      </w:r>
      <w:r>
        <w:rPr>
          <w:rFonts w:ascii="Times New Roman" w:hAnsi="Times New Roman" w:cs="Times New Roman"/>
          <w:sz w:val="28"/>
          <w:szCs w:val="28"/>
        </w:rPr>
        <w:t xml:space="preserve"> укусами насекомых</w:t>
      </w:r>
      <w:r w:rsidR="00572581" w:rsidRPr="002D7BD3">
        <w:rPr>
          <w:rFonts w:ascii="Times New Roman" w:hAnsi="Times New Roman" w:cs="Times New Roman"/>
          <w:sz w:val="28"/>
          <w:szCs w:val="28"/>
        </w:rPr>
        <w:t>)</w:t>
      </w:r>
      <w:r w:rsidR="000E5067" w:rsidRPr="00881AE1">
        <w:rPr>
          <w:rFonts w:ascii="Times New Roman" w:hAnsi="Times New Roman" w:cs="Times New Roman"/>
          <w:sz w:val="28"/>
          <w:szCs w:val="28"/>
        </w:rPr>
        <w:t>. Если</w:t>
      </w:r>
      <w:r>
        <w:rPr>
          <w:rFonts w:ascii="Times New Roman" w:hAnsi="Times New Roman" w:cs="Times New Roman"/>
          <w:sz w:val="28"/>
          <w:szCs w:val="28"/>
        </w:rPr>
        <w:t xml:space="preserve"> не удается выявить 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экпансию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ни триггер активации</w:t>
      </w:r>
      <w:r w:rsidR="000E5067" w:rsidRPr="00881AE1">
        <w:rPr>
          <w:rFonts w:ascii="Times New Roman" w:hAnsi="Times New Roman" w:cs="Times New Roman"/>
          <w:sz w:val="28"/>
          <w:szCs w:val="28"/>
        </w:rPr>
        <w:t xml:space="preserve"> </w:t>
      </w:r>
      <w:r w:rsidR="000E5067">
        <w:rPr>
          <w:rFonts w:ascii="Times New Roman" w:hAnsi="Times New Roman" w:cs="Times New Roman"/>
          <w:sz w:val="28"/>
          <w:szCs w:val="28"/>
        </w:rPr>
        <w:t>тучных клеток</w:t>
      </w:r>
      <w:r w:rsidR="000E5067" w:rsidRPr="00881AE1">
        <w:rPr>
          <w:rFonts w:ascii="Times New Roman" w:hAnsi="Times New Roman" w:cs="Times New Roman"/>
          <w:sz w:val="28"/>
          <w:szCs w:val="28"/>
        </w:rPr>
        <w:t xml:space="preserve">, состояние </w:t>
      </w:r>
      <w:r>
        <w:rPr>
          <w:rFonts w:ascii="Times New Roman" w:hAnsi="Times New Roman" w:cs="Times New Roman"/>
          <w:sz w:val="28"/>
          <w:szCs w:val="28"/>
        </w:rPr>
        <w:t>классифицируется</w:t>
      </w:r>
      <w:r w:rsidR="000E5067" w:rsidRPr="00881AE1">
        <w:rPr>
          <w:rFonts w:ascii="Times New Roman" w:hAnsi="Times New Roman" w:cs="Times New Roman"/>
          <w:sz w:val="28"/>
          <w:szCs w:val="28"/>
        </w:rPr>
        <w:t xml:space="preserve"> как идиопатический САТК.</w:t>
      </w:r>
    </w:p>
    <w:p w14:paraId="3B1444F4" w14:textId="4B4BCC59" w:rsidR="00572581" w:rsidRDefault="00572581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2FA">
        <w:rPr>
          <w:rFonts w:ascii="Times New Roman" w:hAnsi="Times New Roman" w:cs="Times New Roman"/>
          <w:sz w:val="28"/>
          <w:szCs w:val="28"/>
        </w:rPr>
        <w:t>Клинические критерии</w:t>
      </w:r>
      <w:r>
        <w:rPr>
          <w:rFonts w:ascii="Times New Roman" w:hAnsi="Times New Roman" w:cs="Times New Roman"/>
          <w:sz w:val="28"/>
          <w:szCs w:val="28"/>
        </w:rPr>
        <w:t xml:space="preserve"> Консенсуса 2</w:t>
      </w:r>
      <w:r w:rsidRPr="001C62FA">
        <w:rPr>
          <w:rFonts w:ascii="Times New Roman" w:hAnsi="Times New Roman" w:cs="Times New Roman"/>
          <w:sz w:val="28"/>
          <w:szCs w:val="28"/>
        </w:rPr>
        <w:t xml:space="preserve"> не обладают достаточной </w:t>
      </w:r>
      <w:r>
        <w:rPr>
          <w:rFonts w:ascii="Times New Roman" w:hAnsi="Times New Roman" w:cs="Times New Roman"/>
          <w:sz w:val="28"/>
          <w:szCs w:val="28"/>
        </w:rPr>
        <w:t>специфичностью</w:t>
      </w:r>
      <w:r w:rsidRPr="001C62FA">
        <w:rPr>
          <w:rFonts w:ascii="Times New Roman" w:hAnsi="Times New Roman" w:cs="Times New Roman"/>
          <w:sz w:val="28"/>
          <w:szCs w:val="28"/>
        </w:rPr>
        <w:t xml:space="preserve"> для диагностики САТК</w:t>
      </w:r>
      <w:r w:rsidR="004C14AE">
        <w:rPr>
          <w:rFonts w:ascii="Times New Roman" w:hAnsi="Times New Roman" w:cs="Times New Roman"/>
          <w:sz w:val="28"/>
          <w:szCs w:val="28"/>
        </w:rPr>
        <w:t xml:space="preserve"> и и</w:t>
      </w:r>
      <w:r w:rsidRPr="001C62FA">
        <w:rPr>
          <w:rFonts w:ascii="Times New Roman" w:hAnsi="Times New Roman" w:cs="Times New Roman"/>
          <w:sz w:val="28"/>
          <w:szCs w:val="28"/>
        </w:rPr>
        <w:t xml:space="preserve">спользование менее специфических (или неспецифических) лабораторных тестов, </w:t>
      </w:r>
      <w:r w:rsidR="004C14AE">
        <w:rPr>
          <w:rFonts w:ascii="Times New Roman" w:hAnsi="Times New Roman" w:cs="Times New Roman"/>
          <w:sz w:val="28"/>
          <w:szCs w:val="28"/>
        </w:rPr>
        <w:t>может привести</w:t>
      </w:r>
      <w:r w:rsidRPr="001C62FA">
        <w:rPr>
          <w:rFonts w:ascii="Times New Roman" w:hAnsi="Times New Roman" w:cs="Times New Roman"/>
          <w:sz w:val="28"/>
          <w:szCs w:val="28"/>
        </w:rPr>
        <w:t xml:space="preserve"> к гипердиагностике </w:t>
      </w:r>
      <w:r w:rsidR="004C14AE">
        <w:rPr>
          <w:rFonts w:ascii="Times New Roman" w:hAnsi="Times New Roman" w:cs="Times New Roman"/>
          <w:sz w:val="28"/>
          <w:szCs w:val="28"/>
        </w:rPr>
        <w:t>этого состояния.</w:t>
      </w:r>
      <w:r w:rsidRPr="001C62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26166" w14:textId="0659B8D4" w:rsidR="000E5067" w:rsidRPr="00465F48" w:rsidRDefault="000E5067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48">
        <w:rPr>
          <w:rFonts w:ascii="Times New Roman" w:hAnsi="Times New Roman" w:cs="Times New Roman"/>
          <w:sz w:val="28"/>
          <w:szCs w:val="28"/>
        </w:rPr>
        <w:t>Недавние исследования подтверждают, что САТК встречается довольно редко. Тем не мене</w:t>
      </w:r>
      <w:r>
        <w:rPr>
          <w:rFonts w:ascii="Times New Roman" w:hAnsi="Times New Roman" w:cs="Times New Roman"/>
          <w:sz w:val="28"/>
          <w:szCs w:val="28"/>
        </w:rPr>
        <w:t>е, пациенты с неуточнённым САТК</w:t>
      </w:r>
      <w:r w:rsidRPr="00465F48">
        <w:rPr>
          <w:rFonts w:ascii="Times New Roman" w:hAnsi="Times New Roman" w:cs="Times New Roman"/>
          <w:sz w:val="28"/>
          <w:szCs w:val="28"/>
        </w:rPr>
        <w:t xml:space="preserve"> испытывают неспецифические симптомы без ясного патогенетического объяснения, не отвечают на стандартную терапию, направленную на тучны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5F48">
        <w:rPr>
          <w:rFonts w:ascii="Times New Roman" w:hAnsi="Times New Roman" w:cs="Times New Roman"/>
          <w:sz w:val="28"/>
          <w:szCs w:val="28"/>
        </w:rPr>
        <w:t xml:space="preserve"> клет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65F48">
        <w:rPr>
          <w:rFonts w:ascii="Times New Roman" w:hAnsi="Times New Roman" w:cs="Times New Roman"/>
          <w:sz w:val="28"/>
          <w:szCs w:val="28"/>
        </w:rPr>
        <w:t xml:space="preserve">, что приводит не только к ухудшению качества жизни, но и социальной стигматизации. </w:t>
      </w:r>
    </w:p>
    <w:p w14:paraId="300F48BE" w14:textId="77777777" w:rsidR="000E5067" w:rsidRDefault="000E5067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48">
        <w:rPr>
          <w:rFonts w:ascii="Times New Roman" w:hAnsi="Times New Roman" w:cs="Times New Roman"/>
          <w:sz w:val="28"/>
          <w:szCs w:val="28"/>
        </w:rPr>
        <w:t>Однако важно понимать, что неверная диагностика САТК мо</w:t>
      </w:r>
      <w:r>
        <w:rPr>
          <w:rFonts w:ascii="Times New Roman" w:hAnsi="Times New Roman" w:cs="Times New Roman"/>
          <w:sz w:val="28"/>
          <w:szCs w:val="28"/>
        </w:rPr>
        <w:t>жет привести к тому, что будет про</w:t>
      </w:r>
      <w:r w:rsidRPr="00465F48">
        <w:rPr>
          <w:rFonts w:ascii="Times New Roman" w:hAnsi="Times New Roman" w:cs="Times New Roman"/>
          <w:sz w:val="28"/>
          <w:szCs w:val="28"/>
        </w:rPr>
        <w:t xml:space="preserve">пущено основное заболевание, не связанное с активацией тучных клеток и не назначено </w:t>
      </w:r>
      <w:r>
        <w:rPr>
          <w:rFonts w:ascii="Times New Roman" w:hAnsi="Times New Roman" w:cs="Times New Roman"/>
          <w:sz w:val="28"/>
          <w:szCs w:val="28"/>
        </w:rPr>
        <w:t xml:space="preserve">адекватное </w:t>
      </w:r>
      <w:r w:rsidRPr="00465F48">
        <w:rPr>
          <w:rFonts w:ascii="Times New Roman" w:hAnsi="Times New Roman" w:cs="Times New Roman"/>
          <w:sz w:val="28"/>
          <w:szCs w:val="28"/>
        </w:rPr>
        <w:t>лечение.</w:t>
      </w:r>
    </w:p>
    <w:p w14:paraId="07FDAD87" w14:textId="77777777" w:rsidR="004715A2" w:rsidRDefault="004715A2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C1D18" w14:textId="77777777" w:rsidR="004D7DC4" w:rsidRDefault="004715A2" w:rsidP="004D7D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930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  <w:r w:rsidR="004D7DC4" w:rsidRPr="004D7D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D7DC4"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incidence of mast cell activation syndrome (MCAS) has increased since it was first described as a </w:t>
      </w:r>
      <w:proofErr w:type="spellStart"/>
      <w:r w:rsidR="004D7DC4" w:rsidRPr="004D7DC4">
        <w:rPr>
          <w:rFonts w:ascii="Times New Roman" w:hAnsi="Times New Roman" w:cs="Times New Roman"/>
          <w:bCs/>
          <w:sz w:val="28"/>
          <w:szCs w:val="28"/>
          <w:lang w:val="en-US"/>
        </w:rPr>
        <w:t>mastocytosis</w:t>
      </w:r>
      <w:proofErr w:type="spellEnd"/>
      <w:r w:rsidR="004D7DC4"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-like phenotype. Although the criteria developed by the </w:t>
      </w:r>
      <w:r w:rsidR="004D7DC4" w:rsidRPr="004D7DC4">
        <w:rPr>
          <w:rFonts w:ascii="Times New Roman" w:hAnsi="Times New Roman" w:cs="Times New Roman"/>
          <w:bCs/>
          <w:sz w:val="28"/>
          <w:szCs w:val="28"/>
          <w:lang w:val="en"/>
        </w:rPr>
        <w:t>MCAS</w:t>
      </w:r>
      <w:r w:rsidR="004D7DC4"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consortium are well described, this increase has occurred </w:t>
      </w:r>
      <w:r w:rsidR="004D7DC4" w:rsidRPr="004D7DC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in the context of the emergence of multiple alternative criteria for diagnosing </w:t>
      </w:r>
      <w:r w:rsidR="004D7DC4" w:rsidRPr="004D7DC4">
        <w:rPr>
          <w:rFonts w:ascii="Times New Roman" w:hAnsi="Times New Roman" w:cs="Times New Roman"/>
          <w:bCs/>
          <w:sz w:val="28"/>
          <w:szCs w:val="28"/>
          <w:lang w:val="en"/>
        </w:rPr>
        <w:t>MCAS</w:t>
      </w:r>
      <w:r w:rsidR="004D7DC4" w:rsidRPr="004D7DC4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4D7DC4"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49E3FDB7" w14:textId="2FEB5B5D" w:rsidR="00881AE1" w:rsidRDefault="004D7DC4" w:rsidP="004D7D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The Vienna Consensus established clear diagnostic criteria for MCAS, which include, firstly, a clinical criterion characterized by severe recurrent symptoms involving two or more organ systems and meeting the criteria for anaphylaxis. Secondly, a laboratory criterion, where the most specific marker and gold standard is a significant increase in tryptase levels, determined in the serum for several hours (up to 4 hours) after the event, calculated according to the formula: 120% of the basal level plus 2 ng/</w:t>
      </w:r>
      <w:proofErr w:type="spellStart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mL.</w:t>
      </w:r>
      <w:proofErr w:type="spellEnd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Determination of other biomarkers is currently not recommended due to their lower specificity and the lack of clearly established cut-off values. Third, the therapeutic response criterion, which implies that drugs targeting mast cells should reduce the frequency and severity of MCAS episodes. There is a classification of MCAS, which divides it into primary (clonal), secondary (non-clonal) and idiopathic MCAS</w:t>
      </w:r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Primary MCAS is defined by clonal expansion of mast cells and occurs with documented systemic </w:t>
      </w:r>
      <w:proofErr w:type="spellStart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mastocytosis</w:t>
      </w:r>
      <w:proofErr w:type="spellEnd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or two minor criteria for </w:t>
      </w:r>
      <w:proofErr w:type="spellStart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mastocytosis</w:t>
      </w:r>
      <w:proofErr w:type="spellEnd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Secondary MCAS occurs when mast cells are activated by known triggers, most often </w:t>
      </w:r>
      <w:proofErr w:type="spellStart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IgE</w:t>
      </w:r>
      <w:proofErr w:type="spellEnd"/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-mediated or other hypersensitivity reactions (e.g., drug-, food-, or insect-induced anaphylaxis). If neither clonal expansion nor a trigger for mast cell activation can be identified, the condition is classified as idiopathic MCAS.</w:t>
      </w:r>
    </w:p>
    <w:p w14:paraId="373AC85E" w14:textId="79886B88" w:rsidR="004D7DC4" w:rsidRPr="004D7DC4" w:rsidRDefault="004D7DC4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7DC4">
        <w:rPr>
          <w:rFonts w:ascii="Times New Roman" w:hAnsi="Times New Roman" w:cs="Times New Roman"/>
          <w:sz w:val="28"/>
          <w:szCs w:val="28"/>
          <w:lang w:val="en-US"/>
        </w:rPr>
        <w:t xml:space="preserve">Consensus 2 clinical criteria are not specific enough to diagnose </w:t>
      </w:r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MCAS</w:t>
      </w:r>
      <w:r w:rsidRPr="004D7DC4">
        <w:rPr>
          <w:rFonts w:ascii="Times New Roman" w:hAnsi="Times New Roman" w:cs="Times New Roman"/>
          <w:sz w:val="28"/>
          <w:szCs w:val="28"/>
          <w:lang w:val="en-US"/>
        </w:rPr>
        <w:t>, and the use of less specific (or non-specific) laboratory tests may lead to overdiagnosis of this condition.</w:t>
      </w:r>
    </w:p>
    <w:p w14:paraId="65257D50" w14:textId="61A03F9C" w:rsidR="004D7DC4" w:rsidRPr="004D7DC4" w:rsidRDefault="004D7DC4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7DC4">
        <w:rPr>
          <w:rFonts w:ascii="Times New Roman" w:hAnsi="Times New Roman" w:cs="Times New Roman"/>
          <w:sz w:val="28"/>
          <w:szCs w:val="28"/>
          <w:lang w:val="en-US"/>
        </w:rPr>
        <w:t xml:space="preserve">Recent studies confirm that </w:t>
      </w:r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MCAS </w:t>
      </w:r>
      <w:r w:rsidRPr="004D7DC4">
        <w:rPr>
          <w:rFonts w:ascii="Times New Roman" w:hAnsi="Times New Roman" w:cs="Times New Roman"/>
          <w:sz w:val="28"/>
          <w:szCs w:val="28"/>
          <w:lang w:val="en-US"/>
        </w:rPr>
        <w:t>is quite rare. However, patients with unspecified SATC experience non-specific symptoms without a clear pathogenetic explanation, do not respond to standard mast cell-targeted therapy, which leads not only to a deterioration in quality of life, but also to social stigmatization.</w:t>
      </w:r>
    </w:p>
    <w:p w14:paraId="35673B85" w14:textId="4EF4DF52" w:rsidR="004D7DC4" w:rsidRPr="004D7DC4" w:rsidRDefault="004D7DC4" w:rsidP="004D7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7DC4">
        <w:rPr>
          <w:rFonts w:ascii="Times New Roman" w:hAnsi="Times New Roman" w:cs="Times New Roman"/>
          <w:sz w:val="28"/>
          <w:szCs w:val="28"/>
          <w:lang w:val="en-US"/>
        </w:rPr>
        <w:t xml:space="preserve">However, it is important to understand that misdiagnosis of </w:t>
      </w:r>
      <w:r w:rsidRPr="004D7DC4">
        <w:rPr>
          <w:rFonts w:ascii="Times New Roman" w:hAnsi="Times New Roman" w:cs="Times New Roman"/>
          <w:bCs/>
          <w:sz w:val="28"/>
          <w:szCs w:val="28"/>
          <w:lang w:val="en-US"/>
        </w:rPr>
        <w:t>MCAS</w:t>
      </w:r>
      <w:r w:rsidRPr="004D7DC4">
        <w:rPr>
          <w:rFonts w:ascii="Times New Roman" w:hAnsi="Times New Roman" w:cs="Times New Roman"/>
          <w:sz w:val="28"/>
          <w:szCs w:val="28"/>
          <w:lang w:val="en-US"/>
        </w:rPr>
        <w:t xml:space="preserve"> may lead to the fact that an underlying disease not associated with mast cell activation will be missed and adequate treatment will not be prescribed.</w:t>
      </w:r>
    </w:p>
    <w:p w14:paraId="4A89420D" w14:textId="77777777" w:rsidR="00873930" w:rsidRPr="004D7DC4" w:rsidRDefault="00873930" w:rsidP="004D7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EB7CE22" w14:textId="77777777" w:rsidR="00EE1830" w:rsidRPr="004D7DC4" w:rsidRDefault="00EE1830" w:rsidP="004D7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9604258" w14:textId="77777777" w:rsidR="00E44CD2" w:rsidRPr="004D7DC4" w:rsidRDefault="00E44CD2" w:rsidP="004D7DC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51A3BE8" w14:textId="21BD083A" w:rsidR="00925BFB" w:rsidRPr="004D7DC4" w:rsidRDefault="00925BFB" w:rsidP="004D7D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5BFB" w:rsidRPr="004D7DC4" w:rsidSect="009975C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38"/>
    <w:rsid w:val="00003963"/>
    <w:rsid w:val="00073F22"/>
    <w:rsid w:val="000C6BF5"/>
    <w:rsid w:val="000E5067"/>
    <w:rsid w:val="000F0260"/>
    <w:rsid w:val="00100386"/>
    <w:rsid w:val="00103F48"/>
    <w:rsid w:val="001C3E3B"/>
    <w:rsid w:val="00207581"/>
    <w:rsid w:val="00242603"/>
    <w:rsid w:val="002543D0"/>
    <w:rsid w:val="00262D75"/>
    <w:rsid w:val="002855B4"/>
    <w:rsid w:val="002B32BA"/>
    <w:rsid w:val="002E1332"/>
    <w:rsid w:val="002E24E8"/>
    <w:rsid w:val="0030057C"/>
    <w:rsid w:val="00387934"/>
    <w:rsid w:val="0044272A"/>
    <w:rsid w:val="004715A2"/>
    <w:rsid w:val="00481AB2"/>
    <w:rsid w:val="00481FB9"/>
    <w:rsid w:val="004C14AE"/>
    <w:rsid w:val="004D7DC4"/>
    <w:rsid w:val="004F130A"/>
    <w:rsid w:val="00563FFB"/>
    <w:rsid w:val="00572581"/>
    <w:rsid w:val="0058342D"/>
    <w:rsid w:val="00592290"/>
    <w:rsid w:val="006228B9"/>
    <w:rsid w:val="006853BB"/>
    <w:rsid w:val="006B0818"/>
    <w:rsid w:val="007179A5"/>
    <w:rsid w:val="00751938"/>
    <w:rsid w:val="00852DF9"/>
    <w:rsid w:val="00873930"/>
    <w:rsid w:val="00881AE1"/>
    <w:rsid w:val="008C400C"/>
    <w:rsid w:val="008E2662"/>
    <w:rsid w:val="008F1D18"/>
    <w:rsid w:val="00925BFB"/>
    <w:rsid w:val="00930E3D"/>
    <w:rsid w:val="009339D8"/>
    <w:rsid w:val="0096044B"/>
    <w:rsid w:val="009975CE"/>
    <w:rsid w:val="009F6584"/>
    <w:rsid w:val="00A02F1D"/>
    <w:rsid w:val="00A36CD0"/>
    <w:rsid w:val="00A50212"/>
    <w:rsid w:val="00A86B5C"/>
    <w:rsid w:val="00AA2112"/>
    <w:rsid w:val="00AE1BDA"/>
    <w:rsid w:val="00B6586E"/>
    <w:rsid w:val="00B77C9F"/>
    <w:rsid w:val="00B850D0"/>
    <w:rsid w:val="00BC753C"/>
    <w:rsid w:val="00BD797A"/>
    <w:rsid w:val="00C6272F"/>
    <w:rsid w:val="00D809DF"/>
    <w:rsid w:val="00DA027B"/>
    <w:rsid w:val="00E44CD2"/>
    <w:rsid w:val="00E56602"/>
    <w:rsid w:val="00EE1830"/>
    <w:rsid w:val="00F05E75"/>
    <w:rsid w:val="00F269DB"/>
    <w:rsid w:val="00F41DDA"/>
    <w:rsid w:val="00F672C9"/>
    <w:rsid w:val="00F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7502"/>
  <w15:docId w15:val="{C67C1D98-3F6C-4FFE-B4BD-B1610950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8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51938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4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CD2"/>
    <w:rPr>
      <w:rFonts w:ascii="Consolas" w:eastAsia="Times New Roman" w:hAnsi="Consolas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4660-7316-42A7-BBC9-5B398338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Наталья</dc:creator>
  <cp:lastModifiedBy>Наталья Наталья</cp:lastModifiedBy>
  <cp:revision>3</cp:revision>
  <cp:lastPrinted>2023-02-26T09:30:00Z</cp:lastPrinted>
  <dcterms:created xsi:type="dcterms:W3CDTF">2025-02-18T18:44:00Z</dcterms:created>
  <dcterms:modified xsi:type="dcterms:W3CDTF">2025-02-18T18:50:00Z</dcterms:modified>
</cp:coreProperties>
</file>