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9BE" w:rsidRPr="0094252D" w:rsidRDefault="00E929BE" w:rsidP="00E929BE">
      <w:pPr>
        <w:jc w:val="both"/>
        <w:rPr>
          <w:sz w:val="28"/>
          <w:szCs w:val="28"/>
        </w:rPr>
      </w:pPr>
      <w:r w:rsidRPr="0094252D">
        <w:rPr>
          <w:sz w:val="28"/>
          <w:szCs w:val="28"/>
        </w:rPr>
        <w:t>Таблица 7 - Продукция клетками (</w:t>
      </w:r>
      <w:proofErr w:type="spellStart"/>
      <w:r w:rsidRPr="0094252D">
        <w:rPr>
          <w:sz w:val="28"/>
          <w:szCs w:val="28"/>
        </w:rPr>
        <w:t>спленоцитами</w:t>
      </w:r>
      <w:proofErr w:type="spellEnd"/>
      <w:r w:rsidRPr="0094252D">
        <w:rPr>
          <w:sz w:val="28"/>
          <w:szCs w:val="28"/>
        </w:rPr>
        <w:t xml:space="preserve">) </w:t>
      </w:r>
      <w:proofErr w:type="spellStart"/>
      <w:r w:rsidRPr="0094252D">
        <w:rPr>
          <w:sz w:val="28"/>
          <w:szCs w:val="28"/>
          <w:lang w:val="en-US"/>
        </w:rPr>
        <w:t>INFγ</w:t>
      </w:r>
      <w:proofErr w:type="spellEnd"/>
      <w:r w:rsidRPr="0094252D">
        <w:rPr>
          <w:sz w:val="28"/>
          <w:szCs w:val="28"/>
        </w:rPr>
        <w:t xml:space="preserve"> животных</w:t>
      </w:r>
      <w:r>
        <w:rPr>
          <w:sz w:val="28"/>
          <w:szCs w:val="28"/>
        </w:rPr>
        <w:t>,</w:t>
      </w:r>
      <w:r w:rsidRPr="0094252D">
        <w:rPr>
          <w:sz w:val="28"/>
          <w:szCs w:val="28"/>
        </w:rPr>
        <w:t xml:space="preserve"> иммунизированных смесью синтетических пептидов, </w:t>
      </w:r>
      <w:r w:rsidRPr="0094252D">
        <w:rPr>
          <w:sz w:val="28"/>
          <w:szCs w:val="28"/>
          <w:shd w:val="clear" w:color="auto" w:fill="FFFFFF"/>
        </w:rPr>
        <w:t xml:space="preserve">копирующих </w:t>
      </w:r>
      <w:r w:rsidRPr="0094252D">
        <w:rPr>
          <w:sz w:val="28"/>
          <w:szCs w:val="28"/>
          <w:shd w:val="clear" w:color="auto" w:fill="FFFFFF"/>
          <w:lang w:val="en-US"/>
        </w:rPr>
        <w:t>V</w:t>
      </w:r>
      <w:r w:rsidRPr="0094252D">
        <w:rPr>
          <w:sz w:val="28"/>
          <w:szCs w:val="28"/>
          <w:shd w:val="clear" w:color="auto" w:fill="FFFFFF"/>
        </w:rPr>
        <w:t xml:space="preserve">3 петлю </w:t>
      </w:r>
      <w:proofErr w:type="spellStart"/>
      <w:r w:rsidRPr="0094252D">
        <w:rPr>
          <w:sz w:val="28"/>
          <w:szCs w:val="28"/>
        </w:rPr>
        <w:t>консенсусной</w:t>
      </w:r>
      <w:proofErr w:type="spellEnd"/>
      <w:r w:rsidRPr="0094252D">
        <w:rPr>
          <w:sz w:val="28"/>
          <w:szCs w:val="28"/>
        </w:rPr>
        <w:t xml:space="preserve"> последовательности группы М и российского </w:t>
      </w:r>
      <w:proofErr w:type="spellStart"/>
      <w:r w:rsidRPr="0094252D">
        <w:rPr>
          <w:sz w:val="28"/>
          <w:szCs w:val="28"/>
        </w:rPr>
        <w:t>изолята</w:t>
      </w:r>
      <w:proofErr w:type="spellEnd"/>
      <w:r w:rsidRPr="0094252D">
        <w:rPr>
          <w:sz w:val="28"/>
          <w:szCs w:val="28"/>
        </w:rPr>
        <w:t xml:space="preserve"> RUA022a2, в ФСБ и </w:t>
      </w:r>
      <w:proofErr w:type="spellStart"/>
      <w:r w:rsidRPr="0094252D">
        <w:rPr>
          <w:sz w:val="28"/>
          <w:szCs w:val="28"/>
        </w:rPr>
        <w:t>иммуноадъювантом</w:t>
      </w:r>
      <w:proofErr w:type="spellEnd"/>
      <w:r w:rsidRPr="0094252D">
        <w:rPr>
          <w:sz w:val="28"/>
          <w:szCs w:val="28"/>
        </w:rPr>
        <w:t xml:space="preserve"> </w:t>
      </w:r>
      <w:r w:rsidRPr="0094252D">
        <w:rPr>
          <w:sz w:val="28"/>
          <w:szCs w:val="28"/>
          <w:lang w:val="en-US"/>
        </w:rPr>
        <w:t>poly</w:t>
      </w:r>
      <w:r w:rsidRPr="0094252D">
        <w:rPr>
          <w:sz w:val="28"/>
          <w:szCs w:val="28"/>
        </w:rPr>
        <w:t xml:space="preserve"> (</w:t>
      </w:r>
      <w:r w:rsidRPr="0094252D">
        <w:rPr>
          <w:sz w:val="28"/>
          <w:szCs w:val="28"/>
          <w:lang w:val="en-US"/>
        </w:rPr>
        <w:t>I</w:t>
      </w:r>
      <w:r w:rsidRPr="0094252D">
        <w:rPr>
          <w:sz w:val="28"/>
          <w:szCs w:val="28"/>
        </w:rPr>
        <w:t>:</w:t>
      </w:r>
      <w:r w:rsidRPr="0094252D">
        <w:rPr>
          <w:sz w:val="28"/>
          <w:szCs w:val="28"/>
          <w:lang w:val="en-US"/>
        </w:rPr>
        <w:t>C</w:t>
      </w:r>
      <w:r w:rsidRPr="0094252D">
        <w:rPr>
          <w:sz w:val="28"/>
          <w:szCs w:val="28"/>
        </w:rPr>
        <w:t>)</w:t>
      </w:r>
      <w:r w:rsidRPr="0094252D">
        <w:rPr>
          <w:sz w:val="28"/>
          <w:szCs w:val="28"/>
          <w:vertAlign w:val="superscript"/>
        </w:rPr>
        <w:t xml:space="preserve"> 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3"/>
        <w:gridCol w:w="3422"/>
        <w:gridCol w:w="1824"/>
        <w:gridCol w:w="2106"/>
      </w:tblGrid>
      <w:tr w:rsidR="00E929BE" w:rsidRPr="0094252D" w:rsidTr="00AB2850">
        <w:trPr>
          <w:trHeight w:val="255"/>
        </w:trPr>
        <w:tc>
          <w:tcPr>
            <w:tcW w:w="1066" w:type="pct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Группа</w:t>
            </w:r>
          </w:p>
        </w:tc>
        <w:tc>
          <w:tcPr>
            <w:tcW w:w="1831" w:type="pct"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Стимулирующий  антиген</w:t>
            </w:r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  <w:lang w:val="en-US"/>
              </w:rPr>
              <w:t>CD4</w:t>
            </w:r>
            <w:r w:rsidRPr="0094252D">
              <w:rPr>
                <w:sz w:val="28"/>
                <w:szCs w:val="28"/>
                <w:vertAlign w:val="superscript"/>
                <w:lang w:val="en-US"/>
              </w:rPr>
              <w:t xml:space="preserve">+ </w:t>
            </w:r>
            <w:r w:rsidRPr="0094252D">
              <w:rPr>
                <w:sz w:val="28"/>
                <w:szCs w:val="28"/>
              </w:rPr>
              <w:t>клетки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proofErr w:type="spellStart"/>
            <w:r w:rsidRPr="0094252D">
              <w:rPr>
                <w:sz w:val="28"/>
                <w:szCs w:val="28"/>
              </w:rPr>
              <w:t>Спленоциты</w:t>
            </w:r>
            <w:proofErr w:type="spellEnd"/>
          </w:p>
        </w:tc>
      </w:tr>
      <w:tr w:rsidR="00E929BE" w:rsidRPr="0094252D" w:rsidTr="00AB2850">
        <w:trPr>
          <w:trHeight w:val="255"/>
        </w:trPr>
        <w:tc>
          <w:tcPr>
            <w:tcW w:w="1066" w:type="pct"/>
            <w:vMerge w:val="restart"/>
            <w:vAlign w:val="center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п/</w:t>
            </w:r>
            <w:proofErr w:type="gramStart"/>
            <w:r w:rsidRPr="0094252D">
              <w:rPr>
                <w:sz w:val="28"/>
                <w:szCs w:val="28"/>
              </w:rPr>
              <w:t>к введение</w:t>
            </w:r>
            <w:proofErr w:type="gramEnd"/>
          </w:p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в ФСБ</w:t>
            </w:r>
          </w:p>
        </w:tc>
        <w:tc>
          <w:tcPr>
            <w:tcW w:w="1831" w:type="pct"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MIM11</w:t>
            </w:r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1,19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0,51</w:t>
            </w:r>
          </w:p>
        </w:tc>
      </w:tr>
      <w:tr w:rsidR="00E929BE" w:rsidRPr="0094252D" w:rsidTr="00AB2850">
        <w:trPr>
          <w:trHeight w:val="255"/>
        </w:trPr>
        <w:tc>
          <w:tcPr>
            <w:tcW w:w="1066" w:type="pct"/>
            <w:vMerge/>
            <w:vAlign w:val="center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MIM14-3</w:t>
            </w:r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0,79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0,60</w:t>
            </w:r>
          </w:p>
        </w:tc>
      </w:tr>
      <w:tr w:rsidR="00E929BE" w:rsidRPr="0094252D" w:rsidTr="00AB2850">
        <w:trPr>
          <w:trHeight w:val="255"/>
        </w:trPr>
        <w:tc>
          <w:tcPr>
            <w:tcW w:w="1066" w:type="pct"/>
            <w:vMerge/>
            <w:vAlign w:val="center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proofErr w:type="spellStart"/>
            <w:r w:rsidRPr="0094252D">
              <w:rPr>
                <w:sz w:val="28"/>
                <w:szCs w:val="28"/>
              </w:rPr>
              <w:t>спонт</w:t>
            </w:r>
            <w:proofErr w:type="spellEnd"/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0,88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0,49</w:t>
            </w:r>
          </w:p>
        </w:tc>
      </w:tr>
      <w:tr w:rsidR="00E929BE" w:rsidRPr="0094252D" w:rsidTr="00AB2850">
        <w:trPr>
          <w:trHeight w:val="255"/>
        </w:trPr>
        <w:tc>
          <w:tcPr>
            <w:tcW w:w="1066" w:type="pct"/>
            <w:vMerge/>
            <w:vAlign w:val="center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кон А</w:t>
            </w:r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12,74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14,49</w:t>
            </w:r>
          </w:p>
        </w:tc>
      </w:tr>
      <w:tr w:rsidR="00E929BE" w:rsidRPr="0094252D" w:rsidTr="00AB2850">
        <w:trPr>
          <w:trHeight w:val="255"/>
        </w:trPr>
        <w:tc>
          <w:tcPr>
            <w:tcW w:w="1066" w:type="pct"/>
            <w:vMerge w:val="restart"/>
            <w:vAlign w:val="center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п/</w:t>
            </w:r>
            <w:proofErr w:type="gramStart"/>
            <w:r w:rsidRPr="0094252D">
              <w:rPr>
                <w:sz w:val="28"/>
                <w:szCs w:val="28"/>
              </w:rPr>
              <w:t>к введение</w:t>
            </w:r>
            <w:proofErr w:type="gramEnd"/>
          </w:p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 xml:space="preserve">в </w:t>
            </w:r>
            <w:r w:rsidRPr="0094252D">
              <w:rPr>
                <w:sz w:val="28"/>
                <w:szCs w:val="28"/>
                <w:lang w:val="en-US"/>
              </w:rPr>
              <w:t>poly</w:t>
            </w:r>
            <w:r w:rsidRPr="0094252D">
              <w:rPr>
                <w:sz w:val="28"/>
                <w:szCs w:val="28"/>
              </w:rPr>
              <w:t xml:space="preserve"> (</w:t>
            </w:r>
            <w:r w:rsidRPr="0094252D">
              <w:rPr>
                <w:sz w:val="28"/>
                <w:szCs w:val="28"/>
                <w:lang w:val="en-US"/>
              </w:rPr>
              <w:t>I</w:t>
            </w:r>
            <w:r w:rsidRPr="0094252D">
              <w:rPr>
                <w:sz w:val="28"/>
                <w:szCs w:val="28"/>
              </w:rPr>
              <w:t>:</w:t>
            </w:r>
            <w:r w:rsidRPr="0094252D">
              <w:rPr>
                <w:sz w:val="28"/>
                <w:szCs w:val="28"/>
                <w:lang w:val="en-US"/>
              </w:rPr>
              <w:t>C</w:t>
            </w:r>
            <w:r w:rsidRPr="0094252D">
              <w:rPr>
                <w:sz w:val="28"/>
                <w:szCs w:val="28"/>
              </w:rPr>
              <w:t>)</w:t>
            </w:r>
          </w:p>
        </w:tc>
        <w:tc>
          <w:tcPr>
            <w:tcW w:w="1831" w:type="pct"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MIM11</w:t>
            </w:r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0,45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11,84</w:t>
            </w:r>
          </w:p>
        </w:tc>
      </w:tr>
      <w:tr w:rsidR="00E929BE" w:rsidRPr="0094252D" w:rsidTr="00AB2850">
        <w:trPr>
          <w:trHeight w:val="255"/>
        </w:trPr>
        <w:tc>
          <w:tcPr>
            <w:tcW w:w="1066" w:type="pct"/>
            <w:vMerge/>
            <w:vAlign w:val="center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MIM14-3</w:t>
            </w:r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0,58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12,14</w:t>
            </w:r>
          </w:p>
        </w:tc>
      </w:tr>
      <w:tr w:rsidR="00E929BE" w:rsidRPr="0094252D" w:rsidTr="00AB2850">
        <w:trPr>
          <w:trHeight w:val="255"/>
        </w:trPr>
        <w:tc>
          <w:tcPr>
            <w:tcW w:w="1066" w:type="pct"/>
            <w:vMerge/>
            <w:vAlign w:val="center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proofErr w:type="spellStart"/>
            <w:r w:rsidRPr="0094252D">
              <w:rPr>
                <w:sz w:val="28"/>
                <w:szCs w:val="28"/>
              </w:rPr>
              <w:t>спонт</w:t>
            </w:r>
            <w:proofErr w:type="spellEnd"/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0,50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11,24</w:t>
            </w:r>
          </w:p>
        </w:tc>
      </w:tr>
      <w:tr w:rsidR="00E929BE" w:rsidRPr="0094252D" w:rsidTr="00AB2850">
        <w:trPr>
          <w:trHeight w:val="255"/>
        </w:trPr>
        <w:tc>
          <w:tcPr>
            <w:tcW w:w="1066" w:type="pct"/>
            <w:vMerge/>
            <w:vAlign w:val="center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кон А</w:t>
            </w:r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14,02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15,20</w:t>
            </w:r>
          </w:p>
        </w:tc>
      </w:tr>
      <w:tr w:rsidR="00E929BE" w:rsidRPr="0094252D" w:rsidTr="00AB2850">
        <w:trPr>
          <w:trHeight w:val="255"/>
        </w:trPr>
        <w:tc>
          <w:tcPr>
            <w:tcW w:w="1066" w:type="pct"/>
            <w:vMerge w:val="restart"/>
            <w:vAlign w:val="center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в/б введение</w:t>
            </w:r>
          </w:p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в ФСБ</w:t>
            </w:r>
          </w:p>
        </w:tc>
        <w:tc>
          <w:tcPr>
            <w:tcW w:w="1831" w:type="pct"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MIM11</w:t>
            </w:r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1,15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0,46</w:t>
            </w:r>
          </w:p>
        </w:tc>
      </w:tr>
      <w:tr w:rsidR="00E929BE" w:rsidRPr="0094252D" w:rsidTr="00AB2850">
        <w:trPr>
          <w:trHeight w:val="255"/>
        </w:trPr>
        <w:tc>
          <w:tcPr>
            <w:tcW w:w="1066" w:type="pct"/>
            <w:vMerge/>
            <w:vAlign w:val="center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MIM14-3</w:t>
            </w:r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0,74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0,54</w:t>
            </w:r>
          </w:p>
        </w:tc>
      </w:tr>
      <w:tr w:rsidR="00E929BE" w:rsidRPr="0094252D" w:rsidTr="00AB2850">
        <w:trPr>
          <w:trHeight w:val="255"/>
        </w:trPr>
        <w:tc>
          <w:tcPr>
            <w:tcW w:w="1066" w:type="pct"/>
            <w:vMerge/>
            <w:vAlign w:val="center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proofErr w:type="spellStart"/>
            <w:r w:rsidRPr="0094252D">
              <w:rPr>
                <w:sz w:val="28"/>
                <w:szCs w:val="28"/>
              </w:rPr>
              <w:t>спонт</w:t>
            </w:r>
            <w:proofErr w:type="spellEnd"/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0,81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0,51</w:t>
            </w:r>
          </w:p>
        </w:tc>
      </w:tr>
      <w:tr w:rsidR="00E929BE" w:rsidRPr="0094252D" w:rsidTr="00AB2850">
        <w:trPr>
          <w:trHeight w:val="255"/>
        </w:trPr>
        <w:tc>
          <w:tcPr>
            <w:tcW w:w="1066" w:type="pct"/>
            <w:vMerge/>
            <w:vAlign w:val="center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кон А</w:t>
            </w:r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10,43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14,43</w:t>
            </w:r>
          </w:p>
        </w:tc>
      </w:tr>
      <w:tr w:rsidR="00E929BE" w:rsidRPr="0094252D" w:rsidTr="00AB2850">
        <w:trPr>
          <w:trHeight w:val="255"/>
        </w:trPr>
        <w:tc>
          <w:tcPr>
            <w:tcW w:w="1066" w:type="pct"/>
            <w:vMerge w:val="restart"/>
            <w:vAlign w:val="center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в/б введение</w:t>
            </w:r>
          </w:p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 xml:space="preserve">в </w:t>
            </w:r>
            <w:r w:rsidRPr="0094252D">
              <w:rPr>
                <w:sz w:val="28"/>
                <w:szCs w:val="28"/>
                <w:lang w:val="en-US"/>
              </w:rPr>
              <w:t>poly</w:t>
            </w:r>
            <w:r w:rsidRPr="0094252D">
              <w:rPr>
                <w:sz w:val="28"/>
                <w:szCs w:val="28"/>
              </w:rPr>
              <w:t xml:space="preserve"> (</w:t>
            </w:r>
            <w:r w:rsidRPr="0094252D">
              <w:rPr>
                <w:sz w:val="28"/>
                <w:szCs w:val="28"/>
                <w:lang w:val="en-US"/>
              </w:rPr>
              <w:t>I</w:t>
            </w:r>
            <w:r w:rsidRPr="0094252D">
              <w:rPr>
                <w:sz w:val="28"/>
                <w:szCs w:val="28"/>
              </w:rPr>
              <w:t>:</w:t>
            </w:r>
            <w:r w:rsidRPr="0094252D">
              <w:rPr>
                <w:sz w:val="28"/>
                <w:szCs w:val="28"/>
                <w:lang w:val="en-US"/>
              </w:rPr>
              <w:t>C</w:t>
            </w:r>
            <w:r w:rsidRPr="0094252D">
              <w:rPr>
                <w:sz w:val="28"/>
                <w:szCs w:val="28"/>
              </w:rPr>
              <w:t>)</w:t>
            </w:r>
          </w:p>
        </w:tc>
        <w:tc>
          <w:tcPr>
            <w:tcW w:w="1831" w:type="pct"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MIM11</w:t>
            </w:r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0,45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8,61</w:t>
            </w:r>
          </w:p>
        </w:tc>
      </w:tr>
      <w:tr w:rsidR="00E929BE" w:rsidRPr="0094252D" w:rsidTr="00AB2850">
        <w:trPr>
          <w:trHeight w:val="255"/>
        </w:trPr>
        <w:tc>
          <w:tcPr>
            <w:tcW w:w="1066" w:type="pct"/>
            <w:vMerge/>
            <w:vAlign w:val="center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MIM14-3</w:t>
            </w:r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0,56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6,67</w:t>
            </w:r>
          </w:p>
        </w:tc>
      </w:tr>
      <w:tr w:rsidR="00E929BE" w:rsidRPr="0094252D" w:rsidTr="00AB2850">
        <w:trPr>
          <w:trHeight w:val="255"/>
        </w:trPr>
        <w:tc>
          <w:tcPr>
            <w:tcW w:w="1066" w:type="pct"/>
            <w:vMerge/>
            <w:vAlign w:val="center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proofErr w:type="spellStart"/>
            <w:r w:rsidRPr="0094252D">
              <w:rPr>
                <w:sz w:val="28"/>
                <w:szCs w:val="28"/>
              </w:rPr>
              <w:t>спонт</w:t>
            </w:r>
            <w:proofErr w:type="spellEnd"/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0,47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3,02</w:t>
            </w:r>
          </w:p>
        </w:tc>
      </w:tr>
      <w:tr w:rsidR="00E929BE" w:rsidRPr="0094252D" w:rsidTr="00AB2850">
        <w:trPr>
          <w:trHeight w:val="255"/>
        </w:trPr>
        <w:tc>
          <w:tcPr>
            <w:tcW w:w="1066" w:type="pct"/>
            <w:vMerge/>
            <w:vAlign w:val="center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кон А</w:t>
            </w:r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14,60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15,02</w:t>
            </w:r>
          </w:p>
        </w:tc>
      </w:tr>
      <w:tr w:rsidR="00E929BE" w:rsidRPr="0094252D" w:rsidTr="00AB2850">
        <w:trPr>
          <w:trHeight w:val="255"/>
        </w:trPr>
        <w:tc>
          <w:tcPr>
            <w:tcW w:w="1066" w:type="pct"/>
            <w:vMerge w:val="restart"/>
            <w:vAlign w:val="center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proofErr w:type="spellStart"/>
            <w:r w:rsidRPr="0094252D">
              <w:rPr>
                <w:sz w:val="28"/>
                <w:szCs w:val="28"/>
              </w:rPr>
              <w:t>Интактные</w:t>
            </w:r>
            <w:proofErr w:type="spellEnd"/>
            <w:r w:rsidRPr="0094252D">
              <w:rPr>
                <w:sz w:val="28"/>
                <w:szCs w:val="28"/>
              </w:rPr>
              <w:t xml:space="preserve"> </w:t>
            </w:r>
          </w:p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мыши</w:t>
            </w:r>
          </w:p>
        </w:tc>
        <w:tc>
          <w:tcPr>
            <w:tcW w:w="1831" w:type="pct"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MIM11</w:t>
            </w:r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1,10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0,80</w:t>
            </w:r>
          </w:p>
        </w:tc>
      </w:tr>
      <w:tr w:rsidR="00E929BE" w:rsidRPr="0094252D" w:rsidTr="00AB2850">
        <w:trPr>
          <w:trHeight w:val="255"/>
        </w:trPr>
        <w:tc>
          <w:tcPr>
            <w:tcW w:w="1066" w:type="pct"/>
            <w:vMerge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MIM14-3</w:t>
            </w:r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0,74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1,02</w:t>
            </w:r>
          </w:p>
        </w:tc>
      </w:tr>
      <w:tr w:rsidR="00E929BE" w:rsidRPr="0094252D" w:rsidTr="00AB2850">
        <w:trPr>
          <w:trHeight w:val="255"/>
        </w:trPr>
        <w:tc>
          <w:tcPr>
            <w:tcW w:w="1066" w:type="pct"/>
            <w:vMerge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proofErr w:type="spellStart"/>
            <w:r w:rsidRPr="0094252D">
              <w:rPr>
                <w:sz w:val="28"/>
                <w:szCs w:val="28"/>
              </w:rPr>
              <w:t>спонт</w:t>
            </w:r>
            <w:proofErr w:type="spellEnd"/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0,79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2,00</w:t>
            </w:r>
          </w:p>
        </w:tc>
      </w:tr>
      <w:tr w:rsidR="00E929BE" w:rsidRPr="0094252D" w:rsidTr="00AB2850">
        <w:trPr>
          <w:trHeight w:val="255"/>
        </w:trPr>
        <w:tc>
          <w:tcPr>
            <w:tcW w:w="1066" w:type="pct"/>
            <w:vMerge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1" w:type="pct"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кон А</w:t>
            </w:r>
          </w:p>
        </w:tc>
        <w:tc>
          <w:tcPr>
            <w:tcW w:w="976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11,37</w:t>
            </w:r>
          </w:p>
        </w:tc>
        <w:tc>
          <w:tcPr>
            <w:tcW w:w="1127" w:type="pct"/>
            <w:shd w:val="clear" w:color="auto" w:fill="auto"/>
            <w:noWrap/>
            <w:vAlign w:val="bottom"/>
          </w:tcPr>
          <w:p w:rsidR="00E929BE" w:rsidRPr="0094252D" w:rsidRDefault="00E929BE" w:rsidP="00AB2850">
            <w:pPr>
              <w:jc w:val="center"/>
              <w:rPr>
                <w:sz w:val="28"/>
                <w:szCs w:val="28"/>
              </w:rPr>
            </w:pPr>
            <w:r w:rsidRPr="0094252D">
              <w:rPr>
                <w:sz w:val="28"/>
                <w:szCs w:val="28"/>
              </w:rPr>
              <w:t>15,06</w:t>
            </w:r>
          </w:p>
        </w:tc>
      </w:tr>
    </w:tbl>
    <w:p w:rsidR="00E929BE" w:rsidRPr="0094252D" w:rsidRDefault="00E929BE" w:rsidP="00E929BE">
      <w:pPr>
        <w:jc w:val="both"/>
        <w:rPr>
          <w:sz w:val="28"/>
          <w:szCs w:val="28"/>
        </w:rPr>
      </w:pPr>
      <w:r w:rsidRPr="0094252D">
        <w:rPr>
          <w:sz w:val="28"/>
          <w:szCs w:val="28"/>
          <w:vertAlign w:val="superscript"/>
        </w:rPr>
        <w:t>*</w:t>
      </w:r>
      <w:r w:rsidRPr="0094252D">
        <w:rPr>
          <w:sz w:val="28"/>
          <w:szCs w:val="28"/>
        </w:rPr>
        <w:t xml:space="preserve">Результаты представлены в виде содержания цитокина в </w:t>
      </w:r>
      <w:proofErr w:type="spellStart"/>
      <w:r>
        <w:rPr>
          <w:sz w:val="28"/>
          <w:szCs w:val="28"/>
        </w:rPr>
        <w:t>супернатанте</w:t>
      </w:r>
      <w:proofErr w:type="spellEnd"/>
      <w:r w:rsidRPr="0094252D">
        <w:rPr>
          <w:sz w:val="28"/>
          <w:szCs w:val="28"/>
        </w:rPr>
        <w:t xml:space="preserve"> (</w:t>
      </w:r>
      <w:proofErr w:type="spellStart"/>
      <w:r w:rsidRPr="0094252D">
        <w:rPr>
          <w:sz w:val="28"/>
          <w:szCs w:val="28"/>
        </w:rPr>
        <w:t>пкг</w:t>
      </w:r>
      <w:proofErr w:type="spellEnd"/>
      <w:r w:rsidRPr="0094252D">
        <w:rPr>
          <w:sz w:val="28"/>
          <w:szCs w:val="28"/>
        </w:rPr>
        <w:t xml:space="preserve"> /мл)</w:t>
      </w:r>
    </w:p>
    <w:p w:rsidR="002679FA" w:rsidRDefault="002679FA" w:rsidP="002679FA">
      <w:pPr>
        <w:jc w:val="both"/>
        <w:rPr>
          <w:sz w:val="28"/>
          <w:szCs w:val="28"/>
        </w:rPr>
      </w:pPr>
      <w:bookmarkStart w:id="0" w:name="_GoBack"/>
      <w:bookmarkEnd w:id="0"/>
    </w:p>
    <w:p w:rsidR="0053369E" w:rsidRPr="002679FA" w:rsidRDefault="0053369E" w:rsidP="002679FA"/>
    <w:sectPr w:rsidR="0053369E" w:rsidRPr="00267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BA510E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43"/>
    <w:rsid w:val="001D631B"/>
    <w:rsid w:val="002679FA"/>
    <w:rsid w:val="0053369E"/>
    <w:rsid w:val="00591639"/>
    <w:rsid w:val="006A5F3B"/>
    <w:rsid w:val="00992643"/>
    <w:rsid w:val="00A3745C"/>
    <w:rsid w:val="00B776DE"/>
    <w:rsid w:val="00BB2957"/>
    <w:rsid w:val="00E929BE"/>
    <w:rsid w:val="00F8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E0BB4-C345-4E01-80EF-972D883F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43"/>
    <w:pPr>
      <w:spacing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A3745C"/>
    <w:pPr>
      <w:keepNext/>
      <w:numPr>
        <w:numId w:val="7"/>
      </w:numPr>
      <w:suppressAutoHyphens/>
      <w:spacing w:before="240" w:after="60"/>
      <w:jc w:val="center"/>
      <w:outlineLvl w:val="0"/>
    </w:pPr>
    <w:rPr>
      <w:rFonts w:eastAsia="Calibri" w:cs="Arial"/>
      <w:bCs/>
      <w:kern w:val="1"/>
      <w:sz w:val="28"/>
      <w:szCs w:val="32"/>
      <w:lang w:eastAsia="ar-SA"/>
    </w:rPr>
  </w:style>
  <w:style w:type="paragraph" w:styleId="2">
    <w:name w:val="heading 2"/>
    <w:basedOn w:val="a"/>
    <w:next w:val="a"/>
    <w:link w:val="20"/>
    <w:autoRedefine/>
    <w:qFormat/>
    <w:rsid w:val="00A3745C"/>
    <w:pPr>
      <w:keepNext/>
      <w:numPr>
        <w:ilvl w:val="1"/>
        <w:numId w:val="4"/>
      </w:numPr>
      <w:suppressAutoHyphens/>
      <w:ind w:left="0" w:firstLine="0"/>
      <w:jc w:val="both"/>
      <w:outlineLvl w:val="1"/>
    </w:pPr>
    <w:rPr>
      <w:rFonts w:eastAsia="Calibri"/>
      <w:bCs/>
      <w:iCs/>
      <w:sz w:val="28"/>
      <w:szCs w:val="28"/>
      <w:lang w:eastAsia="ar-SA"/>
    </w:rPr>
  </w:style>
  <w:style w:type="paragraph" w:styleId="3">
    <w:name w:val="heading 3"/>
    <w:basedOn w:val="a"/>
    <w:next w:val="a0"/>
    <w:link w:val="30"/>
    <w:autoRedefine/>
    <w:qFormat/>
    <w:rsid w:val="00A3745C"/>
    <w:pPr>
      <w:keepNext/>
      <w:numPr>
        <w:ilvl w:val="2"/>
        <w:numId w:val="7"/>
      </w:numPr>
      <w:suppressAutoHyphens/>
      <w:spacing w:line="360" w:lineRule="auto"/>
      <w:jc w:val="both"/>
      <w:outlineLvl w:val="2"/>
    </w:pPr>
    <w:rPr>
      <w:rFonts w:eastAsia="Microsoft YaHei" w:cs="Mangal"/>
      <w:bCs/>
      <w:sz w:val="28"/>
      <w:lang w:eastAsia="ar-SA"/>
    </w:rPr>
  </w:style>
  <w:style w:type="paragraph" w:styleId="4">
    <w:name w:val="heading 4"/>
    <w:basedOn w:val="a"/>
    <w:next w:val="a0"/>
    <w:link w:val="40"/>
    <w:autoRedefine/>
    <w:qFormat/>
    <w:rsid w:val="00A3745C"/>
    <w:pPr>
      <w:keepNext/>
      <w:numPr>
        <w:ilvl w:val="3"/>
        <w:numId w:val="7"/>
      </w:numPr>
      <w:suppressAutoHyphens/>
      <w:spacing w:line="360" w:lineRule="auto"/>
      <w:jc w:val="both"/>
      <w:outlineLvl w:val="3"/>
    </w:pPr>
    <w:rPr>
      <w:rFonts w:eastAsia="Microsoft YaHei" w:cs="Mangal"/>
      <w:b/>
      <w:bCs/>
      <w:iCs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45C"/>
    <w:pPr>
      <w:keepNext/>
      <w:keepLines/>
      <w:spacing w:before="40"/>
      <w:ind w:firstLine="709"/>
      <w:jc w:val="both"/>
      <w:outlineLvl w:val="4"/>
    </w:pPr>
    <w:rPr>
      <w:rFonts w:eastAsiaTheme="majorEastAsia" w:cstheme="majorBidi"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3745C"/>
    <w:rPr>
      <w:rFonts w:eastAsia="Calibri" w:cs="Arial"/>
      <w:bCs/>
      <w:kern w:val="1"/>
      <w:sz w:val="28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A3745C"/>
    <w:rPr>
      <w:rFonts w:eastAsia="Calibri" w:cs="Times New Roman"/>
      <w:bCs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A3745C"/>
    <w:rPr>
      <w:rFonts w:eastAsia="Microsoft YaHei" w:cs="Mangal"/>
      <w:bCs/>
      <w:sz w:val="28"/>
      <w:szCs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1D631B"/>
    <w:pPr>
      <w:spacing w:after="120" w:line="360" w:lineRule="auto"/>
      <w:ind w:firstLine="709"/>
      <w:jc w:val="both"/>
    </w:pPr>
    <w:rPr>
      <w:rFonts w:eastAsiaTheme="minorHAnsi" w:cstheme="minorBidi"/>
      <w:szCs w:val="22"/>
      <w:lang w:eastAsia="en-US"/>
    </w:rPr>
  </w:style>
  <w:style w:type="character" w:customStyle="1" w:styleId="a4">
    <w:name w:val="Основной текст Знак"/>
    <w:basedOn w:val="a1"/>
    <w:link w:val="a0"/>
    <w:uiPriority w:val="99"/>
    <w:semiHidden/>
    <w:rsid w:val="001D631B"/>
  </w:style>
  <w:style w:type="character" w:customStyle="1" w:styleId="40">
    <w:name w:val="Заголовок 4 Знак"/>
    <w:basedOn w:val="a1"/>
    <w:link w:val="4"/>
    <w:rsid w:val="001D631B"/>
    <w:rPr>
      <w:rFonts w:ascii="Times New Roman" w:eastAsia="Microsoft YaHei" w:hAnsi="Times New Roman" w:cs="Mangal"/>
      <w:b/>
      <w:bCs/>
      <w:i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A3745C"/>
    <w:rPr>
      <w:rFonts w:eastAsiaTheme="majorEastAsia" w:cstheme="majorBidi"/>
      <w:i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A5F3B"/>
    <w:pPr>
      <w:spacing w:before="120" w:after="120" w:line="360" w:lineRule="auto"/>
      <w:ind w:firstLine="709"/>
      <w:jc w:val="both"/>
    </w:pPr>
    <w:rPr>
      <w:rFonts w:cstheme="minorHAnsi"/>
      <w:bCs/>
      <w:caps/>
      <w:szCs w:val="20"/>
    </w:rPr>
  </w:style>
  <w:style w:type="table" w:styleId="a5">
    <w:name w:val="Table Grid"/>
    <w:basedOn w:val="a2"/>
    <w:rsid w:val="00992643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</dc:creator>
  <cp:keywords/>
  <dc:description/>
  <cp:lastModifiedBy>КС</cp:lastModifiedBy>
  <cp:revision>2</cp:revision>
  <dcterms:created xsi:type="dcterms:W3CDTF">2024-09-06T12:53:00Z</dcterms:created>
  <dcterms:modified xsi:type="dcterms:W3CDTF">2024-09-06T12:53:00Z</dcterms:modified>
</cp:coreProperties>
</file>