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484F" w14:textId="2F9E6540" w:rsidR="0018785F" w:rsidRDefault="0018785F" w:rsidP="00187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5F">
        <w:rPr>
          <w:rFonts w:ascii="Times New Roman" w:hAnsi="Times New Roman" w:cs="Times New Roman"/>
          <w:sz w:val="28"/>
          <w:szCs w:val="28"/>
        </w:rPr>
        <w:t>Таблица 1</w:t>
      </w:r>
      <w:r w:rsidR="001E6431">
        <w:rPr>
          <w:rFonts w:ascii="Times New Roman" w:hAnsi="Times New Roman" w:cs="Times New Roman"/>
          <w:sz w:val="28"/>
          <w:szCs w:val="28"/>
        </w:rPr>
        <w:t xml:space="preserve">. </w:t>
      </w:r>
      <w:r w:rsidRPr="0018785F">
        <w:rPr>
          <w:rFonts w:ascii="Times New Roman" w:hAnsi="Times New Roman" w:cs="Times New Roman"/>
          <w:sz w:val="28"/>
          <w:szCs w:val="28"/>
        </w:rPr>
        <w:t xml:space="preserve"> Эффекты активации некоторых рецепторов и сигнальных путей в ЭК</w:t>
      </w:r>
      <w:r w:rsidR="001E6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7EB01" w14:textId="6A9F11AD" w:rsidR="00597604" w:rsidRPr="00597604" w:rsidRDefault="00597604" w:rsidP="00187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7604">
        <w:rPr>
          <w:rFonts w:ascii="Times New Roman" w:hAnsi="Times New Roman" w:cs="Times New Roman"/>
          <w:sz w:val="28"/>
          <w:szCs w:val="28"/>
          <w:lang w:val="en-US"/>
        </w:rPr>
        <w:t>Table 1</w:t>
      </w:r>
      <w:r w:rsidR="001E6431">
        <w:rPr>
          <w:rFonts w:ascii="Times New Roman" w:hAnsi="Times New Roman" w:cs="Times New Roman"/>
          <w:sz w:val="28"/>
          <w:szCs w:val="28"/>
        </w:rPr>
        <w:t>.</w:t>
      </w:r>
      <w:r w:rsidR="001E64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7604">
        <w:rPr>
          <w:rFonts w:ascii="Times New Roman" w:hAnsi="Times New Roman" w:cs="Times New Roman"/>
          <w:sz w:val="28"/>
          <w:szCs w:val="28"/>
          <w:lang w:val="en-US"/>
        </w:rPr>
        <w:t xml:space="preserve"> The effects of activation of certain receptors and signaling pathways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7604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en-US"/>
        </w:rPr>
        <w:t>EC</w:t>
      </w:r>
      <w:r w:rsidR="001E64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5126" w:type="pct"/>
        <w:tblLook w:val="04A0" w:firstRow="1" w:lastRow="0" w:firstColumn="1" w:lastColumn="0" w:noHBand="0" w:noVBand="1"/>
      </w:tblPr>
      <w:tblGrid>
        <w:gridCol w:w="2819"/>
        <w:gridCol w:w="6761"/>
      </w:tblGrid>
      <w:tr w:rsidR="0018785F" w:rsidRPr="00CD3071" w14:paraId="5C815E50" w14:textId="77777777" w:rsidTr="001E6431">
        <w:trPr>
          <w:trHeight w:val="322"/>
        </w:trPr>
        <w:tc>
          <w:tcPr>
            <w:tcW w:w="1471" w:type="pct"/>
            <w:vMerge w:val="restart"/>
            <w:vAlign w:val="center"/>
          </w:tcPr>
          <w:p w14:paraId="2004CE33" w14:textId="03B8236E" w:rsidR="0018785F" w:rsidRPr="009406FD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Рецептор</w:t>
            </w:r>
            <w:r w:rsidRPr="00940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\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сигнальный</w:t>
            </w:r>
            <w:r w:rsidRPr="00940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="009406FD" w:rsidRPr="00940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9406FD" w:rsidRPr="00940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Receptor\Signaling pathway</w:t>
            </w:r>
          </w:p>
        </w:tc>
        <w:tc>
          <w:tcPr>
            <w:tcW w:w="3529" w:type="pct"/>
            <w:vMerge w:val="restart"/>
            <w:vAlign w:val="center"/>
          </w:tcPr>
          <w:p w14:paraId="7FCD8473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Эффект активации рецептора\сигнального пути в ЭК</w:t>
            </w:r>
          </w:p>
          <w:p w14:paraId="736749A6" w14:textId="7EE91723" w:rsidR="00CD3071" w:rsidRPr="00CD3071" w:rsidRDefault="00CD307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effect of activation of the receptor\signaling pathway in the EC</w:t>
            </w:r>
          </w:p>
        </w:tc>
      </w:tr>
      <w:tr w:rsidR="0018785F" w:rsidRPr="00CD3071" w14:paraId="2FD01D91" w14:textId="77777777" w:rsidTr="001E6431">
        <w:trPr>
          <w:trHeight w:val="322"/>
        </w:trPr>
        <w:tc>
          <w:tcPr>
            <w:tcW w:w="1471" w:type="pct"/>
            <w:vMerge/>
            <w:vAlign w:val="center"/>
          </w:tcPr>
          <w:p w14:paraId="6A0C0A63" w14:textId="77777777" w:rsidR="0018785F" w:rsidRPr="00CD3071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29" w:type="pct"/>
            <w:vMerge/>
            <w:vAlign w:val="center"/>
          </w:tcPr>
          <w:p w14:paraId="6AF7644F" w14:textId="77777777" w:rsidR="0018785F" w:rsidRPr="00CD3071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785F" w:rsidRPr="00CD3071" w14:paraId="3A5E2FE9" w14:textId="77777777" w:rsidTr="001E6431">
        <w:trPr>
          <w:trHeight w:val="322"/>
        </w:trPr>
        <w:tc>
          <w:tcPr>
            <w:tcW w:w="1471" w:type="pct"/>
            <w:vMerge/>
            <w:vAlign w:val="center"/>
          </w:tcPr>
          <w:p w14:paraId="5E0B08AF" w14:textId="77777777" w:rsidR="0018785F" w:rsidRPr="00CD3071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29" w:type="pct"/>
            <w:vMerge/>
            <w:vAlign w:val="center"/>
          </w:tcPr>
          <w:p w14:paraId="68590693" w14:textId="77777777" w:rsidR="0018785F" w:rsidRPr="00CD3071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785F" w:rsidRPr="0018785F" w14:paraId="0BFE9039" w14:textId="77777777" w:rsidTr="001E6431">
        <w:tc>
          <w:tcPr>
            <w:tcW w:w="1471" w:type="pct"/>
          </w:tcPr>
          <w:p w14:paraId="4A60D6CF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VЕGF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9" w:type="pct"/>
          </w:tcPr>
          <w:p w14:paraId="001DA2E3" w14:textId="589B1066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Активация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PLСγ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синергизм с эффектами от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2, активация пролиферации, миграции, увеличение жизнеспособности</w:t>
            </w:r>
            <w:r w:rsidR="00CD30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Activation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PLC-γ,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synergism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effects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VEGFR2,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activation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proliferation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migration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increased</w:t>
            </w:r>
            <w:proofErr w:type="spellEnd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071" w:rsidRPr="00CD3071">
              <w:rPr>
                <w:rFonts w:ascii="Times New Roman" w:hAnsi="Times New Roman" w:cs="Times New Roman"/>
                <w:sz w:val="28"/>
                <w:szCs w:val="28"/>
              </w:rPr>
              <w:t>viability</w:t>
            </w:r>
            <w:proofErr w:type="spellEnd"/>
          </w:p>
        </w:tc>
      </w:tr>
      <w:tr w:rsidR="0018785F" w:rsidRPr="00CD3071" w14:paraId="4019B3CD" w14:textId="77777777" w:rsidTr="001E6431">
        <w:tc>
          <w:tcPr>
            <w:tcW w:w="1471" w:type="pct"/>
          </w:tcPr>
          <w:p w14:paraId="3FEF7F33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VЕGF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9" w:type="pct"/>
          </w:tcPr>
          <w:p w14:paraId="13152510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Активация ЕRK-MАPK,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PLСγ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PKС,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KАPK2/3, FАK, PI3K/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Аkt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, активация пролиферации, миграции, увеличение жизнеспособности</w:t>
            </w:r>
          </w:p>
          <w:p w14:paraId="61EF9AFD" w14:textId="62B04DF9" w:rsidR="00CD3071" w:rsidRPr="00CD3071" w:rsidRDefault="00CD307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Activation of ERK-MARK, </w:t>
            </w:r>
            <w:proofErr w:type="spellStart"/>
            <w:r w:rsidRPr="00CD3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PLCy</w:t>
            </w:r>
            <w:proofErr w:type="spellEnd"/>
            <w:r w:rsidRPr="00CD3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RKS, MARKARK2/3, FAK, PI3K/Akt, activation of proliferation, migration, increased viability</w:t>
            </w:r>
          </w:p>
        </w:tc>
      </w:tr>
      <w:tr w:rsidR="0018785F" w:rsidRPr="00CD3071" w14:paraId="242BA315" w14:textId="77777777" w:rsidTr="001E6431">
        <w:tc>
          <w:tcPr>
            <w:tcW w:w="1471" w:type="pct"/>
          </w:tcPr>
          <w:p w14:paraId="35139BC9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VЕGF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9" w:type="pct"/>
          </w:tcPr>
          <w:p w14:paraId="0A6F212A" w14:textId="77777777" w:rsidR="0018785F" w:rsidRDefault="00CD307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785F" w:rsidRPr="0018785F">
              <w:rPr>
                <w:rFonts w:ascii="Times New Roman" w:hAnsi="Times New Roman" w:cs="Times New Roman"/>
                <w:sz w:val="28"/>
                <w:szCs w:val="28"/>
              </w:rPr>
              <w:t>нициирует MАP-</w:t>
            </w:r>
            <w:proofErr w:type="spellStart"/>
            <w:r w:rsidR="0018785F" w:rsidRPr="0018785F">
              <w:rPr>
                <w:rFonts w:ascii="Times New Roman" w:hAnsi="Times New Roman" w:cs="Times New Roman"/>
                <w:sz w:val="28"/>
                <w:szCs w:val="28"/>
              </w:rPr>
              <w:t>киназный</w:t>
            </w:r>
            <w:proofErr w:type="spellEnd"/>
            <w:r w:rsidR="0018785F"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сигнальный путь</w:t>
            </w:r>
          </w:p>
          <w:p w14:paraId="4C4C3F77" w14:textId="2188E8A1" w:rsidR="00CD3071" w:rsidRPr="00CD3071" w:rsidRDefault="00CD307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Initiates the MAP kinase signaling pathway</w:t>
            </w:r>
          </w:p>
        </w:tc>
      </w:tr>
      <w:tr w:rsidR="0018785F" w:rsidRPr="000B4C1A" w14:paraId="3EA643FB" w14:textId="77777777" w:rsidTr="001E6431">
        <w:tc>
          <w:tcPr>
            <w:tcW w:w="1471" w:type="pct"/>
          </w:tcPr>
          <w:p w14:paraId="391C10DB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Tiе1</w:t>
            </w:r>
          </w:p>
        </w:tc>
        <w:tc>
          <w:tcPr>
            <w:tcW w:w="3529" w:type="pct"/>
          </w:tcPr>
          <w:p w14:paraId="6BA9B1AB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Рецептор без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лиганда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положительно или отрицательно влияет на передачу сигнала от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2 в зависимости от микроокружения</w:t>
            </w:r>
          </w:p>
          <w:p w14:paraId="04BF6C31" w14:textId="6CA9449B" w:rsidR="000B4C1A" w:rsidRPr="000B4C1A" w:rsidRDefault="000B4C1A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receptor without a ligand has a positive or negative effect on the transmission of the signal from Tie 2, depending on the microenvironment</w:t>
            </w:r>
          </w:p>
        </w:tc>
      </w:tr>
      <w:tr w:rsidR="0018785F" w:rsidRPr="0018785F" w14:paraId="79834F10" w14:textId="77777777" w:rsidTr="001E6431">
        <w:tc>
          <w:tcPr>
            <w:tcW w:w="1471" w:type="pct"/>
          </w:tcPr>
          <w:p w14:paraId="0B8AC629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Tiе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29" w:type="pct"/>
          </w:tcPr>
          <w:p w14:paraId="65E0BB6E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Активация PI3K/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Аkt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снижение уровней белка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Bаd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и каспаз-9, -7 и -3; активация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киназы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PАK приводит к активации миграции; активация MАPK; активация STАT3 и STАT5</w:t>
            </w:r>
          </w:p>
        </w:tc>
      </w:tr>
      <w:tr w:rsidR="0018785F" w:rsidRPr="001E6431" w14:paraId="584E8741" w14:textId="77777777" w:rsidTr="001E6431">
        <w:tc>
          <w:tcPr>
            <w:tcW w:w="1471" w:type="pct"/>
          </w:tcPr>
          <w:p w14:paraId="3D7D0C6D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FGFR</w:t>
            </w:r>
          </w:p>
        </w:tc>
        <w:tc>
          <w:tcPr>
            <w:tcW w:w="3529" w:type="pct"/>
          </w:tcPr>
          <w:p w14:paraId="015295EE" w14:textId="0C424EAB" w:rsidR="0018785F" w:rsidRPr="001E6431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Активации пути ЕRK-MАPK, активации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PLСγ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/PKС, активацию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Rаs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, регулирует пролиферацию и миграцию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6431"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Activation of the ERK-MARK pathway, activation of PLC</w:t>
            </w:r>
            <w:r w:rsidR="001E6431" w:rsidRPr="001E6431">
              <w:rPr>
                <w:rFonts w:ascii="Times New Roman" w:hAnsi="Times New Roman" w:cs="Times New Roman"/>
                <w:sz w:val="28"/>
                <w:szCs w:val="28"/>
              </w:rPr>
              <w:t>γ</w:t>
            </w:r>
            <w:r w:rsidR="001E6431"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/RCS, activation of Ras, regulates proliferation and migration</w:t>
            </w:r>
          </w:p>
        </w:tc>
      </w:tr>
      <w:tr w:rsidR="001E6431" w:rsidRPr="001E6431" w14:paraId="327FC902" w14:textId="77777777" w:rsidTr="001E6431">
        <w:tc>
          <w:tcPr>
            <w:tcW w:w="1471" w:type="pct"/>
          </w:tcPr>
          <w:p w14:paraId="57A7A081" w14:textId="77777777" w:rsidR="001E6431" w:rsidRPr="0018785F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PDGF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-α</w:t>
            </w:r>
          </w:p>
        </w:tc>
        <w:tc>
          <w:tcPr>
            <w:tcW w:w="3529" w:type="pct"/>
            <w:vMerge w:val="restart"/>
          </w:tcPr>
          <w:p w14:paraId="74B6C007" w14:textId="3DF4B158" w:rsidR="001E6431" w:rsidRPr="001E6431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Активация</w:t>
            </w:r>
            <w:r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</w:t>
            </w:r>
            <w:r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</w:t>
            </w:r>
            <w:r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4C55CA3" w14:textId="2C474EEC" w:rsidR="001E6431" w:rsidRPr="001E6431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Activation of Ras/ERK,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Src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/PI3K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E6431" w:rsidRPr="00597604" w14:paraId="19707670" w14:textId="77777777" w:rsidTr="001E6431">
        <w:tc>
          <w:tcPr>
            <w:tcW w:w="1471" w:type="pct"/>
          </w:tcPr>
          <w:p w14:paraId="6B4F2BDD" w14:textId="77777777" w:rsidR="001E6431" w:rsidRPr="0018785F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PDGF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β</w:t>
            </w:r>
          </w:p>
        </w:tc>
        <w:tc>
          <w:tcPr>
            <w:tcW w:w="3529" w:type="pct"/>
            <w:vMerge/>
          </w:tcPr>
          <w:p w14:paraId="5752AAD4" w14:textId="3D70C555" w:rsidR="001E6431" w:rsidRPr="0018785F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6431" w:rsidRPr="001E6431" w14:paraId="6F657246" w14:textId="77777777" w:rsidTr="001E6431">
        <w:tc>
          <w:tcPr>
            <w:tcW w:w="1471" w:type="pct"/>
          </w:tcPr>
          <w:p w14:paraId="0A7C5DFD" w14:textId="77777777" w:rsidR="001E6431" w:rsidRPr="0018785F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TNFR1</w:t>
            </w:r>
          </w:p>
        </w:tc>
        <w:tc>
          <w:tcPr>
            <w:tcW w:w="3529" w:type="pct"/>
            <w:vMerge w:val="restart"/>
          </w:tcPr>
          <w:p w14:paraId="2FF92C56" w14:textId="3EA80EF9" w:rsidR="001E6431" w:rsidRPr="0018785F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Активация NF-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κB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влияние на MАPK,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дозозависимо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регулирует процессы ангиогенеза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2E6855" w14:textId="21725C57" w:rsidR="001E6431" w:rsidRPr="001E6431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Activation of NF-kB, effect on MARK, dose-dependent regulates angiogenesis processes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E6431" w:rsidRPr="0018785F" w14:paraId="43A079FD" w14:textId="77777777" w:rsidTr="001E6431">
        <w:tc>
          <w:tcPr>
            <w:tcW w:w="1471" w:type="pct"/>
          </w:tcPr>
          <w:p w14:paraId="21DDC8C4" w14:textId="77777777" w:rsidR="001E6431" w:rsidRPr="0018785F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TNFR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29" w:type="pct"/>
            <w:vMerge/>
          </w:tcPr>
          <w:p w14:paraId="546BB8E1" w14:textId="25D67953" w:rsidR="001E6431" w:rsidRPr="0018785F" w:rsidRDefault="001E6431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85F" w:rsidRPr="00B851E8" w14:paraId="420F87E6" w14:textId="77777777" w:rsidTr="001E6431">
        <w:tc>
          <w:tcPr>
            <w:tcW w:w="1471" w:type="pct"/>
          </w:tcPr>
          <w:p w14:paraId="7E74A81D" w14:textId="21B2D7DD" w:rsidR="0018785F" w:rsidRPr="001E6431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VЕ-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кадгерин</w:t>
            </w:r>
            <w:proofErr w:type="spellEnd"/>
            <w:r w:rsidR="001E64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6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VE-cadherin</w:t>
            </w:r>
          </w:p>
        </w:tc>
        <w:tc>
          <w:tcPr>
            <w:tcW w:w="3529" w:type="pct"/>
          </w:tcPr>
          <w:p w14:paraId="5C624C21" w14:textId="6E73BC46" w:rsidR="0018785F" w:rsidRPr="00B851E8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Модулирует</w:t>
            </w: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сигналов</w:t>
            </w: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VEGFR</w:t>
            </w: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851E8"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B851E8"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Modulates the transmission of signals from VEGFR2</w:t>
            </w:r>
          </w:p>
        </w:tc>
      </w:tr>
      <w:tr w:rsidR="0018785F" w:rsidRPr="00B851E8" w14:paraId="30E9F987" w14:textId="77777777" w:rsidTr="001E6431">
        <w:tc>
          <w:tcPr>
            <w:tcW w:w="1471" w:type="pct"/>
          </w:tcPr>
          <w:p w14:paraId="68DD4A55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TβRI</w:t>
            </w:r>
          </w:p>
        </w:tc>
        <w:tc>
          <w:tcPr>
            <w:tcW w:w="3529" w:type="pct"/>
          </w:tcPr>
          <w:p w14:paraId="77A65FD2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Рецепторы TβRI (АLK4/5/7) активируют Smаd2/3, а рецепторы TβRI (АLK1/2/3/6) индуцируют фосфорилирование Smаd1/5/8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Зависимая от концентрации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TGFβ</w:t>
            </w:r>
            <w:r w:rsidRP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регуляция ангиогенеза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799F89" w14:textId="44B6E29D" w:rsidR="00B851E8" w:rsidRPr="00B851E8" w:rsidRDefault="00B851E8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TßRI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receptors (ALK4/5/7) activate Smad2/3, and </w:t>
            </w: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TßRI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receptors (ALK1/2/3/6) induce phosphorylation of Smad1/5/8.Concentration-dependent </w:t>
            </w: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TGFß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regulation of angiogenesis</w:t>
            </w:r>
          </w:p>
        </w:tc>
      </w:tr>
      <w:tr w:rsidR="0018785F" w:rsidRPr="00B851E8" w14:paraId="4B85AE0E" w14:textId="77777777" w:rsidTr="001E6431">
        <w:tc>
          <w:tcPr>
            <w:tcW w:w="1471" w:type="pct"/>
          </w:tcPr>
          <w:p w14:paraId="1B1670B5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TβRI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29" w:type="pct"/>
          </w:tcPr>
          <w:p w14:paraId="377DD45B" w14:textId="7A62FBA1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Фосфорилирует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и активируют рецепторы TβRI при связывании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лиганда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и передают сигналы в ядро посредством фосфорилирования и активации факторов транскрипции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Smаd</w:t>
            </w:r>
            <w:proofErr w:type="spellEnd"/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1E8" w:rsidRPr="00B85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Зависимая от концентрации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TGFβ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регуляция ангиогенеза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EEA03A" w14:textId="75E1E884" w:rsidR="00B851E8" w:rsidRPr="00B851E8" w:rsidRDefault="00B851E8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Phosphorylates and activates </w:t>
            </w: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TßRI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receptors upon ligand binding and transmits signals to the nucleus through phosphorylation and activation of </w:t>
            </w: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Smad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transcription factors Concentration-dependent </w:t>
            </w: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TGFß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regulation of angiogenesis</w:t>
            </w:r>
          </w:p>
        </w:tc>
      </w:tr>
      <w:tr w:rsidR="0018785F" w:rsidRPr="0018785F" w14:paraId="11DFC2AC" w14:textId="77777777" w:rsidTr="001E6431">
        <w:tc>
          <w:tcPr>
            <w:tcW w:w="1471" w:type="pct"/>
          </w:tcPr>
          <w:p w14:paraId="627338E2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PI3K</w:t>
            </w:r>
          </w:p>
        </w:tc>
        <w:tc>
          <w:tcPr>
            <w:tcW w:w="3529" w:type="pct"/>
          </w:tcPr>
          <w:p w14:paraId="574D996D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Фосфорилирует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Akt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5A2238" w14:textId="45F89558" w:rsidR="00B851E8" w:rsidRPr="0018785F" w:rsidRDefault="00B851E8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</w:rPr>
              <w:t>Phosphorylates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</w:rPr>
              <w:t>Akt</w:t>
            </w:r>
            <w:proofErr w:type="spellEnd"/>
          </w:p>
        </w:tc>
      </w:tr>
      <w:tr w:rsidR="0018785F" w:rsidRPr="00B851E8" w14:paraId="2BBF6345" w14:textId="77777777" w:rsidTr="001E6431">
        <w:tc>
          <w:tcPr>
            <w:tcW w:w="1471" w:type="pct"/>
          </w:tcPr>
          <w:p w14:paraId="503BEB91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Аkt</w:t>
            </w:r>
            <w:proofErr w:type="spellEnd"/>
          </w:p>
        </w:tc>
        <w:tc>
          <w:tcPr>
            <w:tcW w:w="3529" w:type="pct"/>
          </w:tcPr>
          <w:p w14:paraId="6E6E6B0A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Влияет на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сигналинг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через NF-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κB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Nrf2,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mTOR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GSK3; способствует увеличению жизнеспособности эндотелия, регулирует клеточный метаболизм, ингибирует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апоптогенные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белки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Bаd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Bаx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и каспазу-9, повышает уровень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антиапоптотических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белков А1 и Bсl-2, ингибирует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Fоrkhеаd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симулирует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NOS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и продукцию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C90487" w14:textId="2316DA86" w:rsidR="00B851E8" w:rsidRPr="00B851E8" w:rsidRDefault="00B851E8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affects signaling through NF-kB, Nrf2, mTOR, GSK3; promotes an increase in endothelial viability, regulates cellular metabolism, inhibits apoptogenic proteins Bd, </w:t>
            </w:r>
            <w:proofErr w:type="spellStart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Bax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caspase-9, increases the level of antiapoptotic proteins A1 and Bcl-2, inhibits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orkhead</w:t>
            </w:r>
            <w:proofErr w:type="spellEnd"/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simulates NOS and NO production</w:t>
            </w:r>
          </w:p>
        </w:tc>
      </w:tr>
      <w:tr w:rsidR="0018785F" w:rsidRPr="00B851E8" w14:paraId="467C323A" w14:textId="77777777" w:rsidTr="001E6431">
        <w:tc>
          <w:tcPr>
            <w:tcW w:w="1471" w:type="pct"/>
          </w:tcPr>
          <w:p w14:paraId="685018B1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MАP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K/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ЕRK</w:t>
            </w:r>
          </w:p>
        </w:tc>
        <w:tc>
          <w:tcPr>
            <w:tcW w:w="3529" w:type="pct"/>
          </w:tcPr>
          <w:p w14:paraId="7BA4274D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Контролирует пролиферацию, миграцию, дифференцировку, развитие, трансформацию и дифференцировку различных клеток, включая эндотелий, процессы ангиогенеза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D03B34" w14:textId="72D16BFE" w:rsidR="00B851E8" w:rsidRPr="00B851E8" w:rsidRDefault="00B851E8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Controls proliferation, migration, differentiation, development, transformation and differentiation of various cells, including endothelium, angiogenesis processes</w:t>
            </w:r>
          </w:p>
        </w:tc>
      </w:tr>
      <w:tr w:rsidR="0018785F" w:rsidRPr="00F760FC" w14:paraId="6B7838C7" w14:textId="77777777" w:rsidTr="00F760FC">
        <w:trPr>
          <w:trHeight w:val="2826"/>
        </w:trPr>
        <w:tc>
          <w:tcPr>
            <w:tcW w:w="1471" w:type="pct"/>
          </w:tcPr>
          <w:p w14:paraId="259FA9F9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mTОR</w:t>
            </w:r>
            <w:proofErr w:type="spellEnd"/>
          </w:p>
        </w:tc>
        <w:tc>
          <w:tcPr>
            <w:tcW w:w="3529" w:type="pct"/>
          </w:tcPr>
          <w:p w14:paraId="79487332" w14:textId="6426106D" w:rsidR="0018785F" w:rsidRPr="00F760FC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 пролиферацию, миграцию, выживание клеток, транскрипцию, трансляцию, клеточную дифференцировку, метаболизм,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аутофагию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рекомбинацию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актинового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цитоскелета</w:t>
            </w:r>
            <w:r w:rsidR="00B851E8" w:rsidRPr="00B85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Эффекторными</w:t>
            </w:r>
            <w:proofErr w:type="spellEnd"/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субстратами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mTORC2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являются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PKC, Akt</w:t>
            </w:r>
            <w:r w:rsidR="00B851E8"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F760FC"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Controls cell proliferation, migration, survival, transcription, translation, cellular differentiation, metabolism, autophagy, recombination of the actin cytoskeleton The effector substrates of mTORC2 are PKC, Akt</w:t>
            </w:r>
          </w:p>
        </w:tc>
      </w:tr>
      <w:tr w:rsidR="0018785F" w:rsidRPr="00F760FC" w14:paraId="3E66AE35" w14:textId="77777777" w:rsidTr="001E6431">
        <w:tc>
          <w:tcPr>
            <w:tcW w:w="1471" w:type="pct"/>
          </w:tcPr>
          <w:p w14:paraId="7E270E9E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RhоА</w:t>
            </w:r>
            <w:proofErr w:type="spellEnd"/>
          </w:p>
        </w:tc>
        <w:tc>
          <w:tcPr>
            <w:tcW w:w="3529" w:type="pct"/>
          </w:tcPr>
          <w:p w14:paraId="50F37C0D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Способствует формированию фокальных контактов, организации цитоскелета и миозин-опосредованному сокращению стресс-фибрилл</w:t>
            </w:r>
          </w:p>
          <w:p w14:paraId="3B68CBFE" w14:textId="770183CD" w:rsidR="00F760FC" w:rsidRPr="00F760FC" w:rsidRDefault="00F760FC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Promotes the formation of focal contacts, the organization of the cytoskeleton and myosin-mediated reduction of stress fibrils</w:t>
            </w:r>
          </w:p>
        </w:tc>
      </w:tr>
      <w:tr w:rsidR="0018785F" w:rsidRPr="00F760FC" w14:paraId="61797EF4" w14:textId="77777777" w:rsidTr="001E6431">
        <w:tc>
          <w:tcPr>
            <w:tcW w:w="1471" w:type="pct"/>
          </w:tcPr>
          <w:p w14:paraId="0436066B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Rас</w:t>
            </w:r>
            <w:proofErr w:type="spellEnd"/>
          </w:p>
        </w:tc>
        <w:tc>
          <w:tcPr>
            <w:tcW w:w="3529" w:type="pct"/>
          </w:tcPr>
          <w:p w14:paraId="21321217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Активирует ЕRK-MАPK,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протеинкиназу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Pаk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, модулирует активность сигнальных путей Tiе2/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Dоk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-R, PI3K/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Аkt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Rаs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, ЕRK-MАPK и JNK; регулирует восстановление адгезионных контактов после нарушения эндотелиального барьера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A0DE36" w14:textId="4C72A0EB" w:rsidR="00F760FC" w:rsidRPr="00F760FC" w:rsidRDefault="00F760FC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Activates ERK-MARK, PAK protein kinase, modulates the activity of the Tie2/Dock, PI3K/</w:t>
            </w:r>
            <w:r w:rsidRPr="00F760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kt, R</w:t>
            </w:r>
            <w:r w:rsidRPr="00F760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s, </w:t>
            </w:r>
            <w:r w:rsidRPr="00F760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RK-M</w:t>
            </w:r>
            <w:r w:rsidRPr="00F760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PK </w:t>
            </w:r>
            <w:r w:rsidRPr="00F760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JNK signaling pathways; regulates the restoration of adhesive contacts after violation of the endothelial barrier</w:t>
            </w:r>
          </w:p>
        </w:tc>
      </w:tr>
      <w:tr w:rsidR="0018785F" w:rsidRPr="00F760FC" w14:paraId="56D52694" w14:textId="77777777" w:rsidTr="001E6431">
        <w:tc>
          <w:tcPr>
            <w:tcW w:w="1471" w:type="pct"/>
          </w:tcPr>
          <w:p w14:paraId="0D083F78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Notch</w:t>
            </w:r>
            <w:proofErr w:type="spellEnd"/>
          </w:p>
        </w:tc>
        <w:tc>
          <w:tcPr>
            <w:tcW w:w="3529" w:type="pct"/>
          </w:tcPr>
          <w:p w14:paraId="45475D08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Модулирует VEGF/VEGFR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сигналинг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в ЭК посредством регуляции транскрипции </w:t>
            </w:r>
            <w:r w:rsidRPr="00187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Flt1, </w:t>
            </w:r>
            <w:proofErr w:type="spellStart"/>
            <w:r w:rsidRPr="00187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Kdr</w:t>
            </w:r>
            <w:proofErr w:type="spellEnd"/>
            <w:r w:rsidRPr="00187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Nrp1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7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Flt4;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регулирует раннюю детерминацию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ангиобластов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из латеральной мезодермы; контролирует детерминацию ЭК по артериальному или венозному фенотипу; регулирует клеточную подвижность и образование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филоподий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ЭК; ингибирует пролиферацию благодаря регуляции транскрипции нижестоящих генов-мишеней комплекса NICD/CSL/MAML и снижению снижением активности MAPK, PI3K/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Akt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RhoA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; снижает подвижность ЭК подавляя экспрессию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Kdr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, Flt4 и Nrp1; регулирует адгезию ЭК и продукцию ими молекул внеклеточного матрикса; контролирует стабилизацию новообразованных сосудов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77967E" w14:textId="7E5ED4FE" w:rsidR="00F760FC" w:rsidRPr="00F760FC" w:rsidRDefault="00F760FC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Modulates VEGF/VEGFR signaling in EC by regulating the transcription of </w:t>
            </w:r>
            <w:r w:rsidRPr="003816D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Flt1, </w:t>
            </w:r>
            <w:proofErr w:type="spellStart"/>
            <w:r w:rsidRPr="003816D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Kdr</w:t>
            </w:r>
            <w:proofErr w:type="spellEnd"/>
            <w:r w:rsidRPr="003816D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Nrp1 and Flt4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regulates the early determination of angioblasts from the lateral mesoderm; controls the determination of EC by arterial or </w:t>
            </w:r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venous phenotype; regulates cellular motility and the formation of filopodia of EC; inhibits proliferation by regulating the transcription of downstream target genes of the NICD/CSL/MAML complex and reducing by reducing the activity of MAPK, PI3K/Akt and RhoA; reduces the mobility of EC by suppressing the expression of </w:t>
            </w:r>
            <w:proofErr w:type="spellStart"/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Kdr</w:t>
            </w:r>
            <w:proofErr w:type="spellEnd"/>
            <w:r w:rsidRPr="00F76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Flt4 and Nrp1; regulates the adhesion of EC and their production of extracellular matrix molecules; controls the stabilization of newly formed vessels</w:t>
            </w:r>
          </w:p>
        </w:tc>
      </w:tr>
      <w:tr w:rsidR="0018785F" w:rsidRPr="0018785F" w14:paraId="3009702A" w14:textId="77777777" w:rsidTr="001E6431">
        <w:tc>
          <w:tcPr>
            <w:tcW w:w="1471" w:type="pct"/>
          </w:tcPr>
          <w:p w14:paraId="4A35EE8E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Smаd2/3</w:t>
            </w:r>
          </w:p>
        </w:tc>
        <w:tc>
          <w:tcPr>
            <w:tcW w:w="3529" w:type="pct"/>
          </w:tcPr>
          <w:p w14:paraId="0FA59C19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После фосфорилирования Smаd2/3 образуют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гетерокомплекс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с Smаd4 и перемещаются в ядро для регуляции транскрипции генов-мишеней в сотрудничестве с другими кофакторами; подавляют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протоонкогенный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белок с-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Myс</w:t>
            </w:r>
            <w:proofErr w:type="spellEnd"/>
            <w:r w:rsidR="003816D4" w:rsidRPr="003816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Ингибируют клеточный рост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0DA1EB" w14:textId="54ED0695" w:rsidR="003816D4" w:rsidRPr="0018785F" w:rsidRDefault="003816D4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After phosphorylation of Smad2.3/, they form a heterocomplex with Smad4 and move to the nucleus to regulate transcription of target genes-in cooperation with other cofactors, they suppress; proto-oncogenic protein with Mus. </w:t>
            </w:r>
            <w:proofErr w:type="spellStart"/>
            <w:r w:rsidRPr="003816D4">
              <w:rPr>
                <w:rFonts w:ascii="Times New Roman" w:hAnsi="Times New Roman" w:cs="Times New Roman"/>
                <w:sz w:val="28"/>
                <w:szCs w:val="28"/>
              </w:rPr>
              <w:t>Inhibit</w:t>
            </w:r>
            <w:proofErr w:type="spellEnd"/>
            <w:r w:rsidRPr="00381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D4">
              <w:rPr>
                <w:rFonts w:ascii="Times New Roman" w:hAnsi="Times New Roman" w:cs="Times New Roman"/>
                <w:sz w:val="28"/>
                <w:szCs w:val="28"/>
              </w:rPr>
              <w:t>cell</w:t>
            </w:r>
            <w:proofErr w:type="spellEnd"/>
            <w:r w:rsidRPr="00381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D4">
              <w:rPr>
                <w:rFonts w:ascii="Times New Roman" w:hAnsi="Times New Roman" w:cs="Times New Roman"/>
                <w:sz w:val="28"/>
                <w:szCs w:val="28"/>
              </w:rPr>
              <w:t>growth</w:t>
            </w:r>
            <w:proofErr w:type="spellEnd"/>
          </w:p>
        </w:tc>
      </w:tr>
      <w:tr w:rsidR="0018785F" w:rsidRPr="00E42DB3" w14:paraId="516F9158" w14:textId="77777777" w:rsidTr="001E6431">
        <w:tc>
          <w:tcPr>
            <w:tcW w:w="1471" w:type="pct"/>
          </w:tcPr>
          <w:p w14:paraId="7520D325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Smаd1/5/8</w:t>
            </w:r>
          </w:p>
        </w:tc>
        <w:tc>
          <w:tcPr>
            <w:tcW w:w="3529" w:type="pct"/>
          </w:tcPr>
          <w:p w14:paraId="3CEF0D81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При передаче сигнала через BMPRII и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Smad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1/5/8 ингибирует ангиогенез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51351F" w14:textId="2EF1BE66" w:rsidR="00E42DB3" w:rsidRPr="00E42DB3" w:rsidRDefault="00E42DB3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transmitting a signal through BMPRII and Smad1/5/8, it inhibits angiogenesis</w:t>
            </w:r>
          </w:p>
        </w:tc>
      </w:tr>
      <w:tr w:rsidR="0018785F" w:rsidRPr="008B58C9" w14:paraId="3EDACD95" w14:textId="77777777" w:rsidTr="001E6431">
        <w:tc>
          <w:tcPr>
            <w:tcW w:w="1471" w:type="pct"/>
          </w:tcPr>
          <w:p w14:paraId="4027C7D1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STАT3</w:t>
            </w:r>
          </w:p>
        </w:tc>
        <w:tc>
          <w:tcPr>
            <w:tcW w:w="3529" w:type="pct"/>
          </w:tcPr>
          <w:p w14:paraId="3A355DB3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ангиогенез через стимуляцию экспрессии мРНК VEGFA или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2 в ЭК, которые в свою очередь активируют 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сигналинг</w:t>
            </w:r>
            <w:proofErr w:type="spellEnd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по линии MАP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/ЕRK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297783" w14:textId="5A38659A" w:rsidR="008B58C9" w:rsidRPr="008B58C9" w:rsidRDefault="008B58C9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Supports angiogenesis through stimulation of VEGFA or Ang2 mRNA expression in the EC, which activate signaling along the MARK/ERK line</w:t>
            </w:r>
          </w:p>
        </w:tc>
      </w:tr>
      <w:tr w:rsidR="0018785F" w:rsidRPr="008B58C9" w14:paraId="6EBF8A8D" w14:textId="77777777" w:rsidTr="001E6431">
        <w:tc>
          <w:tcPr>
            <w:tcW w:w="1471" w:type="pct"/>
          </w:tcPr>
          <w:p w14:paraId="6B0DA3AB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STАT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529" w:type="pct"/>
          </w:tcPr>
          <w:p w14:paraId="71F7C4F3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Подавляет активированный </w:t>
            </w:r>
            <w:r w:rsidRPr="001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</w:t>
            </w: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 xml:space="preserve"> ангиогенез, однако механизм этого явления недостаточно изучен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4CCF76" w14:textId="74426F7B" w:rsidR="008B58C9" w:rsidRPr="008B58C9" w:rsidRDefault="008B58C9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suppresses VEGF-activated angiogenesis, but the mechanism of this phenomenon has not been sufficiently studied</w:t>
            </w:r>
          </w:p>
        </w:tc>
      </w:tr>
      <w:tr w:rsidR="0018785F" w:rsidRPr="008B58C9" w14:paraId="093888DE" w14:textId="77777777" w:rsidTr="001E6431">
        <w:tc>
          <w:tcPr>
            <w:tcW w:w="1471" w:type="pct"/>
          </w:tcPr>
          <w:p w14:paraId="45333543" w14:textId="77777777" w:rsidR="0018785F" w:rsidRP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NF-</w:t>
            </w:r>
            <w:proofErr w:type="spellStart"/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κB</w:t>
            </w:r>
            <w:proofErr w:type="spellEnd"/>
          </w:p>
        </w:tc>
        <w:tc>
          <w:tcPr>
            <w:tcW w:w="3529" w:type="pct"/>
          </w:tcPr>
          <w:p w14:paraId="3F9A2A5A" w14:textId="77777777" w:rsidR="0018785F" w:rsidRDefault="0018785F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5F">
              <w:rPr>
                <w:rFonts w:ascii="Times New Roman" w:hAnsi="Times New Roman" w:cs="Times New Roman"/>
                <w:sz w:val="28"/>
                <w:szCs w:val="28"/>
              </w:rPr>
              <w:t>Влияние на ангиогенез связано либо с индукцией апоптоза, либо с перекрестным взаимодействием с путями MАPK</w:t>
            </w:r>
            <w:r w:rsidR="001E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8F36DC" w14:textId="73BD0EDA" w:rsidR="008B58C9" w:rsidRPr="008B58C9" w:rsidRDefault="008B58C9" w:rsidP="0018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effect on angiogenesis is associated either with the induction of apoptosis or with cross-interaction with the MARK pathways</w:t>
            </w:r>
          </w:p>
        </w:tc>
      </w:tr>
    </w:tbl>
    <w:p w14:paraId="58E75230" w14:textId="77777777" w:rsidR="0018785F" w:rsidRPr="008B58C9" w:rsidRDefault="0018785F" w:rsidP="00187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686CCF" w14:textId="77777777" w:rsidR="00196FEE" w:rsidRPr="008B58C9" w:rsidRDefault="00196FEE" w:rsidP="00187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96FEE" w:rsidRPr="008B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B9"/>
    <w:rsid w:val="000B4C1A"/>
    <w:rsid w:val="0018785F"/>
    <w:rsid w:val="00196FEE"/>
    <w:rsid w:val="001E6431"/>
    <w:rsid w:val="002206B9"/>
    <w:rsid w:val="003816D4"/>
    <w:rsid w:val="00387AF1"/>
    <w:rsid w:val="00597604"/>
    <w:rsid w:val="00701A53"/>
    <w:rsid w:val="008B58C9"/>
    <w:rsid w:val="009406FD"/>
    <w:rsid w:val="00B851E8"/>
    <w:rsid w:val="00CD3071"/>
    <w:rsid w:val="00E42DB3"/>
    <w:rsid w:val="00F7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FED7"/>
  <w15:chartTrackingRefBased/>
  <w15:docId w15:val="{62F728B7-6A89-4559-B9E1-89DECE0B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grebenkinap@outlook.com</dc:creator>
  <cp:keywords/>
  <dc:description/>
  <cp:lastModifiedBy>grebenkinap@outlook.com</cp:lastModifiedBy>
  <cp:revision>3</cp:revision>
  <dcterms:created xsi:type="dcterms:W3CDTF">2024-05-07T17:57:00Z</dcterms:created>
  <dcterms:modified xsi:type="dcterms:W3CDTF">2024-05-09T09:33:00Z</dcterms:modified>
</cp:coreProperties>
</file>