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F2D0A" w14:textId="7E339B1B" w:rsidR="005D499C" w:rsidRPr="00E55C85" w:rsidRDefault="005D499C" w:rsidP="00E71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тромбоцитарно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-лейкоцитарных агрегатов у пациентов с различной выраженностью коронарного атеросклероза</w:t>
      </w:r>
    </w:p>
    <w:p w14:paraId="1E426888" w14:textId="74B0E9C4" w:rsidR="009C0BD4" w:rsidRPr="009C0BD4" w:rsidRDefault="009C0BD4" w:rsidP="00E71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size of platelet-leukocyte aggregates in patients with various degree of coronary atherosclerosis</w:t>
      </w:r>
    </w:p>
    <w:p w14:paraId="09132CDE" w14:textId="77777777" w:rsidR="005D499C" w:rsidRPr="009C0BD4" w:rsidRDefault="005D499C" w:rsidP="00E71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02CCA34" w14:textId="5ED8E35E" w:rsidR="00A722F1" w:rsidRPr="00E55C85" w:rsidRDefault="00A722F1" w:rsidP="00E71D5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2AF387D" w14:textId="6BBC9864" w:rsidR="00AC79D0" w:rsidRPr="00E55C85" w:rsidRDefault="00AC79D0" w:rsidP="00E71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Резюме</w:t>
      </w:r>
    </w:p>
    <w:p w14:paraId="05E3CCF4" w14:textId="21E1C1F1" w:rsidR="0088627E" w:rsidRPr="00E27854" w:rsidRDefault="00992FF8" w:rsidP="00E71D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Повышенное содержание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тромбоцитарно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-лейкоцитарных агрегатов является отражением возрастания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протромбогенной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провоспалительной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активности клеток периферической крови. Целью данного исследования стало изучение содержания и свойств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тромбоцитарно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-моноцитарных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тромбоцитарно-лимфоцитарных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агрегатов</w:t>
      </w:r>
      <w:r w:rsidR="00D10457">
        <w:rPr>
          <w:rFonts w:ascii="Times New Roman" w:hAnsi="Times New Roman" w:cs="Times New Roman"/>
          <w:bCs/>
          <w:sz w:val="28"/>
          <w:szCs w:val="28"/>
        </w:rPr>
        <w:t xml:space="preserve">, образующихся в ходе изоляции мононуклеарных лейкоцитов периферической крови, у пациентов с коронарным атеросклерозом. В исследование вошло </w:t>
      </w:r>
      <w:r w:rsidR="00B929DA">
        <w:rPr>
          <w:rFonts w:ascii="Times New Roman" w:hAnsi="Times New Roman" w:cs="Times New Roman"/>
          <w:bCs/>
          <w:sz w:val="28"/>
          <w:szCs w:val="28"/>
        </w:rPr>
        <w:t>19</w:t>
      </w:r>
      <w:r w:rsidR="00D10457">
        <w:rPr>
          <w:rFonts w:ascii="Times New Roman" w:hAnsi="Times New Roman" w:cs="Times New Roman"/>
          <w:bCs/>
          <w:sz w:val="28"/>
          <w:szCs w:val="28"/>
        </w:rPr>
        <w:t xml:space="preserve"> пациентов</w:t>
      </w:r>
      <w:r w:rsidR="00B929DA">
        <w:rPr>
          <w:rFonts w:ascii="Times New Roman" w:hAnsi="Times New Roman" w:cs="Times New Roman"/>
          <w:bCs/>
          <w:sz w:val="28"/>
          <w:szCs w:val="28"/>
        </w:rPr>
        <w:t xml:space="preserve"> с ишемической болезнью сердца и коронарным атеросклерозом </w:t>
      </w:r>
      <w:r w:rsidR="00D10457">
        <w:rPr>
          <w:rFonts w:ascii="Times New Roman" w:hAnsi="Times New Roman" w:cs="Times New Roman"/>
          <w:bCs/>
          <w:sz w:val="28"/>
          <w:szCs w:val="28"/>
        </w:rPr>
        <w:t>(1</w:t>
      </w:r>
      <w:r w:rsidR="00B929DA">
        <w:rPr>
          <w:rFonts w:ascii="Times New Roman" w:hAnsi="Times New Roman" w:cs="Times New Roman"/>
          <w:bCs/>
          <w:sz w:val="28"/>
          <w:szCs w:val="28"/>
        </w:rPr>
        <w:t>5</w:t>
      </w:r>
      <w:r w:rsidR="00D10457">
        <w:rPr>
          <w:rFonts w:ascii="Times New Roman" w:hAnsi="Times New Roman" w:cs="Times New Roman"/>
          <w:bCs/>
          <w:sz w:val="28"/>
          <w:szCs w:val="28"/>
        </w:rPr>
        <w:t xml:space="preserve"> мужчин; </w:t>
      </w:r>
      <w:r w:rsidR="00B929DA">
        <w:rPr>
          <w:rFonts w:ascii="Times New Roman" w:hAnsi="Times New Roman" w:cs="Times New Roman"/>
          <w:bCs/>
          <w:sz w:val="28"/>
          <w:szCs w:val="28"/>
        </w:rPr>
        <w:t>4</w:t>
      </w:r>
      <w:r w:rsidR="00D10457">
        <w:rPr>
          <w:rFonts w:ascii="Times New Roman" w:hAnsi="Times New Roman" w:cs="Times New Roman"/>
          <w:bCs/>
          <w:sz w:val="28"/>
          <w:szCs w:val="28"/>
        </w:rPr>
        <w:t xml:space="preserve"> женщин</w:t>
      </w:r>
      <w:r w:rsidR="00B929DA">
        <w:rPr>
          <w:rFonts w:ascii="Times New Roman" w:hAnsi="Times New Roman" w:cs="Times New Roman"/>
          <w:bCs/>
          <w:sz w:val="28"/>
          <w:szCs w:val="28"/>
        </w:rPr>
        <w:t>ы</w:t>
      </w:r>
      <w:r w:rsidR="00D10457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B929DA" w:rsidRPr="00B929DA">
        <w:rPr>
          <w:rFonts w:ascii="Times New Roman" w:hAnsi="Times New Roman" w:cs="Times New Roman"/>
          <w:bCs/>
          <w:sz w:val="28"/>
          <w:szCs w:val="28"/>
        </w:rPr>
        <w:t>59</w:t>
      </w:r>
      <w:r w:rsidR="00B929DA">
        <w:rPr>
          <w:rFonts w:ascii="Times New Roman" w:hAnsi="Times New Roman" w:cs="Times New Roman"/>
          <w:bCs/>
          <w:sz w:val="28"/>
          <w:szCs w:val="28"/>
        </w:rPr>
        <w:t>,</w:t>
      </w:r>
      <w:r w:rsidR="00B929DA" w:rsidRPr="00B929DA">
        <w:rPr>
          <w:rFonts w:ascii="Times New Roman" w:hAnsi="Times New Roman" w:cs="Times New Roman"/>
          <w:bCs/>
          <w:sz w:val="28"/>
          <w:szCs w:val="28"/>
        </w:rPr>
        <w:t>0 (55</w:t>
      </w:r>
      <w:r w:rsidR="00B929DA">
        <w:rPr>
          <w:rFonts w:ascii="Times New Roman" w:hAnsi="Times New Roman" w:cs="Times New Roman"/>
          <w:bCs/>
          <w:sz w:val="28"/>
          <w:szCs w:val="28"/>
        </w:rPr>
        <w:t>,</w:t>
      </w:r>
      <w:r w:rsidR="00B929DA" w:rsidRPr="00B929DA">
        <w:rPr>
          <w:rFonts w:ascii="Times New Roman" w:hAnsi="Times New Roman" w:cs="Times New Roman"/>
          <w:bCs/>
          <w:sz w:val="28"/>
          <w:szCs w:val="28"/>
        </w:rPr>
        <w:t>0; 69</w:t>
      </w:r>
      <w:r w:rsidR="00B929DA">
        <w:rPr>
          <w:rFonts w:ascii="Times New Roman" w:hAnsi="Times New Roman" w:cs="Times New Roman"/>
          <w:bCs/>
          <w:sz w:val="28"/>
          <w:szCs w:val="28"/>
        </w:rPr>
        <w:t>,</w:t>
      </w:r>
      <w:r w:rsidR="00B929DA" w:rsidRPr="00B929DA">
        <w:rPr>
          <w:rFonts w:ascii="Times New Roman" w:hAnsi="Times New Roman" w:cs="Times New Roman"/>
          <w:bCs/>
          <w:sz w:val="28"/>
          <w:szCs w:val="28"/>
        </w:rPr>
        <w:t>0)</w:t>
      </w:r>
      <w:r w:rsidR="00D10457" w:rsidRPr="00D104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0457">
        <w:rPr>
          <w:rFonts w:ascii="Times New Roman" w:hAnsi="Times New Roman" w:cs="Times New Roman"/>
          <w:bCs/>
          <w:sz w:val="28"/>
          <w:szCs w:val="28"/>
        </w:rPr>
        <w:t xml:space="preserve">лет). </w:t>
      </w:r>
      <w:r w:rsidR="00B929DA">
        <w:rPr>
          <w:rFonts w:ascii="Times New Roman" w:hAnsi="Times New Roman" w:cs="Times New Roman"/>
          <w:bCs/>
          <w:sz w:val="28"/>
          <w:szCs w:val="28"/>
        </w:rPr>
        <w:t>Группу сравнения составили 8 пациентов</w:t>
      </w:r>
      <w:r w:rsidR="00E71D56" w:rsidRPr="00E71D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1D56">
        <w:rPr>
          <w:rFonts w:ascii="Times New Roman" w:hAnsi="Times New Roman" w:cs="Times New Roman"/>
          <w:bCs/>
          <w:sz w:val="28"/>
          <w:szCs w:val="28"/>
        </w:rPr>
        <w:t xml:space="preserve">высокого </w:t>
      </w:r>
      <w:proofErr w:type="gramStart"/>
      <w:r w:rsidR="00E71D56">
        <w:rPr>
          <w:rFonts w:ascii="Times New Roman" w:hAnsi="Times New Roman" w:cs="Times New Roman"/>
          <w:bCs/>
          <w:sz w:val="28"/>
          <w:szCs w:val="28"/>
        </w:rPr>
        <w:t>сердечно-сосудистого</w:t>
      </w:r>
      <w:proofErr w:type="gramEnd"/>
      <w:r w:rsidR="00E71D56">
        <w:rPr>
          <w:rFonts w:ascii="Times New Roman" w:hAnsi="Times New Roman" w:cs="Times New Roman"/>
          <w:bCs/>
          <w:sz w:val="28"/>
          <w:szCs w:val="28"/>
        </w:rPr>
        <w:t xml:space="preserve"> риска без коронарного атеросклероза.</w:t>
      </w:r>
      <w:r w:rsidR="00B929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0457">
        <w:rPr>
          <w:rFonts w:ascii="Times New Roman" w:hAnsi="Times New Roman" w:cs="Times New Roman"/>
          <w:bCs/>
          <w:sz w:val="28"/>
          <w:szCs w:val="28"/>
        </w:rPr>
        <w:t xml:space="preserve">Выраженность атеросклероза оценивали по величине индекса </w:t>
      </w:r>
      <w:proofErr w:type="spellStart"/>
      <w:r w:rsidR="00D10457">
        <w:rPr>
          <w:rFonts w:ascii="Times New Roman" w:hAnsi="Times New Roman" w:cs="Times New Roman"/>
          <w:bCs/>
          <w:sz w:val="28"/>
          <w:szCs w:val="28"/>
          <w:lang w:val="en-US"/>
        </w:rPr>
        <w:t>Gensini</w:t>
      </w:r>
      <w:proofErr w:type="spellEnd"/>
      <w:r w:rsidR="00D10457" w:rsidRPr="00D104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0457">
        <w:rPr>
          <w:rFonts w:ascii="Times New Roman" w:hAnsi="Times New Roman" w:cs="Times New Roman"/>
          <w:bCs/>
          <w:sz w:val="28"/>
          <w:szCs w:val="28"/>
          <w:lang w:val="en-US"/>
        </w:rPr>
        <w:t>Score</w:t>
      </w:r>
      <w:r w:rsidR="00D10457" w:rsidRPr="00D1045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10457">
        <w:rPr>
          <w:rFonts w:ascii="Times New Roman" w:hAnsi="Times New Roman" w:cs="Times New Roman"/>
          <w:bCs/>
          <w:sz w:val="28"/>
          <w:szCs w:val="28"/>
        </w:rPr>
        <w:t>рассчитанного по данным а</w:t>
      </w:r>
      <w:r w:rsidR="00B929DA">
        <w:rPr>
          <w:rFonts w:ascii="Times New Roman" w:hAnsi="Times New Roman" w:cs="Times New Roman"/>
          <w:bCs/>
          <w:sz w:val="28"/>
          <w:szCs w:val="28"/>
        </w:rPr>
        <w:t>н</w:t>
      </w:r>
      <w:r w:rsidR="00D10457">
        <w:rPr>
          <w:rFonts w:ascii="Times New Roman" w:hAnsi="Times New Roman" w:cs="Times New Roman"/>
          <w:bCs/>
          <w:sz w:val="28"/>
          <w:szCs w:val="28"/>
        </w:rPr>
        <w:t xml:space="preserve">гиографии. Для изучения </w:t>
      </w:r>
      <w:proofErr w:type="spellStart"/>
      <w:r w:rsidR="00D10457">
        <w:rPr>
          <w:rFonts w:ascii="Times New Roman" w:hAnsi="Times New Roman" w:cs="Times New Roman"/>
          <w:bCs/>
          <w:sz w:val="28"/>
          <w:szCs w:val="28"/>
        </w:rPr>
        <w:t>тромбоцитарно</w:t>
      </w:r>
      <w:proofErr w:type="spellEnd"/>
      <w:r w:rsidR="00D10457">
        <w:rPr>
          <w:rFonts w:ascii="Times New Roman" w:hAnsi="Times New Roman" w:cs="Times New Roman"/>
          <w:bCs/>
          <w:sz w:val="28"/>
          <w:szCs w:val="28"/>
        </w:rPr>
        <w:t xml:space="preserve">-лейкоцитарных агрегатов применяли метод проточной цитометрии с </w:t>
      </w:r>
      <w:r w:rsidR="00D10457" w:rsidRPr="005E0E75">
        <w:rPr>
          <w:rFonts w:ascii="Times New Roman" w:hAnsi="Times New Roman" w:cs="Times New Roman"/>
          <w:bCs/>
          <w:sz w:val="28"/>
          <w:szCs w:val="28"/>
        </w:rPr>
        <w:t xml:space="preserve">визуализацией. Оценивали относительное количество </w:t>
      </w:r>
      <w:proofErr w:type="spellStart"/>
      <w:r w:rsidR="00D10457" w:rsidRPr="005E0E75">
        <w:rPr>
          <w:rFonts w:ascii="Times New Roman" w:hAnsi="Times New Roman" w:cs="Times New Roman"/>
          <w:bCs/>
          <w:sz w:val="28"/>
          <w:szCs w:val="28"/>
        </w:rPr>
        <w:t>тромбоцитарно</w:t>
      </w:r>
      <w:proofErr w:type="spellEnd"/>
      <w:r w:rsidR="00D10457" w:rsidRPr="005E0E75">
        <w:rPr>
          <w:rFonts w:ascii="Times New Roman" w:hAnsi="Times New Roman" w:cs="Times New Roman"/>
          <w:bCs/>
          <w:sz w:val="28"/>
          <w:szCs w:val="28"/>
        </w:rPr>
        <w:t>-моноц</w:t>
      </w:r>
      <w:r w:rsidR="002126E3" w:rsidRPr="005E0E75">
        <w:rPr>
          <w:rFonts w:ascii="Times New Roman" w:hAnsi="Times New Roman" w:cs="Times New Roman"/>
          <w:bCs/>
          <w:sz w:val="28"/>
          <w:szCs w:val="28"/>
        </w:rPr>
        <w:t>и</w:t>
      </w:r>
      <w:r w:rsidR="00D10457" w:rsidRPr="005E0E75">
        <w:rPr>
          <w:rFonts w:ascii="Times New Roman" w:hAnsi="Times New Roman" w:cs="Times New Roman"/>
          <w:bCs/>
          <w:sz w:val="28"/>
          <w:szCs w:val="28"/>
        </w:rPr>
        <w:t>т</w:t>
      </w:r>
      <w:r w:rsidR="002126E3" w:rsidRPr="005E0E75">
        <w:rPr>
          <w:rFonts w:ascii="Times New Roman" w:hAnsi="Times New Roman" w:cs="Times New Roman"/>
          <w:bCs/>
          <w:sz w:val="28"/>
          <w:szCs w:val="28"/>
        </w:rPr>
        <w:t>а</w:t>
      </w:r>
      <w:r w:rsidR="00D10457" w:rsidRPr="005E0E75">
        <w:rPr>
          <w:rFonts w:ascii="Times New Roman" w:hAnsi="Times New Roman" w:cs="Times New Roman"/>
          <w:bCs/>
          <w:sz w:val="28"/>
          <w:szCs w:val="28"/>
        </w:rPr>
        <w:t>рных</w:t>
      </w:r>
      <w:r w:rsidR="00D1045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D10457">
        <w:rPr>
          <w:rFonts w:ascii="Times New Roman" w:hAnsi="Times New Roman" w:cs="Times New Roman"/>
          <w:bCs/>
          <w:sz w:val="28"/>
          <w:szCs w:val="28"/>
        </w:rPr>
        <w:t>тромбоцитарно-лимфоцитарных</w:t>
      </w:r>
      <w:proofErr w:type="spellEnd"/>
      <w:r w:rsidR="00D10457">
        <w:rPr>
          <w:rFonts w:ascii="Times New Roman" w:hAnsi="Times New Roman" w:cs="Times New Roman"/>
          <w:bCs/>
          <w:sz w:val="28"/>
          <w:szCs w:val="28"/>
        </w:rPr>
        <w:t xml:space="preserve"> агрегатов от общего количества моноцитов и лимфоцитов, соответственно; долю агрегатов, образованных посредством </w:t>
      </w:r>
      <w:r w:rsidR="00D10457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="00D10457" w:rsidRPr="00D10457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D10457">
        <w:rPr>
          <w:rFonts w:ascii="Times New Roman" w:hAnsi="Times New Roman" w:cs="Times New Roman"/>
          <w:bCs/>
          <w:sz w:val="28"/>
          <w:szCs w:val="28"/>
        </w:rPr>
        <w:t>селектина</w:t>
      </w:r>
      <w:proofErr w:type="spellEnd"/>
      <w:r w:rsidR="00D1045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10457">
        <w:rPr>
          <w:rFonts w:ascii="Times New Roman" w:hAnsi="Times New Roman" w:cs="Times New Roman"/>
          <w:bCs/>
          <w:sz w:val="28"/>
          <w:szCs w:val="28"/>
          <w:lang w:val="en-US"/>
        </w:rPr>
        <w:t>CD</w:t>
      </w:r>
      <w:r w:rsidR="00D10457" w:rsidRPr="00D10457">
        <w:rPr>
          <w:rFonts w:ascii="Times New Roman" w:hAnsi="Times New Roman" w:cs="Times New Roman"/>
          <w:bCs/>
          <w:sz w:val="28"/>
          <w:szCs w:val="28"/>
        </w:rPr>
        <w:t>62</w:t>
      </w:r>
      <w:r w:rsidR="00D10457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="00D10457">
        <w:rPr>
          <w:rFonts w:ascii="Times New Roman" w:hAnsi="Times New Roman" w:cs="Times New Roman"/>
          <w:bCs/>
          <w:sz w:val="28"/>
          <w:szCs w:val="28"/>
        </w:rPr>
        <w:t>)</w:t>
      </w:r>
      <w:r w:rsidR="00D10457" w:rsidRPr="00D10457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D10457">
        <w:rPr>
          <w:rFonts w:ascii="Times New Roman" w:hAnsi="Times New Roman" w:cs="Times New Roman"/>
          <w:bCs/>
          <w:sz w:val="28"/>
          <w:szCs w:val="28"/>
        </w:rPr>
        <w:t xml:space="preserve">количество тромбоцитов, агрегированных с каждым отдельным лейкоцитом (моноцитом или лимфоцитом). </w:t>
      </w:r>
      <w:r w:rsidR="0088627E">
        <w:rPr>
          <w:rFonts w:ascii="Times New Roman" w:hAnsi="Times New Roman" w:cs="Times New Roman"/>
          <w:bCs/>
          <w:sz w:val="28"/>
          <w:szCs w:val="28"/>
        </w:rPr>
        <w:t>По результатам исследования среди пациентов с наличием коронарного атеросклероза (</w:t>
      </w:r>
      <w:proofErr w:type="spellStart"/>
      <w:r w:rsidR="0088627E">
        <w:rPr>
          <w:rFonts w:ascii="Times New Roman" w:hAnsi="Times New Roman" w:cs="Times New Roman"/>
          <w:bCs/>
          <w:sz w:val="28"/>
          <w:szCs w:val="28"/>
          <w:lang w:val="en-US"/>
        </w:rPr>
        <w:t>Gensini</w:t>
      </w:r>
      <w:proofErr w:type="spellEnd"/>
      <w:r w:rsidR="0088627E" w:rsidRPr="008862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627E">
        <w:rPr>
          <w:rFonts w:ascii="Times New Roman" w:hAnsi="Times New Roman" w:cs="Times New Roman"/>
          <w:bCs/>
          <w:sz w:val="28"/>
          <w:szCs w:val="28"/>
          <w:lang w:val="en-US"/>
        </w:rPr>
        <w:t>Score</w:t>
      </w:r>
      <w:r w:rsidR="0088627E" w:rsidRPr="0088627E">
        <w:rPr>
          <w:rFonts w:ascii="Times New Roman" w:hAnsi="Times New Roman" w:cs="Times New Roman"/>
          <w:bCs/>
          <w:sz w:val="28"/>
          <w:szCs w:val="28"/>
        </w:rPr>
        <w:t xml:space="preserve">&gt;0 </w:t>
      </w:r>
      <w:r w:rsidR="0088627E">
        <w:rPr>
          <w:rFonts w:ascii="Times New Roman" w:hAnsi="Times New Roman" w:cs="Times New Roman"/>
          <w:bCs/>
          <w:sz w:val="28"/>
          <w:szCs w:val="28"/>
        </w:rPr>
        <w:t>баллов)</w:t>
      </w:r>
      <w:r w:rsidR="0088627E" w:rsidRPr="008862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627E">
        <w:rPr>
          <w:rFonts w:ascii="Times New Roman" w:hAnsi="Times New Roman" w:cs="Times New Roman"/>
          <w:bCs/>
          <w:sz w:val="28"/>
          <w:szCs w:val="28"/>
        </w:rPr>
        <w:t>значимо меньшее количество моноцитов образовывало небольшие агрегаты, в состав которых входил 1 моноцит и 1 тромбоцит (</w:t>
      </w:r>
      <w:r w:rsidR="0088627E" w:rsidRPr="0088627E">
        <w:rPr>
          <w:rFonts w:ascii="Times New Roman" w:hAnsi="Times New Roman" w:cs="Times New Roman"/>
          <w:bCs/>
          <w:sz w:val="28"/>
          <w:szCs w:val="28"/>
        </w:rPr>
        <w:t>78,8 (68,1; 86,2)</w:t>
      </w:r>
      <w:r w:rsidR="0088627E">
        <w:rPr>
          <w:rFonts w:ascii="Times New Roman" w:hAnsi="Times New Roman" w:cs="Times New Roman"/>
          <w:bCs/>
          <w:sz w:val="28"/>
          <w:szCs w:val="28"/>
        </w:rPr>
        <w:t xml:space="preserve"> против </w:t>
      </w:r>
      <w:r w:rsidR="0088627E" w:rsidRPr="0088627E">
        <w:rPr>
          <w:rFonts w:ascii="Times New Roman" w:hAnsi="Times New Roman" w:cs="Times New Roman"/>
          <w:bCs/>
          <w:sz w:val="28"/>
          <w:szCs w:val="28"/>
        </w:rPr>
        <w:t>84,7 (83,8; 87,1)</w:t>
      </w:r>
      <w:r w:rsidR="00E278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627E">
        <w:rPr>
          <w:rFonts w:ascii="Times New Roman" w:hAnsi="Times New Roman" w:cs="Times New Roman"/>
          <w:bCs/>
          <w:sz w:val="28"/>
          <w:szCs w:val="28"/>
        </w:rPr>
        <w:t>% у пациентов без ат</w:t>
      </w:r>
      <w:r w:rsidR="00B929DA">
        <w:rPr>
          <w:rFonts w:ascii="Times New Roman" w:hAnsi="Times New Roman" w:cs="Times New Roman"/>
          <w:bCs/>
          <w:sz w:val="28"/>
          <w:szCs w:val="28"/>
        </w:rPr>
        <w:t>е</w:t>
      </w:r>
      <w:r w:rsidR="0088627E">
        <w:rPr>
          <w:rFonts w:ascii="Times New Roman" w:hAnsi="Times New Roman" w:cs="Times New Roman"/>
          <w:bCs/>
          <w:sz w:val="28"/>
          <w:szCs w:val="28"/>
        </w:rPr>
        <w:t>росклероза (</w:t>
      </w:r>
      <w:proofErr w:type="gramStart"/>
      <w:r w:rsidR="0088627E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88627E">
        <w:rPr>
          <w:rFonts w:ascii="Times New Roman" w:hAnsi="Times New Roman" w:cs="Times New Roman"/>
          <w:bCs/>
          <w:sz w:val="28"/>
          <w:szCs w:val="28"/>
        </w:rPr>
        <w:t>=</w:t>
      </w:r>
      <w:r w:rsidR="0088627E" w:rsidRPr="0088627E">
        <w:rPr>
          <w:rFonts w:ascii="Times New Roman" w:hAnsi="Times New Roman" w:cs="Times New Roman"/>
          <w:bCs/>
          <w:sz w:val="28"/>
          <w:szCs w:val="28"/>
        </w:rPr>
        <w:t>0,039</w:t>
      </w:r>
      <w:r w:rsidR="0088627E">
        <w:rPr>
          <w:rFonts w:ascii="Times New Roman" w:hAnsi="Times New Roman" w:cs="Times New Roman"/>
          <w:bCs/>
          <w:sz w:val="28"/>
          <w:szCs w:val="28"/>
        </w:rPr>
        <w:t>)). При этом у пациентов с более выраженным атеросклерозом (</w:t>
      </w:r>
      <w:proofErr w:type="spellStart"/>
      <w:r w:rsidR="0088627E">
        <w:rPr>
          <w:rFonts w:ascii="Times New Roman" w:hAnsi="Times New Roman" w:cs="Times New Roman"/>
          <w:bCs/>
          <w:sz w:val="28"/>
          <w:szCs w:val="28"/>
          <w:lang w:val="en-US"/>
        </w:rPr>
        <w:t>Gensini</w:t>
      </w:r>
      <w:proofErr w:type="spellEnd"/>
      <w:r w:rsidR="0088627E" w:rsidRPr="008862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627E">
        <w:rPr>
          <w:rFonts w:ascii="Times New Roman" w:hAnsi="Times New Roman" w:cs="Times New Roman"/>
          <w:bCs/>
          <w:sz w:val="28"/>
          <w:szCs w:val="28"/>
          <w:lang w:val="en-US"/>
        </w:rPr>
        <w:t>Score</w:t>
      </w:r>
      <w:r w:rsidR="0088627E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B3"/>
      </w:r>
      <w:r w:rsidR="0088627E" w:rsidRPr="0088627E">
        <w:rPr>
          <w:rFonts w:ascii="Times New Roman" w:hAnsi="Times New Roman" w:cs="Times New Roman"/>
          <w:bCs/>
          <w:sz w:val="28"/>
          <w:szCs w:val="28"/>
        </w:rPr>
        <w:t xml:space="preserve">42,5 </w:t>
      </w:r>
      <w:r w:rsidR="0088627E">
        <w:rPr>
          <w:rFonts w:ascii="Times New Roman" w:hAnsi="Times New Roman" w:cs="Times New Roman"/>
          <w:bCs/>
          <w:sz w:val="28"/>
          <w:szCs w:val="28"/>
        </w:rPr>
        <w:t>баллов) мы выявили тенденцию к увеличению доли агрегатов лимфоцитов с более чем 3 тромбоцитами (</w:t>
      </w:r>
      <w:r w:rsidR="0088627E" w:rsidRPr="0088627E">
        <w:rPr>
          <w:rFonts w:ascii="Times New Roman" w:hAnsi="Times New Roman" w:cs="Times New Roman"/>
          <w:bCs/>
          <w:sz w:val="28"/>
          <w:szCs w:val="28"/>
        </w:rPr>
        <w:t>0,6 (0,3; 1,6)</w:t>
      </w:r>
      <w:r w:rsidR="0088627E">
        <w:rPr>
          <w:rFonts w:ascii="Times New Roman" w:hAnsi="Times New Roman" w:cs="Times New Roman"/>
          <w:bCs/>
          <w:sz w:val="28"/>
          <w:szCs w:val="28"/>
        </w:rPr>
        <w:t xml:space="preserve"> против </w:t>
      </w:r>
      <w:r w:rsidR="0088627E" w:rsidRPr="0088627E">
        <w:rPr>
          <w:rFonts w:ascii="Times New Roman" w:hAnsi="Times New Roman" w:cs="Times New Roman"/>
          <w:bCs/>
          <w:sz w:val="28"/>
          <w:szCs w:val="28"/>
        </w:rPr>
        <w:t>0,1</w:t>
      </w:r>
      <w:r w:rsidR="00E278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627E" w:rsidRPr="0088627E">
        <w:rPr>
          <w:rFonts w:ascii="Times New Roman" w:hAnsi="Times New Roman" w:cs="Times New Roman"/>
          <w:bCs/>
          <w:sz w:val="28"/>
          <w:szCs w:val="28"/>
        </w:rPr>
        <w:t>(0; 0,8)</w:t>
      </w:r>
      <w:r w:rsidR="00E278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627E">
        <w:rPr>
          <w:rFonts w:ascii="Times New Roman" w:hAnsi="Times New Roman" w:cs="Times New Roman"/>
          <w:bCs/>
          <w:sz w:val="28"/>
          <w:szCs w:val="28"/>
        </w:rPr>
        <w:t xml:space="preserve">% у пациентов с </w:t>
      </w:r>
      <w:proofErr w:type="spellStart"/>
      <w:r w:rsidR="0088627E">
        <w:rPr>
          <w:rFonts w:ascii="Times New Roman" w:hAnsi="Times New Roman" w:cs="Times New Roman"/>
          <w:bCs/>
          <w:sz w:val="28"/>
          <w:szCs w:val="28"/>
          <w:lang w:val="en-US"/>
        </w:rPr>
        <w:t>Gensini</w:t>
      </w:r>
      <w:proofErr w:type="spellEnd"/>
      <w:r w:rsidR="0088627E" w:rsidRPr="008862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627E">
        <w:rPr>
          <w:rFonts w:ascii="Times New Roman" w:hAnsi="Times New Roman" w:cs="Times New Roman"/>
          <w:bCs/>
          <w:sz w:val="28"/>
          <w:szCs w:val="28"/>
          <w:lang w:val="en-US"/>
        </w:rPr>
        <w:t>Score</w:t>
      </w:r>
      <w:r w:rsidR="0088627E" w:rsidRPr="0088627E">
        <w:rPr>
          <w:rFonts w:ascii="Times New Roman" w:hAnsi="Times New Roman" w:cs="Times New Roman"/>
          <w:bCs/>
          <w:sz w:val="28"/>
          <w:szCs w:val="28"/>
        </w:rPr>
        <w:t xml:space="preserve">&lt;42,5 </w:t>
      </w:r>
      <w:r w:rsidR="0088627E">
        <w:rPr>
          <w:rFonts w:ascii="Times New Roman" w:hAnsi="Times New Roman" w:cs="Times New Roman"/>
          <w:bCs/>
          <w:sz w:val="28"/>
          <w:szCs w:val="28"/>
        </w:rPr>
        <w:t>баллов</w:t>
      </w:r>
      <w:r w:rsidR="0088627E" w:rsidRPr="0088627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88627E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="0088627E" w:rsidRPr="0088627E">
        <w:rPr>
          <w:rFonts w:ascii="Times New Roman" w:hAnsi="Times New Roman" w:cs="Times New Roman"/>
          <w:bCs/>
          <w:sz w:val="28"/>
          <w:szCs w:val="28"/>
        </w:rPr>
        <w:t>=0,075</w:t>
      </w:r>
      <w:r w:rsidR="0088627E">
        <w:rPr>
          <w:rFonts w:ascii="Times New Roman" w:hAnsi="Times New Roman" w:cs="Times New Roman"/>
          <w:bCs/>
          <w:sz w:val="28"/>
          <w:szCs w:val="28"/>
        </w:rPr>
        <w:t>)</w:t>
      </w:r>
      <w:r w:rsidR="0088627E" w:rsidRPr="0088627E">
        <w:rPr>
          <w:rFonts w:ascii="Times New Roman" w:hAnsi="Times New Roman" w:cs="Times New Roman"/>
          <w:bCs/>
          <w:sz w:val="28"/>
          <w:szCs w:val="28"/>
        </w:rPr>
        <w:t xml:space="preserve">). </w:t>
      </w:r>
      <w:r w:rsidR="00E27854">
        <w:rPr>
          <w:rFonts w:ascii="Times New Roman" w:hAnsi="Times New Roman" w:cs="Times New Roman"/>
          <w:bCs/>
          <w:sz w:val="28"/>
          <w:szCs w:val="28"/>
        </w:rPr>
        <w:t>Д</w:t>
      </w:r>
      <w:r w:rsidR="0088627E">
        <w:rPr>
          <w:rFonts w:ascii="Times New Roman" w:hAnsi="Times New Roman" w:cs="Times New Roman"/>
          <w:bCs/>
          <w:sz w:val="28"/>
          <w:szCs w:val="28"/>
        </w:rPr>
        <w:t xml:space="preserve">оля крупных </w:t>
      </w:r>
      <w:proofErr w:type="spellStart"/>
      <w:r w:rsidR="0088627E">
        <w:rPr>
          <w:rFonts w:ascii="Times New Roman" w:hAnsi="Times New Roman" w:cs="Times New Roman"/>
          <w:bCs/>
          <w:sz w:val="28"/>
          <w:szCs w:val="28"/>
        </w:rPr>
        <w:t>тромбоцитарно-лимфоцитарных</w:t>
      </w:r>
      <w:proofErr w:type="spellEnd"/>
      <w:r w:rsidR="0088627E">
        <w:rPr>
          <w:rFonts w:ascii="Times New Roman" w:hAnsi="Times New Roman" w:cs="Times New Roman"/>
          <w:bCs/>
          <w:sz w:val="28"/>
          <w:szCs w:val="28"/>
        </w:rPr>
        <w:t xml:space="preserve"> агрегатов (с 3 и более чем с 3 тромбоцитами) прямо коррелировала с величиной </w:t>
      </w:r>
      <w:proofErr w:type="spellStart"/>
      <w:r w:rsidR="0088627E">
        <w:rPr>
          <w:rFonts w:ascii="Times New Roman" w:hAnsi="Times New Roman" w:cs="Times New Roman"/>
          <w:bCs/>
          <w:sz w:val="28"/>
          <w:szCs w:val="28"/>
          <w:lang w:val="en-US"/>
        </w:rPr>
        <w:t>Gensini</w:t>
      </w:r>
      <w:proofErr w:type="spellEnd"/>
      <w:r w:rsidR="0088627E" w:rsidRPr="008862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627E">
        <w:rPr>
          <w:rFonts w:ascii="Times New Roman" w:hAnsi="Times New Roman" w:cs="Times New Roman"/>
          <w:bCs/>
          <w:sz w:val="28"/>
          <w:szCs w:val="28"/>
          <w:lang w:val="en-US"/>
        </w:rPr>
        <w:t>Score</w:t>
      </w:r>
      <w:r w:rsidR="0088627E" w:rsidRPr="0088627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8627E">
        <w:rPr>
          <w:rFonts w:ascii="Times New Roman" w:hAnsi="Times New Roman" w:cs="Times New Roman"/>
          <w:bCs/>
          <w:sz w:val="28"/>
          <w:szCs w:val="28"/>
        </w:rPr>
        <w:t xml:space="preserve">концентрацией </w:t>
      </w:r>
      <w:r w:rsidR="0088627E">
        <w:rPr>
          <w:rFonts w:ascii="Times New Roman" w:hAnsi="Times New Roman" w:cs="Times New Roman"/>
          <w:bCs/>
          <w:sz w:val="28"/>
          <w:szCs w:val="28"/>
          <w:lang w:val="en-US"/>
        </w:rPr>
        <w:t>IL</w:t>
      </w:r>
      <w:r w:rsidR="0088627E" w:rsidRPr="0088627E">
        <w:rPr>
          <w:rFonts w:ascii="Times New Roman" w:hAnsi="Times New Roman" w:cs="Times New Roman"/>
          <w:bCs/>
          <w:sz w:val="28"/>
          <w:szCs w:val="28"/>
        </w:rPr>
        <w:t>-1</w:t>
      </w:r>
      <w:r w:rsidR="0088627E">
        <w:rPr>
          <w:rFonts w:ascii="Times New Roman" w:hAnsi="Times New Roman" w:cs="Times New Roman"/>
          <w:bCs/>
          <w:sz w:val="28"/>
          <w:szCs w:val="28"/>
        </w:rPr>
        <w:sym w:font="Symbol" w:char="F062"/>
      </w:r>
      <w:r w:rsidR="0088627E" w:rsidRPr="0088627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8627E">
        <w:rPr>
          <w:rFonts w:ascii="Times New Roman" w:hAnsi="Times New Roman" w:cs="Times New Roman"/>
          <w:bCs/>
          <w:sz w:val="28"/>
          <w:szCs w:val="28"/>
        </w:rPr>
        <w:t xml:space="preserve">системными воспалительными индексами, отношением концентрации триглицеридов к глюкозе и триглицеридов к </w:t>
      </w:r>
      <w:proofErr w:type="spellStart"/>
      <w:r w:rsidR="00E27854">
        <w:rPr>
          <w:rFonts w:ascii="Times New Roman" w:hAnsi="Times New Roman" w:cs="Times New Roman"/>
          <w:bCs/>
          <w:sz w:val="28"/>
          <w:szCs w:val="28"/>
        </w:rPr>
        <w:t>холестеролу</w:t>
      </w:r>
      <w:proofErr w:type="spellEnd"/>
      <w:r w:rsidR="00E27854">
        <w:rPr>
          <w:rFonts w:ascii="Times New Roman" w:hAnsi="Times New Roman" w:cs="Times New Roman"/>
          <w:bCs/>
          <w:sz w:val="28"/>
          <w:szCs w:val="28"/>
        </w:rPr>
        <w:t xml:space="preserve"> липопротеинов высокой плотности (индексы инсулинорезистентности), и обратно – с содержанием холестерола липопротеинов высокой плотности. Для доли мелких агрегатов (1 лимфоцит с 1 тромбоцитом) были характерны обратные корреляции с выраженностью коронарного атеросклероза, концентрации </w:t>
      </w:r>
      <w:r w:rsidR="00E27854">
        <w:rPr>
          <w:rFonts w:ascii="Times New Roman" w:hAnsi="Times New Roman" w:cs="Times New Roman"/>
          <w:bCs/>
          <w:sz w:val="28"/>
          <w:szCs w:val="28"/>
          <w:lang w:val="en-US"/>
        </w:rPr>
        <w:t>IL</w:t>
      </w:r>
      <w:r w:rsidR="00E27854" w:rsidRPr="0088627E">
        <w:rPr>
          <w:rFonts w:ascii="Times New Roman" w:hAnsi="Times New Roman" w:cs="Times New Roman"/>
          <w:bCs/>
          <w:sz w:val="28"/>
          <w:szCs w:val="28"/>
        </w:rPr>
        <w:t>-1</w:t>
      </w:r>
      <w:r w:rsidR="00E27854">
        <w:rPr>
          <w:rFonts w:ascii="Times New Roman" w:hAnsi="Times New Roman" w:cs="Times New Roman"/>
          <w:bCs/>
          <w:sz w:val="28"/>
          <w:szCs w:val="28"/>
        </w:rPr>
        <w:sym w:font="Symbol" w:char="F062"/>
      </w:r>
      <w:r w:rsidR="00E27854">
        <w:rPr>
          <w:rFonts w:ascii="Times New Roman" w:hAnsi="Times New Roman" w:cs="Times New Roman"/>
          <w:bCs/>
          <w:sz w:val="28"/>
          <w:szCs w:val="28"/>
        </w:rPr>
        <w:t xml:space="preserve"> и индексом инсулинорезистентности. Таким</w:t>
      </w:r>
      <w:r w:rsidR="00E27854" w:rsidRPr="00E278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7854">
        <w:rPr>
          <w:rFonts w:ascii="Times New Roman" w:hAnsi="Times New Roman" w:cs="Times New Roman"/>
          <w:bCs/>
          <w:sz w:val="28"/>
          <w:szCs w:val="28"/>
        </w:rPr>
        <w:t>образом</w:t>
      </w:r>
      <w:r w:rsidR="00E27854" w:rsidRPr="00E27854">
        <w:rPr>
          <w:rFonts w:ascii="Times New Roman" w:hAnsi="Times New Roman" w:cs="Times New Roman"/>
          <w:bCs/>
          <w:sz w:val="28"/>
          <w:szCs w:val="28"/>
        </w:rPr>
        <w:t xml:space="preserve">, отличительной чертой пациентов с коронарным атеросклерозом является не количество </w:t>
      </w:r>
      <w:proofErr w:type="spellStart"/>
      <w:r w:rsidR="00E27854" w:rsidRPr="005E0E75">
        <w:rPr>
          <w:rFonts w:ascii="Times New Roman" w:hAnsi="Times New Roman" w:cs="Times New Roman"/>
          <w:bCs/>
          <w:sz w:val="28"/>
          <w:szCs w:val="28"/>
        </w:rPr>
        <w:t>тромбоцитарно</w:t>
      </w:r>
      <w:proofErr w:type="spellEnd"/>
      <w:r w:rsidR="00E27854" w:rsidRPr="005E0E75">
        <w:rPr>
          <w:rFonts w:ascii="Times New Roman" w:hAnsi="Times New Roman" w:cs="Times New Roman"/>
          <w:bCs/>
          <w:sz w:val="28"/>
          <w:szCs w:val="28"/>
        </w:rPr>
        <w:t>-лейкоцитарных агрегатов, а ра</w:t>
      </w:r>
      <w:r w:rsidR="002126E3" w:rsidRPr="005E0E75">
        <w:rPr>
          <w:rFonts w:ascii="Times New Roman" w:hAnsi="Times New Roman" w:cs="Times New Roman"/>
          <w:bCs/>
          <w:sz w:val="28"/>
          <w:szCs w:val="28"/>
        </w:rPr>
        <w:t>змер гетеротипических агрегатов</w:t>
      </w:r>
      <w:r w:rsidR="00E27854" w:rsidRPr="005E0E7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27854" w:rsidRPr="005E0E75">
        <w:rPr>
          <w:rFonts w:ascii="Times New Roman" w:hAnsi="Times New Roman" w:cs="Times New Roman"/>
          <w:bCs/>
          <w:sz w:val="28"/>
          <w:szCs w:val="28"/>
        </w:rPr>
        <w:lastRenderedPageBreak/>
        <w:t>Неблагоприятным признаком является образование крупных агрегатов</w:t>
      </w:r>
      <w:r w:rsidR="00E27854">
        <w:rPr>
          <w:rFonts w:ascii="Times New Roman" w:hAnsi="Times New Roman" w:cs="Times New Roman"/>
          <w:bCs/>
          <w:sz w:val="28"/>
          <w:szCs w:val="28"/>
        </w:rPr>
        <w:t xml:space="preserve">, в состав которых входит 3 и более тромбоцита, что также взаимосвязано с интенсивностью системного воспаления и метаболическим дисбалансом. </w:t>
      </w:r>
    </w:p>
    <w:p w14:paraId="4D0ADB5E" w14:textId="41978628" w:rsidR="00AC79D0" w:rsidRPr="00E27854" w:rsidRDefault="00AC79D0" w:rsidP="00E71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B3CA63" w14:textId="2D137BF9" w:rsidR="009F694D" w:rsidRDefault="009F694D" w:rsidP="00E71D5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14:paraId="5C69832A" w14:textId="57BCA564" w:rsidR="00707135" w:rsidRPr="001B0480" w:rsidRDefault="009F694D" w:rsidP="001B0480">
      <w:pPr>
        <w:spacing w:after="0" w:line="240" w:lineRule="auto"/>
        <w:ind w:firstLine="709"/>
        <w:jc w:val="both"/>
        <w:rPr>
          <w:lang w:val="en-US"/>
        </w:rPr>
      </w:pPr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An increased content of platelet-leukocyte aggregates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reflects</w:t>
      </w:r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elevated</w:t>
      </w:r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prothrombogenic and proinflammatory activity of peripheral blood cells. The purpose of this study was to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investigate</w:t>
      </w:r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the content and properties of platelet-monocyte and platelet-lymphocyte aggregates formed during the isolation of peripheral blood mononuclear leukocytes in patients with coronary atherosclerosis. The study included </w:t>
      </w:r>
      <w:r w:rsidR="00B929DA" w:rsidRPr="00B929DA">
        <w:rPr>
          <w:rFonts w:ascii="Times New Roman" w:hAnsi="Times New Roman" w:cs="Times New Roman"/>
          <w:bCs/>
          <w:sz w:val="28"/>
          <w:szCs w:val="28"/>
          <w:lang w:val="en-US"/>
        </w:rPr>
        <w:t>19</w:t>
      </w:r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patients with </w:t>
      </w:r>
      <w:r w:rsidR="00B929DA">
        <w:rPr>
          <w:rFonts w:ascii="Times New Roman" w:hAnsi="Times New Roman" w:cs="Times New Roman"/>
          <w:bCs/>
          <w:sz w:val="28"/>
          <w:szCs w:val="28"/>
          <w:lang w:val="en-US"/>
        </w:rPr>
        <w:t>coronary artery disease and coronary atherosclerosis</w:t>
      </w:r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(1</w:t>
      </w:r>
      <w:r w:rsidR="00B929DA">
        <w:rPr>
          <w:rFonts w:ascii="Times New Roman" w:hAnsi="Times New Roman" w:cs="Times New Roman"/>
          <w:bCs/>
          <w:sz w:val="28"/>
          <w:szCs w:val="28"/>
          <w:lang w:val="en-US"/>
        </w:rPr>
        <w:t>5</w:t>
      </w:r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men; </w:t>
      </w:r>
      <w:r w:rsidR="00B929DA">
        <w:rPr>
          <w:rFonts w:ascii="Times New Roman" w:hAnsi="Times New Roman" w:cs="Times New Roman"/>
          <w:bCs/>
          <w:sz w:val="28"/>
          <w:szCs w:val="28"/>
          <w:lang w:val="en-US"/>
        </w:rPr>
        <w:t>4</w:t>
      </w:r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women; </w:t>
      </w:r>
      <w:r w:rsidR="00B929DA" w:rsidRPr="00B929DA">
        <w:rPr>
          <w:rFonts w:ascii="Times New Roman" w:hAnsi="Times New Roman" w:cs="Times New Roman"/>
          <w:bCs/>
          <w:sz w:val="28"/>
          <w:szCs w:val="28"/>
          <w:lang w:val="en-US"/>
        </w:rPr>
        <w:t>59.0 (55.0; 69.0)</w:t>
      </w:r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years).</w:t>
      </w:r>
      <w:r w:rsidR="00B929D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Comparison group consisted of 8</w:t>
      </w:r>
      <w:r w:rsidR="00E71D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high cardiovascular risk</w:t>
      </w:r>
      <w:r w:rsidR="00B929D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patients without coronary atherosclerosis, of comparable age and sex.</w:t>
      </w:r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The severity of atherosclerosis was assessed by the value of the </w:t>
      </w:r>
      <w:proofErr w:type="spellStart"/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>Gensini</w:t>
      </w:r>
      <w:proofErr w:type="spellEnd"/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Score index, calculated from a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giography data.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Imaging f</w:t>
      </w:r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low cytometry was used to study platelet-leukocyte aggregates.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The following parameters were assessed: t</w:t>
      </w:r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>he relative number of platelet-monocyte and platelet-lymphocyte aggregates from the total number of monocytes and lymphocytes, respectively; the proportion of aggregates formed by P-selectin (CD62P); the number of platelets aggregated with each individual leukocyte (monocyte or lymphocyte). According to the results of the study, among patients with coronary atherosclerosis (</w:t>
      </w:r>
      <w:proofErr w:type="spellStart"/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>Gensini</w:t>
      </w:r>
      <w:proofErr w:type="spellEnd"/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Score&gt;0 points), a significantly lower number of monocytes formed small aggregates, which included 1 monocyte and 1 platelet (78.8 (68.1; 86.2) versus 84.7 (83.8; 87.1</w:t>
      </w:r>
      <w:proofErr w:type="gramStart"/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>)%</w:t>
      </w:r>
      <w:proofErr w:type="gramEnd"/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 patients without at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he</w:t>
      </w:r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>rosclerosis (p=0.039)). At the same time, in patients with more severe atherosclerosis (</w:t>
      </w:r>
      <w:proofErr w:type="spellStart"/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>Gensini</w:t>
      </w:r>
      <w:proofErr w:type="spellEnd"/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Score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B3"/>
      </w:r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>42.5 points), we identified a tendency to increase the proportion of lymphocyte aggregates with more than 3 platelets (0.6 (0.3; 1.6) versus 0.1 (0; 0.8</w:t>
      </w:r>
      <w:proofErr w:type="gramStart"/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>)%</w:t>
      </w:r>
      <w:proofErr w:type="gramEnd"/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 patients with </w:t>
      </w:r>
      <w:proofErr w:type="spellStart"/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>Gensini</w:t>
      </w:r>
      <w:proofErr w:type="spellEnd"/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Score&lt;42.5 points (p=0.075)). The proportion of large platelet-lymphocyte aggregates (with 3 or more than 3 platelets) directly correlated with the </w:t>
      </w:r>
      <w:proofErr w:type="spellStart"/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>Gensini</w:t>
      </w:r>
      <w:proofErr w:type="spellEnd"/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Score value, IL-1</w:t>
      </w:r>
      <w:r w:rsidR="00152B61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62"/>
      </w:r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concentration, systemic inflammatory indices, the ratio of triglycerides to glucose and triglycerides to high-density lipoprotein cholesterol (insulin resistance indices), and </w:t>
      </w:r>
      <w:r w:rsidR="00152B61">
        <w:rPr>
          <w:rFonts w:ascii="Times New Roman" w:hAnsi="Times New Roman" w:cs="Times New Roman"/>
          <w:bCs/>
          <w:sz w:val="28"/>
          <w:szCs w:val="28"/>
          <w:lang w:val="en-US"/>
        </w:rPr>
        <w:t>inversely</w:t>
      </w:r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- with the content of high-density lipoprotein cholesterol. The proportion of small aggregates (1 lymphocyte with 1 platelet) was characterized by inverse correlations with the severity of coronary atherosclerosis, IL-1</w:t>
      </w:r>
      <w:r w:rsidR="00152B61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62"/>
      </w:r>
      <w:r w:rsidRPr="009F694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concentration and insulin resistance index. Thus, the distinguishing feature of patients with coronary atherosclerosis is not the number of platelet-leukocyte aggregates, but the size of the heterotypic aggregates. An unfavorable sign is the formation of large aggregates, which include 3 or more platelets, which is also associated with the intensity of systemic inflammation and metabolic imbalance.</w:t>
      </w:r>
      <w:bookmarkStart w:id="0" w:name="_GoBack"/>
      <w:bookmarkEnd w:id="0"/>
    </w:p>
    <w:sectPr w:rsidR="00707135" w:rsidRPr="001B0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4FF6"/>
    <w:multiLevelType w:val="hybridMultilevel"/>
    <w:tmpl w:val="B5421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90"/>
    <w:rsid w:val="00062787"/>
    <w:rsid w:val="000960E7"/>
    <w:rsid w:val="000B3E59"/>
    <w:rsid w:val="000C0C4E"/>
    <w:rsid w:val="000F520D"/>
    <w:rsid w:val="0013248D"/>
    <w:rsid w:val="00152B61"/>
    <w:rsid w:val="001771AE"/>
    <w:rsid w:val="00195D25"/>
    <w:rsid w:val="001B0480"/>
    <w:rsid w:val="00201A08"/>
    <w:rsid w:val="002126E3"/>
    <w:rsid w:val="00252E96"/>
    <w:rsid w:val="00296DE0"/>
    <w:rsid w:val="002970DB"/>
    <w:rsid w:val="002D1607"/>
    <w:rsid w:val="003619CE"/>
    <w:rsid w:val="003704EB"/>
    <w:rsid w:val="0037163F"/>
    <w:rsid w:val="003F2139"/>
    <w:rsid w:val="004139E7"/>
    <w:rsid w:val="0042557E"/>
    <w:rsid w:val="00437200"/>
    <w:rsid w:val="004552EF"/>
    <w:rsid w:val="004D57B0"/>
    <w:rsid w:val="004D7C05"/>
    <w:rsid w:val="004E1D1E"/>
    <w:rsid w:val="004E4017"/>
    <w:rsid w:val="004E7DDE"/>
    <w:rsid w:val="00547CA4"/>
    <w:rsid w:val="0059459B"/>
    <w:rsid w:val="005B7819"/>
    <w:rsid w:val="005D499C"/>
    <w:rsid w:val="005E0E75"/>
    <w:rsid w:val="005F4FD6"/>
    <w:rsid w:val="00602808"/>
    <w:rsid w:val="0061252B"/>
    <w:rsid w:val="0061381B"/>
    <w:rsid w:val="00653E64"/>
    <w:rsid w:val="0066468B"/>
    <w:rsid w:val="006777C5"/>
    <w:rsid w:val="006A0ADE"/>
    <w:rsid w:val="006E0584"/>
    <w:rsid w:val="00707135"/>
    <w:rsid w:val="0071412D"/>
    <w:rsid w:val="0073480D"/>
    <w:rsid w:val="0074376F"/>
    <w:rsid w:val="00776CC6"/>
    <w:rsid w:val="008042D9"/>
    <w:rsid w:val="008434AF"/>
    <w:rsid w:val="008733FF"/>
    <w:rsid w:val="00880F43"/>
    <w:rsid w:val="0088627E"/>
    <w:rsid w:val="00890FC8"/>
    <w:rsid w:val="008A31BB"/>
    <w:rsid w:val="008A42FD"/>
    <w:rsid w:val="008A74B4"/>
    <w:rsid w:val="008E2486"/>
    <w:rsid w:val="009042E6"/>
    <w:rsid w:val="00925BF1"/>
    <w:rsid w:val="00932EAA"/>
    <w:rsid w:val="00935BED"/>
    <w:rsid w:val="00944B27"/>
    <w:rsid w:val="00990D7A"/>
    <w:rsid w:val="00992FF8"/>
    <w:rsid w:val="009A0877"/>
    <w:rsid w:val="009A5A8F"/>
    <w:rsid w:val="009A7D2E"/>
    <w:rsid w:val="009C0BD4"/>
    <w:rsid w:val="009F694D"/>
    <w:rsid w:val="00A43C69"/>
    <w:rsid w:val="00A61D46"/>
    <w:rsid w:val="00A722F1"/>
    <w:rsid w:val="00AA6273"/>
    <w:rsid w:val="00AC79D0"/>
    <w:rsid w:val="00B11F4A"/>
    <w:rsid w:val="00B673A2"/>
    <w:rsid w:val="00B7360F"/>
    <w:rsid w:val="00B84AC6"/>
    <w:rsid w:val="00B929DA"/>
    <w:rsid w:val="00BA0E13"/>
    <w:rsid w:val="00BA3816"/>
    <w:rsid w:val="00BD4FB6"/>
    <w:rsid w:val="00BF3D83"/>
    <w:rsid w:val="00C36FDB"/>
    <w:rsid w:val="00C4764F"/>
    <w:rsid w:val="00CF4A7C"/>
    <w:rsid w:val="00D10457"/>
    <w:rsid w:val="00D15DBC"/>
    <w:rsid w:val="00D3306D"/>
    <w:rsid w:val="00D57022"/>
    <w:rsid w:val="00D74F3B"/>
    <w:rsid w:val="00DA397D"/>
    <w:rsid w:val="00DB5F90"/>
    <w:rsid w:val="00DD0BDD"/>
    <w:rsid w:val="00DE037D"/>
    <w:rsid w:val="00E22059"/>
    <w:rsid w:val="00E24D38"/>
    <w:rsid w:val="00E27854"/>
    <w:rsid w:val="00E4519F"/>
    <w:rsid w:val="00E55C85"/>
    <w:rsid w:val="00E655B5"/>
    <w:rsid w:val="00E67246"/>
    <w:rsid w:val="00E71D56"/>
    <w:rsid w:val="00EA6990"/>
    <w:rsid w:val="00EB60CA"/>
    <w:rsid w:val="00F03599"/>
    <w:rsid w:val="00F2543C"/>
    <w:rsid w:val="00F418FC"/>
    <w:rsid w:val="00F86A16"/>
    <w:rsid w:val="00FE28E6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1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06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22F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06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22F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Cardio</Company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3</cp:revision>
  <cp:lastPrinted>2024-02-06T04:10:00Z</cp:lastPrinted>
  <dcterms:created xsi:type="dcterms:W3CDTF">2024-02-07T03:07:00Z</dcterms:created>
  <dcterms:modified xsi:type="dcterms:W3CDTF">2024-02-07T03:08:00Z</dcterms:modified>
</cp:coreProperties>
</file>