
<file path=[Content_Types].xml><?xml version="1.0" encoding="utf-8"?>
<Types xmlns="http://schemas.openxmlformats.org/package/2006/content-types">
  <Default Extension="png" ContentType="image/png"/>
  <Default Extension="emf" ContentType="image/x-emf"/>
  <Override PartName="/word/drawings/drawing6.xml" ContentType="application/vnd.openxmlformats-officedocument.drawingml.chartshap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61" w:rsidRPr="00BF3F74" w:rsidRDefault="00BF3F74" w:rsidP="00BA6F0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  <w:r w:rsidRPr="00065FD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Были проведены исследования образцов крови у пациентов до 1 года с катарактой, глаукомой и </w:t>
      </w:r>
      <w:proofErr w:type="spellStart"/>
      <w:r>
        <w:rPr>
          <w:rFonts w:ascii="Times New Roman" w:hAnsi="Times New Roman"/>
          <w:bCs/>
          <w:sz w:val="28"/>
          <w:szCs w:val="28"/>
        </w:rPr>
        <w:t>ретинопатией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недоношенных и у доношенных, соматически здоровых детей до 1 года, с целью количественного определения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Т-регуляторных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клеток </w:t>
      </w:r>
      <w:r>
        <w:rPr>
          <w:rFonts w:ascii="Times New Roman" w:hAnsi="Times New Roman"/>
          <w:bCs/>
          <w:sz w:val="28"/>
          <w:szCs w:val="28"/>
          <w:lang w:val="en-US"/>
        </w:rPr>
        <w:t>CD</w:t>
      </w:r>
      <w:r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  <w:vertAlign w:val="superscript"/>
        </w:rPr>
        <w:t>+</w:t>
      </w:r>
      <w:r>
        <w:rPr>
          <w:rFonts w:ascii="Times New Roman" w:hAnsi="Times New Roman"/>
          <w:bCs/>
          <w:sz w:val="28"/>
          <w:szCs w:val="28"/>
          <w:lang w:val="en-US"/>
        </w:rPr>
        <w:t>CD</w:t>
      </w:r>
      <w:r>
        <w:rPr>
          <w:rFonts w:ascii="Times New Roman" w:hAnsi="Times New Roman"/>
          <w:bCs/>
          <w:sz w:val="28"/>
          <w:szCs w:val="28"/>
        </w:rPr>
        <w:t>25</w:t>
      </w:r>
      <w:proofErr w:type="spellStart"/>
      <w:r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high</w:t>
      </w:r>
      <w:r>
        <w:rPr>
          <w:rFonts w:ascii="Times New Roman" w:hAnsi="Times New Roman"/>
          <w:bCs/>
          <w:sz w:val="28"/>
          <w:szCs w:val="28"/>
          <w:lang w:val="en-US"/>
        </w:rPr>
        <w:t>Foxp</w:t>
      </w:r>
      <w:proofErr w:type="spellEnd"/>
      <w:r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  <w:vertAlign w:val="superscript"/>
        </w:rPr>
        <w:t>+</w:t>
      </w:r>
      <w:r>
        <w:rPr>
          <w:rFonts w:ascii="Times New Roman" w:hAnsi="Times New Roman"/>
          <w:bCs/>
          <w:sz w:val="28"/>
          <w:szCs w:val="28"/>
          <w:lang w:val="en-US"/>
        </w:rPr>
        <w:t>CD</w:t>
      </w:r>
      <w:r>
        <w:rPr>
          <w:rFonts w:ascii="Times New Roman" w:hAnsi="Times New Roman"/>
          <w:bCs/>
          <w:sz w:val="28"/>
          <w:szCs w:val="28"/>
        </w:rPr>
        <w:t>127</w:t>
      </w:r>
      <w:r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low</w:t>
      </w:r>
      <w:r>
        <w:rPr>
          <w:rFonts w:ascii="Times New Roman" w:hAnsi="Times New Roman"/>
          <w:bCs/>
          <w:sz w:val="28"/>
          <w:szCs w:val="28"/>
        </w:rPr>
        <w:t xml:space="preserve">. Объединены и структурированы  данные собственных исследований, представленные в ранее опубликованных статьях по отдельным патологиям, для полноценного сравнения их в комплексе наиболее распространенных глазных заболеваний у детей до 1 года, какими являются катаракта, глаукома и </w:t>
      </w:r>
      <w:proofErr w:type="spellStart"/>
      <w:r>
        <w:rPr>
          <w:rFonts w:ascii="Times New Roman" w:hAnsi="Times New Roman"/>
          <w:bCs/>
          <w:sz w:val="28"/>
          <w:szCs w:val="28"/>
        </w:rPr>
        <w:t>ретинопатия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недоношенных.</w:t>
      </w:r>
    </w:p>
    <w:p w:rsidR="00BF3F74" w:rsidRDefault="00BF3F74" w:rsidP="00BA6F08">
      <w:pPr>
        <w:spacing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Целью </w:t>
      </w:r>
      <w:r w:rsidRPr="00AF2F0C">
        <w:rPr>
          <w:rFonts w:ascii="Times New Roman" w:hAnsi="Times New Roman"/>
          <w:sz w:val="28"/>
          <w:szCs w:val="28"/>
        </w:rPr>
        <w:t>исследования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явилось сравнительное исследование количества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Т-регуляторных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клеток (</w:t>
      </w:r>
      <w:r>
        <w:rPr>
          <w:rFonts w:ascii="Times New Roman" w:hAnsi="Times New Roman"/>
          <w:bCs/>
          <w:sz w:val="28"/>
          <w:szCs w:val="28"/>
          <w:lang w:val="en-US"/>
        </w:rPr>
        <w:t>CD</w:t>
      </w:r>
      <w:r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  <w:vertAlign w:val="superscript"/>
        </w:rPr>
        <w:t>+</w:t>
      </w:r>
      <w:r>
        <w:rPr>
          <w:rFonts w:ascii="Times New Roman" w:hAnsi="Times New Roman"/>
          <w:bCs/>
          <w:sz w:val="28"/>
          <w:szCs w:val="28"/>
          <w:lang w:val="en-US"/>
        </w:rPr>
        <w:t>CD</w:t>
      </w:r>
      <w:r>
        <w:rPr>
          <w:rFonts w:ascii="Times New Roman" w:hAnsi="Times New Roman"/>
          <w:bCs/>
          <w:sz w:val="28"/>
          <w:szCs w:val="28"/>
        </w:rPr>
        <w:t>25</w:t>
      </w:r>
      <w:proofErr w:type="spellStart"/>
      <w:r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high</w:t>
      </w:r>
      <w:r>
        <w:rPr>
          <w:rFonts w:ascii="Times New Roman" w:hAnsi="Times New Roman"/>
          <w:bCs/>
          <w:sz w:val="28"/>
          <w:szCs w:val="28"/>
          <w:lang w:val="en-US"/>
        </w:rPr>
        <w:t>Foxp</w:t>
      </w:r>
      <w:proofErr w:type="spellEnd"/>
      <w:r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  <w:vertAlign w:val="superscript"/>
        </w:rPr>
        <w:t>+</w:t>
      </w:r>
      <w:r>
        <w:rPr>
          <w:rFonts w:ascii="Times New Roman" w:hAnsi="Times New Roman"/>
          <w:bCs/>
          <w:sz w:val="28"/>
          <w:szCs w:val="28"/>
          <w:lang w:val="en-US"/>
        </w:rPr>
        <w:t>CD</w:t>
      </w:r>
      <w:r>
        <w:rPr>
          <w:rFonts w:ascii="Times New Roman" w:hAnsi="Times New Roman"/>
          <w:bCs/>
          <w:sz w:val="28"/>
          <w:szCs w:val="28"/>
        </w:rPr>
        <w:t>127</w:t>
      </w:r>
      <w:r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low</w:t>
      </w:r>
      <w:r w:rsidRPr="001F3B74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крови детей до 1 года жизни с РН, катарактой, глаукомой и здоровых доношенных детей (по данным собственных исследований в ранее опубликованных работах по отдельным патологиям).</w:t>
      </w:r>
    </w:p>
    <w:p w:rsidR="00CC3661" w:rsidRDefault="00CC3661" w:rsidP="00BA6F0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 и методы.</w:t>
      </w:r>
    </w:p>
    <w:p w:rsidR="00CC3661" w:rsidRPr="00BF3F74" w:rsidRDefault="00CC3661" w:rsidP="00BA6F0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95BF2">
        <w:rPr>
          <w:rFonts w:ascii="Times New Roman" w:hAnsi="Times New Roman"/>
          <w:sz w:val="28"/>
          <w:szCs w:val="28"/>
        </w:rPr>
        <w:t xml:space="preserve">      </w:t>
      </w:r>
      <w:r w:rsidR="00395BF2" w:rsidRPr="00BF3F74">
        <w:rPr>
          <w:rFonts w:ascii="Times New Roman" w:hAnsi="Times New Roman"/>
          <w:sz w:val="28"/>
          <w:szCs w:val="28"/>
        </w:rPr>
        <w:t>Всег</w:t>
      </w:r>
      <w:r w:rsidR="00331A4F" w:rsidRPr="00BF3F74">
        <w:rPr>
          <w:rFonts w:ascii="Times New Roman" w:hAnsi="Times New Roman"/>
          <w:sz w:val="28"/>
          <w:szCs w:val="28"/>
        </w:rPr>
        <w:t>о было обследовано 131 ребенок (26</w:t>
      </w:r>
      <w:r w:rsidRPr="00BF3F74">
        <w:rPr>
          <w:rFonts w:ascii="Times New Roman" w:hAnsi="Times New Roman"/>
          <w:sz w:val="28"/>
          <w:szCs w:val="28"/>
        </w:rPr>
        <w:t xml:space="preserve">2 глаза) в возрасте до 1 года. Из них 79 детей (158 глаз) детей с </w:t>
      </w:r>
      <w:proofErr w:type="spellStart"/>
      <w:r w:rsidRPr="00BF3F74">
        <w:rPr>
          <w:rFonts w:ascii="Times New Roman" w:hAnsi="Times New Roman"/>
          <w:sz w:val="28"/>
          <w:szCs w:val="28"/>
        </w:rPr>
        <w:t>ретинопатией</w:t>
      </w:r>
      <w:proofErr w:type="spellEnd"/>
      <w:r w:rsidRPr="00BF3F74">
        <w:rPr>
          <w:rFonts w:ascii="Times New Roman" w:hAnsi="Times New Roman"/>
          <w:sz w:val="28"/>
          <w:szCs w:val="28"/>
        </w:rPr>
        <w:t xml:space="preserve"> недоношенных,</w:t>
      </w:r>
      <w:r w:rsidR="00395BF2" w:rsidRPr="00BF3F74">
        <w:rPr>
          <w:rFonts w:ascii="Times New Roman" w:hAnsi="Times New Roman"/>
          <w:sz w:val="28"/>
          <w:szCs w:val="28"/>
        </w:rPr>
        <w:t xml:space="preserve"> 12 детей (20 глаз) с</w:t>
      </w:r>
      <w:r w:rsidRPr="00BF3F74">
        <w:rPr>
          <w:rFonts w:ascii="Times New Roman" w:hAnsi="Times New Roman"/>
          <w:sz w:val="28"/>
          <w:szCs w:val="28"/>
        </w:rPr>
        <w:t xml:space="preserve"> катарактой</w:t>
      </w:r>
      <w:r w:rsidR="00331A4F" w:rsidRPr="00BF3F74">
        <w:rPr>
          <w:rFonts w:ascii="Times New Roman" w:hAnsi="Times New Roman"/>
          <w:sz w:val="28"/>
          <w:szCs w:val="28"/>
        </w:rPr>
        <w:t>, 13 детей (21</w:t>
      </w:r>
      <w:r w:rsidR="00395BF2" w:rsidRPr="00BF3F74">
        <w:rPr>
          <w:rFonts w:ascii="Times New Roman" w:hAnsi="Times New Roman"/>
          <w:sz w:val="28"/>
          <w:szCs w:val="28"/>
        </w:rPr>
        <w:t xml:space="preserve"> глаз) - с глаукомой</w:t>
      </w:r>
      <w:r w:rsidR="00331A4F" w:rsidRPr="00BF3F74">
        <w:rPr>
          <w:rFonts w:ascii="Times New Roman" w:hAnsi="Times New Roman"/>
          <w:sz w:val="28"/>
          <w:szCs w:val="28"/>
        </w:rPr>
        <w:t>, 9 парных глаз детей с катарактой и глаукомой</w:t>
      </w:r>
      <w:r w:rsidRPr="00BF3F74">
        <w:rPr>
          <w:rFonts w:ascii="Times New Roman" w:hAnsi="Times New Roman"/>
          <w:sz w:val="28"/>
          <w:szCs w:val="28"/>
        </w:rPr>
        <w:t xml:space="preserve"> и 27 здоровых доношенных детей (54 глаза) того же возраста. Детям были произведены стандартное офтальмологическое обследование. </w:t>
      </w:r>
    </w:p>
    <w:p w:rsidR="00CC3661" w:rsidRPr="00BF3F74" w:rsidRDefault="00CC3661" w:rsidP="00BA6F0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F3F74">
        <w:rPr>
          <w:rFonts w:ascii="Times New Roman" w:hAnsi="Times New Roman"/>
          <w:sz w:val="28"/>
          <w:szCs w:val="28"/>
        </w:rPr>
        <w:t xml:space="preserve">       Особое внимание нами было уделено исследованию </w:t>
      </w:r>
      <w:r w:rsidR="003F5147" w:rsidRPr="00BF3F74">
        <w:rPr>
          <w:rFonts w:ascii="Times New Roman" w:hAnsi="Times New Roman"/>
          <w:sz w:val="28"/>
          <w:szCs w:val="28"/>
        </w:rPr>
        <w:t xml:space="preserve">количества </w:t>
      </w:r>
      <w:proofErr w:type="spellStart"/>
      <w:proofErr w:type="gramStart"/>
      <w:r w:rsidRPr="00BF3F74">
        <w:rPr>
          <w:rFonts w:ascii="Times New Roman" w:hAnsi="Times New Roman"/>
          <w:sz w:val="28"/>
          <w:szCs w:val="28"/>
        </w:rPr>
        <w:t>Т-регуляторных</w:t>
      </w:r>
      <w:proofErr w:type="spellEnd"/>
      <w:proofErr w:type="gramEnd"/>
      <w:r w:rsidRPr="00BF3F74">
        <w:rPr>
          <w:rFonts w:ascii="Times New Roman" w:hAnsi="Times New Roman"/>
          <w:sz w:val="28"/>
          <w:szCs w:val="28"/>
        </w:rPr>
        <w:t xml:space="preserve"> к</w:t>
      </w:r>
      <w:r w:rsidR="00BF3F74">
        <w:rPr>
          <w:rFonts w:ascii="Times New Roman" w:hAnsi="Times New Roman"/>
          <w:sz w:val="28"/>
          <w:szCs w:val="28"/>
        </w:rPr>
        <w:t>л</w:t>
      </w:r>
      <w:r w:rsidRPr="00BF3F74">
        <w:rPr>
          <w:rFonts w:ascii="Times New Roman" w:hAnsi="Times New Roman"/>
          <w:sz w:val="28"/>
          <w:szCs w:val="28"/>
        </w:rPr>
        <w:t xml:space="preserve">еток </w:t>
      </w:r>
      <w:r w:rsidRPr="00BF3F74">
        <w:rPr>
          <w:rFonts w:ascii="Times New Roman" w:hAnsi="Times New Roman"/>
          <w:bCs/>
          <w:sz w:val="28"/>
          <w:szCs w:val="28"/>
          <w:lang w:val="en-US"/>
        </w:rPr>
        <w:t>CD</w:t>
      </w:r>
      <w:r w:rsidRPr="00BF3F74">
        <w:rPr>
          <w:rFonts w:ascii="Times New Roman" w:hAnsi="Times New Roman"/>
          <w:bCs/>
          <w:sz w:val="28"/>
          <w:szCs w:val="28"/>
        </w:rPr>
        <w:t>4</w:t>
      </w:r>
      <w:r w:rsidRPr="00BF3F74">
        <w:rPr>
          <w:rFonts w:ascii="Times New Roman" w:hAnsi="Times New Roman"/>
          <w:bCs/>
          <w:sz w:val="28"/>
          <w:szCs w:val="28"/>
          <w:vertAlign w:val="superscript"/>
        </w:rPr>
        <w:t>+</w:t>
      </w:r>
      <w:r w:rsidRPr="00BF3F74">
        <w:rPr>
          <w:rFonts w:ascii="Times New Roman" w:hAnsi="Times New Roman"/>
          <w:bCs/>
          <w:sz w:val="28"/>
          <w:szCs w:val="28"/>
          <w:lang w:val="en-US"/>
        </w:rPr>
        <w:t>CD</w:t>
      </w:r>
      <w:r w:rsidRPr="00BF3F74">
        <w:rPr>
          <w:rFonts w:ascii="Times New Roman" w:hAnsi="Times New Roman"/>
          <w:bCs/>
          <w:sz w:val="28"/>
          <w:szCs w:val="28"/>
        </w:rPr>
        <w:t>25</w:t>
      </w:r>
      <w:proofErr w:type="spellStart"/>
      <w:r w:rsidRPr="00BF3F74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high</w:t>
      </w:r>
      <w:r w:rsidRPr="00BF3F74">
        <w:rPr>
          <w:rFonts w:ascii="Times New Roman" w:hAnsi="Times New Roman"/>
          <w:bCs/>
          <w:sz w:val="28"/>
          <w:szCs w:val="28"/>
          <w:lang w:val="en-US"/>
        </w:rPr>
        <w:t>Foxp</w:t>
      </w:r>
      <w:proofErr w:type="spellEnd"/>
      <w:r w:rsidRPr="00BF3F74">
        <w:rPr>
          <w:rFonts w:ascii="Times New Roman" w:hAnsi="Times New Roman"/>
          <w:bCs/>
          <w:sz w:val="28"/>
          <w:szCs w:val="28"/>
        </w:rPr>
        <w:t>3</w:t>
      </w:r>
      <w:r w:rsidRPr="00BF3F74">
        <w:rPr>
          <w:rFonts w:ascii="Times New Roman" w:hAnsi="Times New Roman"/>
          <w:bCs/>
          <w:sz w:val="28"/>
          <w:szCs w:val="28"/>
          <w:vertAlign w:val="superscript"/>
        </w:rPr>
        <w:t>+</w:t>
      </w:r>
      <w:r w:rsidRPr="00BF3F74">
        <w:rPr>
          <w:rFonts w:ascii="Times New Roman" w:hAnsi="Times New Roman"/>
          <w:bCs/>
          <w:sz w:val="28"/>
          <w:szCs w:val="28"/>
          <w:lang w:val="en-US"/>
        </w:rPr>
        <w:t>CD</w:t>
      </w:r>
      <w:r w:rsidRPr="00BF3F74">
        <w:rPr>
          <w:rFonts w:ascii="Times New Roman" w:hAnsi="Times New Roman"/>
          <w:bCs/>
          <w:sz w:val="28"/>
          <w:szCs w:val="28"/>
        </w:rPr>
        <w:t>127</w:t>
      </w:r>
      <w:r w:rsidRPr="00BF3F74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low</w:t>
      </w:r>
      <w:r w:rsidRPr="00BF3F74"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r w:rsidRPr="00BF3F74">
        <w:rPr>
          <w:rFonts w:ascii="Times New Roman" w:hAnsi="Times New Roman"/>
          <w:bCs/>
          <w:sz w:val="28"/>
          <w:szCs w:val="28"/>
        </w:rPr>
        <w:t>(табл. 1).</w:t>
      </w:r>
    </w:p>
    <w:p w:rsidR="00CC3661" w:rsidRPr="00BF3F74" w:rsidRDefault="00CC3661" w:rsidP="00BA6F0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BF3F74">
        <w:rPr>
          <w:rFonts w:ascii="Times New Roman" w:hAnsi="Times New Roman"/>
          <w:sz w:val="28"/>
          <w:szCs w:val="28"/>
        </w:rPr>
        <w:t xml:space="preserve">Произведено </w:t>
      </w:r>
      <w:proofErr w:type="spellStart"/>
      <w:r w:rsidRPr="00BF3F74">
        <w:rPr>
          <w:rFonts w:ascii="Times New Roman" w:hAnsi="Times New Roman"/>
          <w:sz w:val="28"/>
          <w:szCs w:val="28"/>
        </w:rPr>
        <w:t>иммунофенотипирование</w:t>
      </w:r>
      <w:proofErr w:type="spellEnd"/>
      <w:r w:rsidRPr="00BF3F74">
        <w:rPr>
          <w:rFonts w:ascii="Times New Roman" w:hAnsi="Times New Roman"/>
          <w:sz w:val="28"/>
          <w:szCs w:val="28"/>
        </w:rPr>
        <w:t xml:space="preserve"> клеток периферической крови</w:t>
      </w:r>
      <w:r w:rsidR="00B01F92" w:rsidRPr="00BF3F74">
        <w:rPr>
          <w:rFonts w:ascii="Times New Roman" w:hAnsi="Times New Roman"/>
          <w:sz w:val="28"/>
          <w:szCs w:val="28"/>
        </w:rPr>
        <w:t xml:space="preserve"> (1-10</w:t>
      </w:r>
      <w:r w:rsidR="00D22335" w:rsidRPr="00BF3F74">
        <w:rPr>
          <w:rFonts w:ascii="Times New Roman" w:hAnsi="Times New Roman"/>
          <w:sz w:val="28"/>
          <w:szCs w:val="28"/>
        </w:rPr>
        <w:t>)</w:t>
      </w:r>
      <w:r w:rsidRPr="00BF3F74">
        <w:rPr>
          <w:rFonts w:ascii="Times New Roman" w:hAnsi="Times New Roman"/>
          <w:sz w:val="28"/>
          <w:szCs w:val="28"/>
        </w:rPr>
        <w:t>, включая</w:t>
      </w:r>
      <w:proofErr w:type="gramStart"/>
      <w:r w:rsidRPr="00BF3F74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BF3F74">
        <w:rPr>
          <w:rFonts w:ascii="Times New Roman" w:hAnsi="Times New Roman"/>
          <w:sz w:val="28"/>
          <w:szCs w:val="28"/>
        </w:rPr>
        <w:t xml:space="preserve"> регуляторные клетки (</w:t>
      </w:r>
      <w:proofErr w:type="spellStart"/>
      <w:r w:rsidRPr="00BF3F74">
        <w:rPr>
          <w:rFonts w:ascii="Times New Roman" w:hAnsi="Times New Roman"/>
          <w:sz w:val="28"/>
          <w:szCs w:val="28"/>
        </w:rPr>
        <w:t>Т-рег</w:t>
      </w:r>
      <w:proofErr w:type="spellEnd"/>
      <w:r w:rsidRPr="00BF3F74">
        <w:rPr>
          <w:rFonts w:ascii="Times New Roman" w:hAnsi="Times New Roman"/>
          <w:sz w:val="28"/>
          <w:szCs w:val="28"/>
        </w:rPr>
        <w:t>):</w:t>
      </w:r>
    </w:p>
    <w:p w:rsidR="00CC3661" w:rsidRPr="00BF3F74" w:rsidRDefault="00CC3661" w:rsidP="00BA6F0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F3F74">
        <w:rPr>
          <w:rFonts w:ascii="Times New Roman" w:hAnsi="Times New Roman"/>
          <w:sz w:val="28"/>
          <w:szCs w:val="28"/>
        </w:rPr>
        <w:t xml:space="preserve">1. Забор крови </w:t>
      </w:r>
      <w:proofErr w:type="gramStart"/>
      <w:r w:rsidRPr="00BF3F74">
        <w:rPr>
          <w:rFonts w:ascii="Times New Roman" w:hAnsi="Times New Roman"/>
          <w:sz w:val="28"/>
          <w:szCs w:val="28"/>
        </w:rPr>
        <w:t>у детей из вены на операционном столе во время оперативного вмешательства под общим обезболиванием</w:t>
      </w:r>
      <w:proofErr w:type="gramEnd"/>
      <w:r w:rsidRPr="00BF3F74">
        <w:rPr>
          <w:rFonts w:ascii="Times New Roman" w:hAnsi="Times New Roman"/>
          <w:sz w:val="28"/>
          <w:szCs w:val="28"/>
        </w:rPr>
        <w:t>. Периферическую кровь отбирали в пробирки с антикоагулянтом K3</w:t>
      </w:r>
      <w:r w:rsidR="00601FDC" w:rsidRPr="00BF3F74">
        <w:rPr>
          <w:rFonts w:ascii="Times New Roman" w:hAnsi="Times New Roman"/>
          <w:sz w:val="28"/>
          <w:szCs w:val="28"/>
        </w:rPr>
        <w:t xml:space="preserve"> EDTA (</w:t>
      </w:r>
      <w:proofErr w:type="spellStart"/>
      <w:r w:rsidR="00601FDC" w:rsidRPr="00BF3F74">
        <w:rPr>
          <w:rFonts w:ascii="Times New Roman" w:hAnsi="Times New Roman"/>
          <w:sz w:val="28"/>
          <w:szCs w:val="28"/>
        </w:rPr>
        <w:t>GreinerBio</w:t>
      </w:r>
      <w:r w:rsidRPr="00BF3F74">
        <w:rPr>
          <w:rFonts w:ascii="Times New Roman" w:hAnsi="Times New Roman"/>
          <w:sz w:val="28"/>
          <w:szCs w:val="28"/>
        </w:rPr>
        <w:t>One</w:t>
      </w:r>
      <w:proofErr w:type="spellEnd"/>
      <w:r w:rsidRPr="00BF3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F3F74">
        <w:rPr>
          <w:rFonts w:ascii="Times New Roman" w:hAnsi="Times New Roman"/>
          <w:sz w:val="28"/>
          <w:szCs w:val="28"/>
        </w:rPr>
        <w:t>Austria</w:t>
      </w:r>
      <w:proofErr w:type="spellEnd"/>
      <w:r w:rsidRPr="00BF3F74">
        <w:rPr>
          <w:rFonts w:ascii="Times New Roman" w:hAnsi="Times New Roman"/>
          <w:sz w:val="28"/>
          <w:szCs w:val="28"/>
        </w:rPr>
        <w:t>).</w:t>
      </w:r>
    </w:p>
    <w:p w:rsidR="00CC3661" w:rsidRPr="00BF3F74" w:rsidRDefault="00CC3661" w:rsidP="00BA6F0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F3F74"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spellStart"/>
      <w:r w:rsidRPr="00BF3F74">
        <w:rPr>
          <w:rFonts w:ascii="Times New Roman" w:hAnsi="Times New Roman"/>
          <w:sz w:val="28"/>
          <w:szCs w:val="28"/>
        </w:rPr>
        <w:t>Лизирование</w:t>
      </w:r>
      <w:proofErr w:type="spellEnd"/>
      <w:r w:rsidRPr="00BF3F74">
        <w:rPr>
          <w:rFonts w:ascii="Times New Roman" w:hAnsi="Times New Roman"/>
          <w:sz w:val="28"/>
          <w:szCs w:val="28"/>
        </w:rPr>
        <w:t xml:space="preserve"> эритроцитов производили пр</w:t>
      </w:r>
      <w:r w:rsidR="00601FDC" w:rsidRPr="00BF3F74">
        <w:rPr>
          <w:rFonts w:ascii="Times New Roman" w:hAnsi="Times New Roman"/>
          <w:sz w:val="28"/>
          <w:szCs w:val="28"/>
        </w:rPr>
        <w:t xml:space="preserve">и помощи </w:t>
      </w:r>
      <w:proofErr w:type="spellStart"/>
      <w:r w:rsidR="00601FDC" w:rsidRPr="00BF3F74">
        <w:rPr>
          <w:rFonts w:ascii="Times New Roman" w:hAnsi="Times New Roman"/>
          <w:sz w:val="28"/>
          <w:szCs w:val="28"/>
        </w:rPr>
        <w:t>лизирующего</w:t>
      </w:r>
      <w:proofErr w:type="spellEnd"/>
      <w:r w:rsidR="00601FDC" w:rsidRPr="00BF3F74">
        <w:rPr>
          <w:rFonts w:ascii="Times New Roman" w:hAnsi="Times New Roman"/>
          <w:sz w:val="28"/>
          <w:szCs w:val="28"/>
        </w:rPr>
        <w:t xml:space="preserve"> буфера </w:t>
      </w:r>
      <w:proofErr w:type="spellStart"/>
      <w:r w:rsidR="00601FDC" w:rsidRPr="00BF3F74">
        <w:rPr>
          <w:rFonts w:ascii="Times New Roman" w:hAnsi="Times New Roman"/>
          <w:sz w:val="28"/>
          <w:szCs w:val="28"/>
        </w:rPr>
        <w:t>RedBloodCell</w:t>
      </w:r>
      <w:r w:rsidRPr="00BF3F74">
        <w:rPr>
          <w:rFonts w:ascii="Times New Roman" w:hAnsi="Times New Roman"/>
          <w:sz w:val="28"/>
          <w:szCs w:val="28"/>
        </w:rPr>
        <w:t>Lysi</w:t>
      </w:r>
      <w:r w:rsidRPr="00BF3F74">
        <w:rPr>
          <w:rFonts w:ascii="Times New Roman" w:hAnsi="Times New Roman"/>
          <w:sz w:val="28"/>
          <w:szCs w:val="28"/>
          <w:lang w:val="en-US"/>
        </w:rPr>
        <w:t>ng</w:t>
      </w:r>
      <w:proofErr w:type="spellEnd"/>
      <w:r w:rsidRPr="00BF3F74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BF3F74">
        <w:rPr>
          <w:rFonts w:ascii="Times New Roman" w:hAnsi="Times New Roman"/>
          <w:sz w:val="28"/>
          <w:szCs w:val="28"/>
        </w:rPr>
        <w:t>buffer</w:t>
      </w:r>
      <w:proofErr w:type="spellEnd"/>
      <w:r w:rsidRPr="00BF3F7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F3F74">
        <w:rPr>
          <w:rFonts w:ascii="Times New Roman" w:hAnsi="Times New Roman"/>
          <w:sz w:val="28"/>
          <w:szCs w:val="28"/>
        </w:rPr>
        <w:t>Life</w:t>
      </w:r>
      <w:proofErr w:type="spellEnd"/>
      <w:r w:rsidRPr="00BF3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3F74">
        <w:rPr>
          <w:rFonts w:ascii="Times New Roman" w:hAnsi="Times New Roman"/>
          <w:sz w:val="28"/>
          <w:szCs w:val="28"/>
        </w:rPr>
        <w:t>technolo</w:t>
      </w:r>
      <w:r w:rsidR="00601FDC" w:rsidRPr="00BF3F74">
        <w:rPr>
          <w:rFonts w:ascii="Times New Roman" w:hAnsi="Times New Roman"/>
          <w:sz w:val="28"/>
          <w:szCs w:val="28"/>
        </w:rPr>
        <w:t>gies</w:t>
      </w:r>
      <w:proofErr w:type="spellEnd"/>
      <w:r w:rsidR="00601FDC" w:rsidRPr="00BF3F74">
        <w:rPr>
          <w:rFonts w:ascii="Times New Roman" w:hAnsi="Times New Roman"/>
          <w:sz w:val="28"/>
          <w:szCs w:val="28"/>
        </w:rPr>
        <w:t>;</w:t>
      </w:r>
      <w:r w:rsidRPr="00BF3F74">
        <w:rPr>
          <w:rFonts w:ascii="Times New Roman" w:hAnsi="Times New Roman"/>
          <w:sz w:val="28"/>
          <w:szCs w:val="28"/>
        </w:rPr>
        <w:t xml:space="preserve"> США) по протоколу </w:t>
      </w:r>
      <w:proofErr w:type="spellStart"/>
      <w:proofErr w:type="gramStart"/>
      <w:r w:rsidRPr="00BF3F74">
        <w:rPr>
          <w:rFonts w:ascii="Times New Roman" w:hAnsi="Times New Roman"/>
          <w:sz w:val="28"/>
          <w:szCs w:val="28"/>
        </w:rPr>
        <w:t>произво-дителя</w:t>
      </w:r>
      <w:proofErr w:type="spellEnd"/>
      <w:proofErr w:type="gramEnd"/>
      <w:r w:rsidRPr="00BF3F74">
        <w:rPr>
          <w:rFonts w:ascii="Times New Roman" w:hAnsi="Times New Roman"/>
          <w:sz w:val="28"/>
          <w:szCs w:val="28"/>
        </w:rPr>
        <w:t xml:space="preserve">. Клетки в количестве 5 </w:t>
      </w:r>
      <w:proofErr w:type="spellStart"/>
      <w:r w:rsidRPr="00BF3F74">
        <w:rPr>
          <w:rFonts w:ascii="Times New Roman" w:hAnsi="Times New Roman"/>
          <w:sz w:val="28"/>
          <w:szCs w:val="28"/>
        </w:rPr>
        <w:t>x</w:t>
      </w:r>
      <w:proofErr w:type="spellEnd"/>
      <w:r w:rsidRPr="00BF3F74">
        <w:rPr>
          <w:rFonts w:ascii="Times New Roman" w:hAnsi="Times New Roman"/>
          <w:sz w:val="28"/>
          <w:szCs w:val="28"/>
        </w:rPr>
        <w:t xml:space="preserve"> 10</w:t>
      </w:r>
      <w:r w:rsidRPr="00BF3F74">
        <w:rPr>
          <w:rFonts w:ascii="Times New Roman" w:hAnsi="Times New Roman"/>
          <w:sz w:val="28"/>
          <w:szCs w:val="28"/>
          <w:vertAlign w:val="superscript"/>
        </w:rPr>
        <w:t>6</w:t>
      </w:r>
      <w:r w:rsidRPr="00BF3F74">
        <w:rPr>
          <w:rFonts w:ascii="Times New Roman" w:hAnsi="Times New Roman"/>
          <w:sz w:val="28"/>
          <w:szCs w:val="28"/>
        </w:rPr>
        <w:t xml:space="preserve"> из осадка </w:t>
      </w:r>
      <w:proofErr w:type="spellStart"/>
      <w:r w:rsidRPr="00BF3F74">
        <w:rPr>
          <w:rFonts w:ascii="Times New Roman" w:hAnsi="Times New Roman"/>
          <w:sz w:val="28"/>
          <w:szCs w:val="28"/>
        </w:rPr>
        <w:t>ресуспендировали</w:t>
      </w:r>
      <w:proofErr w:type="spellEnd"/>
      <w:r w:rsidRPr="00BF3F74">
        <w:rPr>
          <w:rFonts w:ascii="Times New Roman" w:hAnsi="Times New Roman"/>
          <w:sz w:val="28"/>
          <w:szCs w:val="28"/>
        </w:rPr>
        <w:t xml:space="preserve"> в 200 мкл фосфатного буферного раствора. </w:t>
      </w:r>
    </w:p>
    <w:p w:rsidR="00CC3661" w:rsidRPr="00BF3F74" w:rsidRDefault="00CC3661" w:rsidP="00BA6F0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F3F74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BF3F74">
        <w:rPr>
          <w:rFonts w:ascii="Times New Roman" w:hAnsi="Times New Roman"/>
          <w:color w:val="000000"/>
          <w:sz w:val="28"/>
          <w:szCs w:val="28"/>
        </w:rPr>
        <w:t>Т-рег</w:t>
      </w:r>
      <w:proofErr w:type="spellEnd"/>
      <w:r w:rsidRPr="00BF3F74">
        <w:rPr>
          <w:rFonts w:ascii="Times New Roman" w:hAnsi="Times New Roman"/>
          <w:color w:val="000000"/>
          <w:sz w:val="28"/>
          <w:szCs w:val="28"/>
        </w:rPr>
        <w:t xml:space="preserve"> клетки периферической крови пациентов и доноров метили при помощи </w:t>
      </w:r>
      <w:proofErr w:type="spellStart"/>
      <w:r w:rsidRPr="00BF3F74">
        <w:rPr>
          <w:rFonts w:ascii="Times New Roman" w:hAnsi="Times New Roman"/>
          <w:color w:val="000000"/>
          <w:sz w:val="28"/>
          <w:szCs w:val="28"/>
        </w:rPr>
        <w:t>Treg</w:t>
      </w:r>
      <w:proofErr w:type="spellEnd"/>
      <w:r w:rsidRPr="00BF3F7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F3F74">
        <w:rPr>
          <w:rFonts w:ascii="Times New Roman" w:hAnsi="Times New Roman"/>
          <w:color w:val="000000"/>
          <w:sz w:val="28"/>
          <w:szCs w:val="28"/>
        </w:rPr>
        <w:t>detect</w:t>
      </w:r>
      <w:r w:rsidR="00601FDC" w:rsidRPr="00BF3F74">
        <w:rPr>
          <w:rFonts w:ascii="Times New Roman" w:hAnsi="Times New Roman"/>
          <w:color w:val="000000"/>
          <w:sz w:val="28"/>
          <w:szCs w:val="28"/>
        </w:rPr>
        <w:t>ion</w:t>
      </w:r>
      <w:proofErr w:type="spellEnd"/>
      <w:r w:rsidR="00601FDC" w:rsidRPr="00BF3F7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01FDC" w:rsidRPr="00BF3F74">
        <w:rPr>
          <w:rFonts w:ascii="Times New Roman" w:hAnsi="Times New Roman"/>
          <w:color w:val="000000"/>
          <w:sz w:val="28"/>
          <w:szCs w:val="28"/>
        </w:rPr>
        <w:t>staining</w:t>
      </w:r>
      <w:proofErr w:type="spellEnd"/>
      <w:r w:rsidR="00601FDC" w:rsidRPr="00BF3F7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01FDC" w:rsidRPr="00BF3F74">
        <w:rPr>
          <w:rFonts w:ascii="Times New Roman" w:hAnsi="Times New Roman"/>
          <w:color w:val="000000"/>
          <w:sz w:val="28"/>
          <w:szCs w:val="28"/>
        </w:rPr>
        <w:t>cocktail</w:t>
      </w:r>
      <w:proofErr w:type="spellEnd"/>
      <w:r w:rsidR="00601FDC" w:rsidRPr="00BF3F74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601FDC" w:rsidRPr="00BF3F74">
        <w:rPr>
          <w:rFonts w:ascii="Times New Roman" w:hAnsi="Times New Roman"/>
          <w:color w:val="000000"/>
          <w:sz w:val="28"/>
          <w:szCs w:val="28"/>
        </w:rPr>
        <w:t>Miltenyi</w:t>
      </w:r>
      <w:r w:rsidRPr="00BF3F74">
        <w:rPr>
          <w:rFonts w:ascii="Times New Roman" w:hAnsi="Times New Roman"/>
          <w:color w:val="000000"/>
          <w:sz w:val="28"/>
          <w:szCs w:val="28"/>
        </w:rPr>
        <w:t>Biotec</w:t>
      </w:r>
      <w:proofErr w:type="spellEnd"/>
      <w:r w:rsidRPr="00BF3F74">
        <w:rPr>
          <w:rFonts w:ascii="Times New Roman" w:hAnsi="Times New Roman"/>
          <w:color w:val="000000"/>
          <w:sz w:val="28"/>
          <w:szCs w:val="28"/>
        </w:rPr>
        <w:t xml:space="preserve">, Германия) по протоколу производителя. Количество </w:t>
      </w:r>
      <w:proofErr w:type="spellStart"/>
      <w:r w:rsidRPr="00BF3F74">
        <w:rPr>
          <w:rFonts w:ascii="Times New Roman" w:hAnsi="Times New Roman"/>
          <w:color w:val="000000"/>
          <w:sz w:val="28"/>
          <w:szCs w:val="28"/>
        </w:rPr>
        <w:t>Трег</w:t>
      </w:r>
      <w:proofErr w:type="spellEnd"/>
      <w:r w:rsidRPr="00BF3F74">
        <w:rPr>
          <w:rFonts w:ascii="Times New Roman" w:hAnsi="Times New Roman"/>
          <w:color w:val="000000"/>
          <w:sz w:val="28"/>
          <w:szCs w:val="28"/>
        </w:rPr>
        <w:t xml:space="preserve"> определяли методом </w:t>
      </w:r>
      <w:proofErr w:type="gramStart"/>
      <w:r w:rsidRPr="00BF3F74">
        <w:rPr>
          <w:rFonts w:ascii="Times New Roman" w:hAnsi="Times New Roman"/>
          <w:color w:val="000000"/>
          <w:sz w:val="28"/>
          <w:szCs w:val="28"/>
        </w:rPr>
        <w:t>проточной</w:t>
      </w:r>
      <w:proofErr w:type="gramEnd"/>
      <w:r w:rsidRPr="00BF3F7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F3F74">
        <w:rPr>
          <w:rFonts w:ascii="Times New Roman" w:hAnsi="Times New Roman"/>
          <w:color w:val="000000"/>
          <w:sz w:val="28"/>
          <w:szCs w:val="28"/>
        </w:rPr>
        <w:t>цитометрии</w:t>
      </w:r>
      <w:proofErr w:type="spellEnd"/>
      <w:r w:rsidRPr="00BF3F74">
        <w:rPr>
          <w:rFonts w:ascii="Times New Roman" w:hAnsi="Times New Roman"/>
          <w:color w:val="000000"/>
          <w:sz w:val="28"/>
          <w:szCs w:val="28"/>
        </w:rPr>
        <w:t xml:space="preserve"> н</w:t>
      </w:r>
      <w:r w:rsidR="00601FDC" w:rsidRPr="00BF3F74">
        <w:rPr>
          <w:rFonts w:ascii="Times New Roman" w:hAnsi="Times New Roman"/>
          <w:color w:val="000000"/>
          <w:sz w:val="28"/>
          <w:szCs w:val="28"/>
        </w:rPr>
        <w:t xml:space="preserve">а </w:t>
      </w:r>
      <w:proofErr w:type="spellStart"/>
      <w:r w:rsidR="00601FDC" w:rsidRPr="00BF3F74">
        <w:rPr>
          <w:rFonts w:ascii="Times New Roman" w:hAnsi="Times New Roman"/>
          <w:color w:val="000000"/>
          <w:sz w:val="28"/>
          <w:szCs w:val="28"/>
        </w:rPr>
        <w:t>цитометре</w:t>
      </w:r>
      <w:proofErr w:type="spellEnd"/>
      <w:r w:rsidR="00601FDC" w:rsidRPr="00BF3F74">
        <w:rPr>
          <w:rFonts w:ascii="Times New Roman" w:hAnsi="Times New Roman"/>
          <w:color w:val="000000"/>
          <w:sz w:val="28"/>
          <w:szCs w:val="28"/>
        </w:rPr>
        <w:t xml:space="preserve"> MACS </w:t>
      </w:r>
      <w:proofErr w:type="spellStart"/>
      <w:r w:rsidR="00601FDC" w:rsidRPr="00BF3F74">
        <w:rPr>
          <w:rFonts w:ascii="Times New Roman" w:hAnsi="Times New Roman"/>
          <w:color w:val="000000"/>
          <w:sz w:val="28"/>
          <w:szCs w:val="28"/>
        </w:rPr>
        <w:t>Quant</w:t>
      </w:r>
      <w:proofErr w:type="spellEnd"/>
      <w:r w:rsidR="00601FDC" w:rsidRPr="00BF3F74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601FDC" w:rsidRPr="00BF3F74">
        <w:rPr>
          <w:rFonts w:ascii="Times New Roman" w:hAnsi="Times New Roman"/>
          <w:color w:val="000000"/>
          <w:sz w:val="28"/>
          <w:szCs w:val="28"/>
        </w:rPr>
        <w:t>Milteny</w:t>
      </w:r>
      <w:r w:rsidRPr="00BF3F74">
        <w:rPr>
          <w:rFonts w:ascii="Times New Roman" w:hAnsi="Times New Roman"/>
          <w:color w:val="000000"/>
          <w:sz w:val="28"/>
          <w:szCs w:val="28"/>
        </w:rPr>
        <w:t>iBiotec</w:t>
      </w:r>
      <w:proofErr w:type="spellEnd"/>
      <w:r w:rsidRPr="00BF3F74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CC3661" w:rsidRPr="00BF3F74" w:rsidRDefault="00CC3661" w:rsidP="00BA6F08">
      <w:pPr>
        <w:spacing w:line="360" w:lineRule="auto"/>
        <w:rPr>
          <w:rFonts w:ascii="Times New Roman" w:hAnsi="Times New Roman"/>
          <w:sz w:val="28"/>
          <w:szCs w:val="28"/>
        </w:rPr>
      </w:pPr>
      <w:r w:rsidRPr="00BF3F74">
        <w:rPr>
          <w:rFonts w:ascii="Times New Roman" w:hAnsi="Times New Roman"/>
          <w:sz w:val="28"/>
          <w:szCs w:val="28"/>
        </w:rPr>
        <w:t xml:space="preserve">       При статистической обработке полученных результатов использовался мод</w:t>
      </w:r>
      <w:r w:rsidR="00671721" w:rsidRPr="00BF3F74">
        <w:rPr>
          <w:rFonts w:ascii="Times New Roman" w:hAnsi="Times New Roman"/>
          <w:sz w:val="28"/>
          <w:szCs w:val="28"/>
        </w:rPr>
        <w:t>ул</w:t>
      </w:r>
      <w:r w:rsidR="00BF3F74">
        <w:rPr>
          <w:rFonts w:ascii="Times New Roman" w:hAnsi="Times New Roman"/>
          <w:sz w:val="28"/>
          <w:szCs w:val="28"/>
        </w:rPr>
        <w:t>ь</w:t>
      </w:r>
      <w:r w:rsidR="00671721" w:rsidRPr="00BF3F74">
        <w:rPr>
          <w:rFonts w:ascii="Times New Roman" w:hAnsi="Times New Roman"/>
          <w:sz w:val="28"/>
          <w:szCs w:val="28"/>
        </w:rPr>
        <w:t xml:space="preserve"> «Вероятностный к</w:t>
      </w:r>
      <w:r w:rsidR="00BF3F74">
        <w:rPr>
          <w:rFonts w:ascii="Times New Roman" w:hAnsi="Times New Roman"/>
          <w:sz w:val="28"/>
          <w:szCs w:val="28"/>
        </w:rPr>
        <w:t>а</w:t>
      </w:r>
      <w:r w:rsidR="00671721" w:rsidRPr="00BF3F74">
        <w:rPr>
          <w:rFonts w:ascii="Times New Roman" w:hAnsi="Times New Roman"/>
          <w:sz w:val="28"/>
          <w:szCs w:val="28"/>
        </w:rPr>
        <w:t xml:space="preserve">лькулятор» и </w:t>
      </w:r>
      <w:proofErr w:type="spellStart"/>
      <w:r w:rsidR="00671721" w:rsidRPr="00BF3F74">
        <w:rPr>
          <w:rFonts w:ascii="Times New Roman" w:hAnsi="Times New Roman"/>
          <w:sz w:val="28"/>
          <w:szCs w:val="28"/>
        </w:rPr>
        <w:t>критети</w:t>
      </w:r>
      <w:r w:rsidR="00BF3F74">
        <w:rPr>
          <w:rFonts w:ascii="Times New Roman" w:hAnsi="Times New Roman"/>
          <w:sz w:val="28"/>
          <w:szCs w:val="28"/>
        </w:rPr>
        <w:t>и</w:t>
      </w:r>
      <w:proofErr w:type="spellEnd"/>
      <w:r w:rsidR="00671721" w:rsidRPr="00BF3F74">
        <w:rPr>
          <w:rFonts w:ascii="Times New Roman" w:hAnsi="Times New Roman"/>
          <w:sz w:val="28"/>
          <w:szCs w:val="28"/>
        </w:rPr>
        <w:t xml:space="preserve"> Стьюдента (</w:t>
      </w:r>
      <w:proofErr w:type="spellStart"/>
      <w:r w:rsidR="00671721" w:rsidRPr="00BF3F74">
        <w:rPr>
          <w:rFonts w:ascii="Times New Roman" w:hAnsi="Times New Roman"/>
          <w:sz w:val="28"/>
          <w:szCs w:val="28"/>
          <w:lang w:val="en-US"/>
        </w:rPr>
        <w:t>Statisnica</w:t>
      </w:r>
      <w:proofErr w:type="spellEnd"/>
      <w:r w:rsidR="00671721" w:rsidRPr="00BF3F74">
        <w:rPr>
          <w:rFonts w:ascii="Times New Roman" w:hAnsi="Times New Roman"/>
          <w:sz w:val="28"/>
          <w:szCs w:val="28"/>
        </w:rPr>
        <w:t xml:space="preserve"> 7)</w:t>
      </w:r>
    </w:p>
    <w:p w:rsidR="00CC3661" w:rsidRDefault="00CC3661" w:rsidP="00BA6F08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и их обсуждение.</w:t>
      </w:r>
    </w:p>
    <w:p w:rsidR="00CC3661" w:rsidRDefault="00CC3661" w:rsidP="00BA6F08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BF3F74" w:rsidRPr="00FB5946">
        <w:rPr>
          <w:rFonts w:ascii="Times New Roman" w:hAnsi="Times New Roman"/>
          <w:sz w:val="28"/>
          <w:szCs w:val="28"/>
        </w:rPr>
        <w:t>П</w:t>
      </w:r>
      <w:r w:rsidR="00BF3F74">
        <w:rPr>
          <w:rFonts w:ascii="Times New Roman" w:hAnsi="Times New Roman"/>
          <w:sz w:val="28"/>
          <w:szCs w:val="28"/>
        </w:rPr>
        <w:t>о данным ранее произведенных нами исследований (</w:t>
      </w:r>
      <w:r w:rsidR="00BF3F74">
        <w:rPr>
          <w:rFonts w:ascii="Times New Roman" w:hAnsi="Times New Roman"/>
          <w:bCs/>
          <w:sz w:val="28"/>
          <w:szCs w:val="28"/>
        </w:rPr>
        <w:t>работы 1-10</w:t>
      </w:r>
      <w:r w:rsidR="00FA263A">
        <w:rPr>
          <w:rFonts w:ascii="Times New Roman" w:hAnsi="Times New Roman"/>
          <w:bCs/>
          <w:sz w:val="28"/>
          <w:szCs w:val="28"/>
        </w:rPr>
        <w:t>,</w:t>
      </w:r>
      <w:r w:rsidR="00BF3F74">
        <w:rPr>
          <w:rFonts w:ascii="Times New Roman" w:hAnsi="Times New Roman"/>
          <w:bCs/>
          <w:sz w:val="28"/>
          <w:szCs w:val="28"/>
        </w:rPr>
        <w:t xml:space="preserve">  их сравнительных характеристик (табл.1)</w:t>
      </w:r>
      <w:r w:rsidR="00FA263A">
        <w:rPr>
          <w:rFonts w:ascii="Times New Roman" w:hAnsi="Times New Roman"/>
          <w:bCs/>
          <w:sz w:val="28"/>
          <w:szCs w:val="28"/>
        </w:rPr>
        <w:t xml:space="preserve"> </w:t>
      </w:r>
      <w:r w:rsidR="00BF3F74">
        <w:rPr>
          <w:rFonts w:ascii="Times New Roman" w:hAnsi="Times New Roman"/>
          <w:bCs/>
          <w:sz w:val="28"/>
          <w:szCs w:val="28"/>
        </w:rPr>
        <w:t xml:space="preserve"> </w:t>
      </w:r>
      <w:r w:rsidR="00BF3F74">
        <w:rPr>
          <w:rFonts w:ascii="Times New Roman" w:hAnsi="Times New Roman"/>
          <w:sz w:val="28"/>
          <w:szCs w:val="28"/>
        </w:rPr>
        <w:t xml:space="preserve">и при сопоставлении результатов в представленном исследовании у детей до 1 года, были обнаружены достоверные различия по количеству </w:t>
      </w:r>
      <w:proofErr w:type="spellStart"/>
      <w:r w:rsidR="00BF3F74">
        <w:rPr>
          <w:rFonts w:ascii="Times New Roman" w:hAnsi="Times New Roman"/>
          <w:sz w:val="28"/>
          <w:szCs w:val="28"/>
        </w:rPr>
        <w:t>Т-регуляторных</w:t>
      </w:r>
      <w:proofErr w:type="spellEnd"/>
      <w:r w:rsidR="00BF3F74">
        <w:rPr>
          <w:rFonts w:ascii="Times New Roman" w:hAnsi="Times New Roman"/>
          <w:sz w:val="28"/>
          <w:szCs w:val="28"/>
        </w:rPr>
        <w:t xml:space="preserve"> клеток (</w:t>
      </w:r>
      <w:r w:rsidR="00BF3F74">
        <w:rPr>
          <w:rFonts w:ascii="Times New Roman" w:hAnsi="Times New Roman"/>
          <w:sz w:val="28"/>
          <w:szCs w:val="28"/>
          <w:lang w:val="en-US"/>
        </w:rPr>
        <w:t>CD</w:t>
      </w:r>
      <w:r w:rsidR="00BF3F74">
        <w:rPr>
          <w:rFonts w:ascii="Times New Roman" w:hAnsi="Times New Roman"/>
          <w:sz w:val="28"/>
          <w:szCs w:val="28"/>
        </w:rPr>
        <w:t>4</w:t>
      </w:r>
      <w:r w:rsidR="00BF3F74">
        <w:rPr>
          <w:rFonts w:ascii="Times New Roman" w:hAnsi="Times New Roman"/>
          <w:sz w:val="28"/>
          <w:szCs w:val="28"/>
          <w:vertAlign w:val="superscript"/>
        </w:rPr>
        <w:t>+</w:t>
      </w:r>
      <w:r w:rsidR="00BF3F74">
        <w:rPr>
          <w:rFonts w:ascii="Times New Roman" w:hAnsi="Times New Roman"/>
          <w:sz w:val="28"/>
          <w:szCs w:val="28"/>
          <w:lang w:val="en-US"/>
        </w:rPr>
        <w:t>CD</w:t>
      </w:r>
      <w:r w:rsidR="00BF3F74">
        <w:rPr>
          <w:rFonts w:ascii="Times New Roman" w:hAnsi="Times New Roman"/>
          <w:sz w:val="28"/>
          <w:szCs w:val="28"/>
        </w:rPr>
        <w:t>25</w:t>
      </w:r>
      <w:proofErr w:type="spellStart"/>
      <w:r w:rsidR="00BF3F74">
        <w:rPr>
          <w:rFonts w:ascii="Times New Roman" w:hAnsi="Times New Roman"/>
          <w:sz w:val="28"/>
          <w:szCs w:val="28"/>
          <w:vertAlign w:val="superscript"/>
          <w:lang w:val="en-US"/>
        </w:rPr>
        <w:t>high</w:t>
      </w:r>
      <w:r w:rsidR="00BF3F74">
        <w:rPr>
          <w:rFonts w:ascii="Times New Roman" w:hAnsi="Times New Roman"/>
          <w:sz w:val="28"/>
          <w:szCs w:val="28"/>
          <w:lang w:val="en-US"/>
        </w:rPr>
        <w:t>Foxp</w:t>
      </w:r>
      <w:proofErr w:type="spellEnd"/>
      <w:r w:rsidR="00BF3F74">
        <w:rPr>
          <w:rFonts w:ascii="Times New Roman" w:hAnsi="Times New Roman"/>
          <w:sz w:val="28"/>
          <w:szCs w:val="28"/>
        </w:rPr>
        <w:t>3</w:t>
      </w:r>
      <w:r w:rsidR="00BF3F74">
        <w:rPr>
          <w:rFonts w:ascii="Times New Roman" w:hAnsi="Times New Roman"/>
          <w:sz w:val="28"/>
          <w:szCs w:val="28"/>
          <w:vertAlign w:val="superscript"/>
        </w:rPr>
        <w:t>+</w:t>
      </w:r>
      <w:r w:rsidR="00BF3F74">
        <w:rPr>
          <w:rFonts w:ascii="Times New Roman" w:hAnsi="Times New Roman"/>
          <w:sz w:val="28"/>
          <w:szCs w:val="28"/>
          <w:lang w:val="en-US"/>
        </w:rPr>
        <w:t>CD</w:t>
      </w:r>
      <w:r w:rsidR="00BF3F74">
        <w:rPr>
          <w:rFonts w:ascii="Times New Roman" w:hAnsi="Times New Roman"/>
          <w:sz w:val="28"/>
          <w:szCs w:val="28"/>
        </w:rPr>
        <w:t>127</w:t>
      </w:r>
      <w:r w:rsidR="00BF3F74">
        <w:rPr>
          <w:rFonts w:ascii="Times New Roman" w:hAnsi="Times New Roman"/>
          <w:sz w:val="28"/>
          <w:szCs w:val="28"/>
          <w:vertAlign w:val="superscript"/>
          <w:lang w:val="en-US"/>
        </w:rPr>
        <w:t>low</w:t>
      </w:r>
      <w:r w:rsidR="00BF3F74">
        <w:rPr>
          <w:rFonts w:ascii="Times New Roman" w:hAnsi="Times New Roman"/>
          <w:sz w:val="28"/>
          <w:szCs w:val="28"/>
        </w:rPr>
        <w:t>) между недоношенными и доношенными детьми, а также внутри групп пациентов по весовой категории при катаракте и глаукоме.</w:t>
      </w:r>
      <w:r>
        <w:rPr>
          <w:rFonts w:ascii="Times New Roman" w:hAnsi="Times New Roman"/>
          <w:sz w:val="28"/>
          <w:szCs w:val="28"/>
        </w:rPr>
        <w:t xml:space="preserve">    </w:t>
      </w:r>
      <w:proofErr w:type="gramEnd"/>
    </w:p>
    <w:p w:rsidR="00CC3661" w:rsidRDefault="00CC3661" w:rsidP="00BA6F0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Таблица 1</w:t>
      </w:r>
    </w:p>
    <w:p w:rsidR="00CC3661" w:rsidRDefault="00CC3661" w:rsidP="00BA6F0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Т-регуляторы при разных стадиях </w:t>
      </w:r>
      <w:proofErr w:type="spellStart"/>
      <w:r>
        <w:rPr>
          <w:rFonts w:ascii="Times New Roman" w:hAnsi="Times New Roman"/>
          <w:sz w:val="28"/>
          <w:szCs w:val="28"/>
        </w:rPr>
        <w:t>ретинопатии</w:t>
      </w:r>
      <w:proofErr w:type="spellEnd"/>
      <w:r>
        <w:rPr>
          <w:rFonts w:ascii="Times New Roman" w:hAnsi="Times New Roman"/>
          <w:sz w:val="28"/>
          <w:szCs w:val="28"/>
        </w:rPr>
        <w:t xml:space="preserve"> недоношенных, врожденной катаракте и доношенных</w:t>
      </w:r>
      <w:r w:rsidR="00FA263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соматически здоровых детей.</w:t>
      </w:r>
    </w:p>
    <w:tbl>
      <w:tblPr>
        <w:tblStyle w:val="a5"/>
        <w:tblW w:w="0" w:type="auto"/>
        <w:tblLook w:val="04A0"/>
      </w:tblPr>
      <w:tblGrid>
        <w:gridCol w:w="1911"/>
        <w:gridCol w:w="1902"/>
        <w:gridCol w:w="1902"/>
        <w:gridCol w:w="1833"/>
        <w:gridCol w:w="2023"/>
      </w:tblGrid>
      <w:tr w:rsidR="00CC3661" w:rsidTr="00CC3661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Признак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Подгруппа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(мес.)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гестации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Масса тела при рождении (г)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Иммунофено</w:t>
            </w:r>
            <w:proofErr w:type="spellEnd"/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тип       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CD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+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CD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en-US"/>
              </w:rPr>
              <w:t>high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Foxp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+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CD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127</w:t>
            </w: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en-US"/>
              </w:rPr>
              <w:t>low</w:t>
            </w:r>
            <w:r w:rsidRPr="00CC3661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(%)</w:t>
            </w:r>
          </w:p>
        </w:tc>
      </w:tr>
      <w:tr w:rsidR="00CC3661" w:rsidTr="00CC3661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РН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 </w:t>
            </w:r>
            <w:r>
              <w:rPr>
                <w:rFonts w:ascii="Times New Roman" w:hAnsi="Times New Roman"/>
                <w:sz w:val="28"/>
                <w:szCs w:val="28"/>
              </w:rPr>
              <w:t>стадия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(n=9)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mallCaps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smallCaps/>
                <w:sz w:val="28"/>
                <w:szCs w:val="28"/>
                <w:lang w:val="en-US"/>
              </w:rPr>
              <w:t>±</w:t>
            </w:r>
            <w:proofErr w:type="gramStart"/>
            <w:r>
              <w:rPr>
                <w:rFonts w:ascii="Times New Roman" w:hAnsi="Times New Roman"/>
                <w:bCs/>
                <w:smallCaps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Std.Dev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2,9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28,9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1110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396,2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2,3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CC3661" w:rsidTr="00CC3661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РН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II </w:t>
            </w:r>
            <w:r>
              <w:rPr>
                <w:rFonts w:ascii="Times New Roman" w:hAnsi="Times New Roman"/>
                <w:sz w:val="28"/>
                <w:szCs w:val="28"/>
              </w:rPr>
              <w:t>стадия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(n=10)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mallCaps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smallCaps/>
                <w:sz w:val="28"/>
                <w:szCs w:val="28"/>
                <w:lang w:val="en-US"/>
              </w:rPr>
              <w:t>±</w:t>
            </w:r>
            <w:proofErr w:type="gramStart"/>
            <w:r>
              <w:rPr>
                <w:rFonts w:ascii="Times New Roman" w:hAnsi="Times New Roman"/>
                <w:bCs/>
                <w:smallCaps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Std.Dev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2,9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29,1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1150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380,0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2,2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661" w:rsidTr="00CC3661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РН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III+</w:t>
            </w:r>
            <w:r>
              <w:rPr>
                <w:rFonts w:ascii="Times New Roman" w:hAnsi="Times New Roman"/>
                <w:sz w:val="28"/>
                <w:szCs w:val="28"/>
              </w:rPr>
              <w:t>стадия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(n=20)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mallCaps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smallCaps/>
                <w:sz w:val="28"/>
                <w:szCs w:val="28"/>
                <w:lang w:val="en-US"/>
              </w:rPr>
              <w:t>±</w:t>
            </w:r>
            <w:proofErr w:type="gramStart"/>
            <w:r>
              <w:rPr>
                <w:rFonts w:ascii="Times New Roman" w:hAnsi="Times New Roman"/>
                <w:bCs/>
                <w:smallCaps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Std.Dev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3,1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28,7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1284,5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</w:rPr>
              <w:t>394,6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2,4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</w:tr>
      <w:tr w:rsidR="00CC3661" w:rsidTr="00CC3661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РН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IV </w:t>
            </w:r>
            <w:r>
              <w:rPr>
                <w:rFonts w:ascii="Times New Roman" w:hAnsi="Times New Roman"/>
                <w:sz w:val="28"/>
                <w:szCs w:val="28"/>
              </w:rPr>
              <w:t>стадия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(n=12)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mallCaps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smallCaps/>
                <w:sz w:val="28"/>
                <w:szCs w:val="28"/>
                <w:lang w:val="en-US"/>
              </w:rPr>
              <w:t>±</w:t>
            </w:r>
            <w:proofErr w:type="gramStart"/>
            <w:r>
              <w:rPr>
                <w:rFonts w:ascii="Times New Roman" w:hAnsi="Times New Roman"/>
                <w:bCs/>
                <w:smallCaps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Std.Dev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3,4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29,0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1345,0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</w:rPr>
              <w:t>405,5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2,6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CC3661" w:rsidTr="00CC3661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РН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 </w:t>
            </w:r>
            <w:r>
              <w:rPr>
                <w:rFonts w:ascii="Times New Roman" w:hAnsi="Times New Roman"/>
                <w:sz w:val="28"/>
                <w:szCs w:val="28"/>
              </w:rPr>
              <w:t>стадия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(n=19) 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mallCaps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smallCaps/>
                <w:sz w:val="28"/>
                <w:szCs w:val="28"/>
                <w:lang w:val="en-US"/>
              </w:rPr>
              <w:t>±</w:t>
            </w:r>
            <w:proofErr w:type="gramStart"/>
            <w:r>
              <w:rPr>
                <w:rFonts w:ascii="Times New Roman" w:hAnsi="Times New Roman"/>
                <w:bCs/>
                <w:smallCaps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Std.Dev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6,1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</w:rPr>
              <w:t>3,2**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27,7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985,0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</w:rPr>
              <w:t>317,2*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2,4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CC3661" w:rsidTr="00CC3661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ЗАРН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(n=9)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mallCaps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smallCaps/>
                <w:sz w:val="28"/>
                <w:szCs w:val="28"/>
                <w:lang w:val="en-US"/>
              </w:rPr>
              <w:t>±</w:t>
            </w:r>
            <w:r>
              <w:rPr>
                <w:rFonts w:ascii="Times New Roman" w:hAnsi="Times New Roman"/>
                <w:bCs/>
                <w:smallCaps/>
                <w:sz w:val="28"/>
                <w:szCs w:val="28"/>
                <w:lang w:val="en-US"/>
              </w:rPr>
              <w:t xml:space="preserve">s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Std.Dev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2,4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</w:rPr>
              <w:t>1,3*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29,4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1297,1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</w:rPr>
              <w:t>455,6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3,6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</w:rPr>
              <w:t>0,7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**</w:t>
            </w:r>
          </w:p>
        </w:tc>
      </w:tr>
      <w:tr w:rsidR="00CC3661" w:rsidTr="00CC3661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Доношенные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соматически здоровые дети (</w:t>
            </w:r>
            <w:r>
              <w:rPr>
                <w:rFonts w:ascii="Times New Roman" w:hAnsi="Times New Roman"/>
                <w:smallCaps/>
                <w:color w:val="000000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=27)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mallCaps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bCs/>
                <w:smallCaps/>
                <w:sz w:val="28"/>
                <w:szCs w:val="28"/>
                <w:lang w:val="en-US"/>
              </w:rPr>
              <w:t>s</w:t>
            </w:r>
            <w:r w:rsidRPr="00CC3661">
              <w:rPr>
                <w:rFonts w:ascii="Times New Roman" w:hAnsi="Times New Roman"/>
                <w:bCs/>
                <w:small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Std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Dev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Врожденная катаракта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>=12,</w:t>
            </w:r>
            <w:proofErr w:type="gramEnd"/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доношенные) 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mallCaps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bCs/>
                <w:smallCaps/>
                <w:sz w:val="28"/>
                <w:szCs w:val="28"/>
                <w:lang w:val="en-US"/>
              </w:rPr>
              <w:t>s</w:t>
            </w:r>
            <w:r w:rsidRPr="00CC3661">
              <w:rPr>
                <w:rFonts w:ascii="Times New Roman" w:hAnsi="Times New Roman"/>
                <w:bCs/>
                <w:small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Std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Dev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Врожденная глаукома 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>=13,</w:t>
            </w:r>
            <w:proofErr w:type="gramEnd"/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доношенные)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mallCaps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bCs/>
                <w:smallCaps/>
                <w:sz w:val="28"/>
                <w:szCs w:val="28"/>
                <w:lang w:val="en-US"/>
              </w:rPr>
              <w:t>s</w:t>
            </w:r>
            <w:r w:rsidRPr="00CC3661">
              <w:rPr>
                <w:rFonts w:ascii="Times New Roman" w:hAnsi="Times New Roman"/>
                <w:bCs/>
                <w:small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Std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Dev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____________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 xml:space="preserve">           </w:t>
            </w:r>
            <w:proofErr w:type="spellStart"/>
            <w:proofErr w:type="gramStart"/>
            <w:r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 xml:space="preserve">     4,8±2,1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5,0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4,4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&lt;0,05 (</w:t>
            </w:r>
            <w:r>
              <w:rPr>
                <w:rFonts w:ascii="Times New Roman" w:hAnsi="Times New Roman"/>
                <w:sz w:val="28"/>
                <w:szCs w:val="28"/>
              </w:rPr>
              <w:t>между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стадиями РН)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 xml:space="preserve">     39,3±0,9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39,5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3,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&gt;0,05 (между стадиями РН)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3524,5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</w:rPr>
              <w:t>705,4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3786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900,4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3684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1,1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&lt;0,05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(между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стадиямиРН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3,24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,0**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3,1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C366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6**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2,8+0,7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(без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высоков</w:t>
            </w:r>
            <w:proofErr w:type="spellEnd"/>
            <w:proofErr w:type="gramEnd"/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есного-5300г,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-рег=5,7))</w:t>
            </w:r>
            <w:proofErr w:type="gramEnd"/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CC3661" w:rsidRDefault="00CC3661" w:rsidP="00BA6F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&lt;0,01 </w:t>
            </w:r>
          </w:p>
        </w:tc>
      </w:tr>
    </w:tbl>
    <w:p w:rsidR="00CC3661" w:rsidRDefault="00CC3661" w:rsidP="00BA6F08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="00CC3661" w:rsidRDefault="00754833" w:rsidP="00BA6F0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На рисунке 1</w:t>
      </w:r>
      <w:r w:rsidR="0007756B">
        <w:rPr>
          <w:rFonts w:ascii="Times New Roman" w:hAnsi="Times New Roman"/>
          <w:sz w:val="28"/>
          <w:szCs w:val="28"/>
        </w:rPr>
        <w:t xml:space="preserve"> </w:t>
      </w:r>
      <w:r w:rsidR="00CC3661">
        <w:rPr>
          <w:rFonts w:ascii="Times New Roman" w:hAnsi="Times New Roman"/>
          <w:sz w:val="28"/>
          <w:szCs w:val="28"/>
        </w:rPr>
        <w:t xml:space="preserve">построенная линия тренда указывает на значительное снижение количественного показателя </w:t>
      </w:r>
      <w:proofErr w:type="spellStart"/>
      <w:proofErr w:type="gramStart"/>
      <w:r w:rsidR="00CC3661">
        <w:rPr>
          <w:rFonts w:ascii="Times New Roman" w:hAnsi="Times New Roman"/>
          <w:sz w:val="28"/>
          <w:szCs w:val="28"/>
        </w:rPr>
        <w:t>Т-регуляторных</w:t>
      </w:r>
      <w:proofErr w:type="spellEnd"/>
      <w:proofErr w:type="gramEnd"/>
      <w:r w:rsidR="00CC3661">
        <w:rPr>
          <w:rFonts w:ascii="Times New Roman" w:hAnsi="Times New Roman"/>
          <w:sz w:val="28"/>
          <w:szCs w:val="28"/>
        </w:rPr>
        <w:t xml:space="preserve"> клеток практически во всех стадиях, кроме ЗАРН по сравнению с контрол</w:t>
      </w:r>
      <w:r w:rsidR="00FA263A">
        <w:rPr>
          <w:rFonts w:ascii="Times New Roman" w:hAnsi="Times New Roman"/>
          <w:sz w:val="28"/>
          <w:szCs w:val="28"/>
        </w:rPr>
        <w:t>ьной группой</w:t>
      </w:r>
      <w:r w:rsidR="00CC3661">
        <w:rPr>
          <w:rFonts w:ascii="Times New Roman" w:hAnsi="Times New Roman"/>
          <w:sz w:val="28"/>
          <w:szCs w:val="28"/>
        </w:rPr>
        <w:t xml:space="preserve">, и особенно во </w:t>
      </w:r>
      <w:r w:rsidR="00CC3661">
        <w:rPr>
          <w:rFonts w:ascii="Times New Roman" w:hAnsi="Times New Roman"/>
          <w:sz w:val="28"/>
          <w:szCs w:val="28"/>
          <w:lang w:val="en-US"/>
        </w:rPr>
        <w:t>II</w:t>
      </w:r>
      <w:r w:rsidR="00CC3661">
        <w:rPr>
          <w:rFonts w:ascii="Times New Roman" w:hAnsi="Times New Roman"/>
          <w:sz w:val="28"/>
          <w:szCs w:val="28"/>
        </w:rPr>
        <w:t xml:space="preserve"> (как далее будет представлено, во </w:t>
      </w:r>
      <w:r w:rsidR="00CC3661">
        <w:rPr>
          <w:rFonts w:ascii="Times New Roman" w:hAnsi="Times New Roman"/>
          <w:sz w:val="28"/>
          <w:szCs w:val="28"/>
          <w:lang w:val="en-US"/>
        </w:rPr>
        <w:t>II</w:t>
      </w:r>
      <w:r w:rsidR="00CC3661">
        <w:rPr>
          <w:rFonts w:ascii="Times New Roman" w:hAnsi="Times New Roman"/>
          <w:sz w:val="28"/>
          <w:szCs w:val="28"/>
        </w:rPr>
        <w:t xml:space="preserve">+) и </w:t>
      </w:r>
      <w:r w:rsidR="00CC3661">
        <w:rPr>
          <w:rFonts w:ascii="Times New Roman" w:hAnsi="Times New Roman"/>
          <w:sz w:val="28"/>
          <w:szCs w:val="28"/>
          <w:lang w:val="en-US"/>
        </w:rPr>
        <w:t>V</w:t>
      </w:r>
      <w:r w:rsidR="00CC3661">
        <w:rPr>
          <w:rFonts w:ascii="Times New Roman" w:hAnsi="Times New Roman"/>
          <w:sz w:val="28"/>
          <w:szCs w:val="28"/>
        </w:rPr>
        <w:t xml:space="preserve"> стадиях заболевания</w:t>
      </w:r>
      <w:r w:rsidR="00640B33">
        <w:rPr>
          <w:rFonts w:ascii="Times New Roman" w:hAnsi="Times New Roman"/>
          <w:sz w:val="28"/>
          <w:szCs w:val="28"/>
        </w:rPr>
        <w:t xml:space="preserve"> (10</w:t>
      </w:r>
      <w:r w:rsidR="00727A8F">
        <w:rPr>
          <w:rFonts w:ascii="Times New Roman" w:hAnsi="Times New Roman"/>
          <w:sz w:val="28"/>
          <w:szCs w:val="28"/>
        </w:rPr>
        <w:t>)</w:t>
      </w:r>
      <w:r w:rsidR="00CC3661">
        <w:rPr>
          <w:rFonts w:ascii="Times New Roman" w:hAnsi="Times New Roman"/>
          <w:sz w:val="28"/>
          <w:szCs w:val="28"/>
        </w:rPr>
        <w:t xml:space="preserve">. Обращает на себя внимание, что у больных с задней агрессивной формой заболевания, </w:t>
      </w:r>
      <w:r w:rsidR="00FA263A">
        <w:rPr>
          <w:rFonts w:ascii="Times New Roman" w:hAnsi="Times New Roman"/>
          <w:sz w:val="28"/>
          <w:szCs w:val="28"/>
        </w:rPr>
        <w:t xml:space="preserve">развивающейся </w:t>
      </w:r>
      <w:r w:rsidR="00CC3661">
        <w:rPr>
          <w:rFonts w:ascii="Times New Roman" w:hAnsi="Times New Roman"/>
          <w:sz w:val="28"/>
          <w:szCs w:val="28"/>
        </w:rPr>
        <w:t>в достоверно более ранние сроки (</w:t>
      </w:r>
      <w:proofErr w:type="spellStart"/>
      <w:proofErr w:type="gramStart"/>
      <w:r w:rsidR="00CC366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CC3661">
        <w:rPr>
          <w:rFonts w:ascii="Times New Roman" w:hAnsi="Times New Roman"/>
          <w:sz w:val="28"/>
          <w:szCs w:val="28"/>
        </w:rPr>
        <w:t xml:space="preserve">&lt;0,01-0,05) по сравнению с другими стадиями РН, </w:t>
      </w:r>
      <w:proofErr w:type="spellStart"/>
      <w:r w:rsidR="00CC3661">
        <w:rPr>
          <w:rFonts w:ascii="Times New Roman" w:hAnsi="Times New Roman"/>
          <w:sz w:val="28"/>
          <w:szCs w:val="28"/>
        </w:rPr>
        <w:t>Т-регуляторные</w:t>
      </w:r>
      <w:proofErr w:type="spellEnd"/>
      <w:r w:rsidR="00CC3661">
        <w:rPr>
          <w:rFonts w:ascii="Times New Roman" w:hAnsi="Times New Roman"/>
          <w:sz w:val="28"/>
          <w:szCs w:val="28"/>
        </w:rPr>
        <w:t xml:space="preserve"> клетки </w:t>
      </w:r>
      <w:r w:rsidR="00CC3661">
        <w:rPr>
          <w:rFonts w:ascii="Times New Roman" w:hAnsi="Times New Roman"/>
          <w:sz w:val="28"/>
          <w:szCs w:val="28"/>
          <w:lang w:val="en-US"/>
        </w:rPr>
        <w:t>CD</w:t>
      </w:r>
      <w:r w:rsidR="00CC3661">
        <w:rPr>
          <w:rFonts w:ascii="Times New Roman" w:hAnsi="Times New Roman"/>
          <w:sz w:val="28"/>
          <w:szCs w:val="28"/>
        </w:rPr>
        <w:t>4</w:t>
      </w:r>
      <w:r w:rsidR="00CC3661">
        <w:rPr>
          <w:rFonts w:ascii="Times New Roman" w:hAnsi="Times New Roman"/>
          <w:sz w:val="28"/>
          <w:szCs w:val="28"/>
          <w:vertAlign w:val="superscript"/>
        </w:rPr>
        <w:t>+</w:t>
      </w:r>
      <w:r w:rsidR="00CC3661">
        <w:rPr>
          <w:rFonts w:ascii="Times New Roman" w:hAnsi="Times New Roman"/>
          <w:sz w:val="28"/>
          <w:szCs w:val="28"/>
          <w:lang w:val="en-US"/>
        </w:rPr>
        <w:t>CD</w:t>
      </w:r>
      <w:r w:rsidR="00CC3661">
        <w:rPr>
          <w:rFonts w:ascii="Times New Roman" w:hAnsi="Times New Roman"/>
          <w:sz w:val="28"/>
          <w:szCs w:val="28"/>
        </w:rPr>
        <w:t>25</w:t>
      </w:r>
      <w:proofErr w:type="spellStart"/>
      <w:r w:rsidR="00CC3661">
        <w:rPr>
          <w:rFonts w:ascii="Times New Roman" w:hAnsi="Times New Roman"/>
          <w:sz w:val="28"/>
          <w:szCs w:val="28"/>
          <w:vertAlign w:val="superscript"/>
          <w:lang w:val="en-US"/>
        </w:rPr>
        <w:t>high</w:t>
      </w:r>
      <w:r w:rsidR="00CC3661">
        <w:rPr>
          <w:rFonts w:ascii="Times New Roman" w:hAnsi="Times New Roman"/>
          <w:sz w:val="28"/>
          <w:szCs w:val="28"/>
          <w:lang w:val="en-US"/>
        </w:rPr>
        <w:t>Foxp</w:t>
      </w:r>
      <w:proofErr w:type="spellEnd"/>
      <w:r w:rsidR="00CC3661">
        <w:rPr>
          <w:rFonts w:ascii="Times New Roman" w:hAnsi="Times New Roman"/>
          <w:sz w:val="28"/>
          <w:szCs w:val="28"/>
        </w:rPr>
        <w:t>3</w:t>
      </w:r>
      <w:r w:rsidR="00CC3661">
        <w:rPr>
          <w:rFonts w:ascii="Times New Roman" w:hAnsi="Times New Roman"/>
          <w:sz w:val="28"/>
          <w:szCs w:val="28"/>
          <w:vertAlign w:val="superscript"/>
        </w:rPr>
        <w:t>+</w:t>
      </w:r>
      <w:r w:rsidR="00CC3661">
        <w:rPr>
          <w:rFonts w:ascii="Times New Roman" w:hAnsi="Times New Roman"/>
          <w:sz w:val="28"/>
          <w:szCs w:val="28"/>
        </w:rPr>
        <w:t>С</w:t>
      </w:r>
      <w:r w:rsidR="00CC3661">
        <w:rPr>
          <w:rFonts w:ascii="Times New Roman" w:hAnsi="Times New Roman"/>
          <w:sz w:val="28"/>
          <w:szCs w:val="28"/>
          <w:lang w:val="en-US"/>
        </w:rPr>
        <w:t>D</w:t>
      </w:r>
      <w:r w:rsidR="00CC3661">
        <w:rPr>
          <w:rFonts w:ascii="Times New Roman" w:hAnsi="Times New Roman"/>
          <w:sz w:val="28"/>
          <w:szCs w:val="28"/>
        </w:rPr>
        <w:t>127</w:t>
      </w:r>
      <w:r w:rsidR="00CC3661">
        <w:rPr>
          <w:rFonts w:ascii="Times New Roman" w:hAnsi="Times New Roman"/>
          <w:sz w:val="28"/>
          <w:szCs w:val="28"/>
          <w:vertAlign w:val="superscript"/>
          <w:lang w:val="en-US"/>
        </w:rPr>
        <w:t>low</w:t>
      </w:r>
      <w:r w:rsidR="00727A8F">
        <w:rPr>
          <w:rFonts w:ascii="Times New Roman" w:hAnsi="Times New Roman"/>
          <w:sz w:val="28"/>
          <w:szCs w:val="28"/>
        </w:rPr>
        <w:t xml:space="preserve"> </w:t>
      </w:r>
      <w:r w:rsidR="00FA263A">
        <w:rPr>
          <w:rFonts w:ascii="Times New Roman" w:hAnsi="Times New Roman"/>
          <w:sz w:val="28"/>
          <w:szCs w:val="28"/>
        </w:rPr>
        <w:t xml:space="preserve">чаще </w:t>
      </w:r>
      <w:r w:rsidR="00727A8F">
        <w:rPr>
          <w:rFonts w:ascii="Times New Roman" w:hAnsi="Times New Roman"/>
          <w:sz w:val="28"/>
          <w:szCs w:val="28"/>
        </w:rPr>
        <w:t>выявляются в несколько</w:t>
      </w:r>
      <w:r w:rsidR="00CC3661">
        <w:rPr>
          <w:rFonts w:ascii="Times New Roman" w:hAnsi="Times New Roman"/>
          <w:sz w:val="28"/>
          <w:szCs w:val="28"/>
        </w:rPr>
        <w:t xml:space="preserve"> повышенных и </w:t>
      </w:r>
      <w:r w:rsidR="00727A8F">
        <w:rPr>
          <w:rFonts w:ascii="Times New Roman" w:hAnsi="Times New Roman"/>
          <w:sz w:val="28"/>
          <w:szCs w:val="28"/>
        </w:rPr>
        <w:t xml:space="preserve">формально </w:t>
      </w:r>
      <w:r w:rsidR="00CC3661">
        <w:rPr>
          <w:rFonts w:ascii="Times New Roman" w:hAnsi="Times New Roman"/>
          <w:sz w:val="28"/>
          <w:szCs w:val="28"/>
        </w:rPr>
        <w:t xml:space="preserve">нормальных </w:t>
      </w:r>
      <w:r w:rsidR="00727A8F">
        <w:rPr>
          <w:rFonts w:ascii="Times New Roman" w:hAnsi="Times New Roman"/>
          <w:sz w:val="28"/>
          <w:szCs w:val="28"/>
        </w:rPr>
        <w:t xml:space="preserve">для доношенных детей этого возраста </w:t>
      </w:r>
      <w:r w:rsidR="00CC3661">
        <w:rPr>
          <w:rFonts w:ascii="Times New Roman" w:hAnsi="Times New Roman"/>
          <w:sz w:val="28"/>
          <w:szCs w:val="28"/>
        </w:rPr>
        <w:t>количествах</w:t>
      </w:r>
      <w:r w:rsidR="00FA263A">
        <w:rPr>
          <w:rFonts w:ascii="Times New Roman" w:hAnsi="Times New Roman"/>
          <w:sz w:val="28"/>
          <w:szCs w:val="28"/>
        </w:rPr>
        <w:t>,</w:t>
      </w:r>
      <w:r w:rsidR="00CC3661">
        <w:rPr>
          <w:rFonts w:ascii="Times New Roman" w:hAnsi="Times New Roman"/>
          <w:sz w:val="28"/>
          <w:szCs w:val="28"/>
        </w:rPr>
        <w:t xml:space="preserve"> в отличие от остальных стадий </w:t>
      </w:r>
      <w:proofErr w:type="spellStart"/>
      <w:r w:rsidR="00CC3661">
        <w:rPr>
          <w:rFonts w:ascii="Times New Roman" w:hAnsi="Times New Roman"/>
          <w:sz w:val="28"/>
          <w:szCs w:val="28"/>
        </w:rPr>
        <w:t>ретинопатии</w:t>
      </w:r>
      <w:proofErr w:type="spellEnd"/>
      <w:r w:rsidR="00CC366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C3661">
        <w:rPr>
          <w:rFonts w:ascii="Times New Roman" w:hAnsi="Times New Roman"/>
          <w:sz w:val="28"/>
          <w:szCs w:val="28"/>
        </w:rPr>
        <w:t>р</w:t>
      </w:r>
      <w:proofErr w:type="spellEnd"/>
      <w:r w:rsidR="00CC3661">
        <w:rPr>
          <w:rFonts w:ascii="Times New Roman" w:hAnsi="Times New Roman"/>
          <w:sz w:val="28"/>
          <w:szCs w:val="28"/>
        </w:rPr>
        <w:t xml:space="preserve">&lt;0,05), хотя встречаются больные и с пониженными значениями </w:t>
      </w:r>
      <w:r w:rsidR="00727A8F">
        <w:rPr>
          <w:rFonts w:ascii="Times New Roman" w:hAnsi="Times New Roman"/>
          <w:sz w:val="28"/>
          <w:szCs w:val="28"/>
        </w:rPr>
        <w:t>по сравнению с возрастной</w:t>
      </w:r>
      <w:r w:rsidR="00FA263A">
        <w:rPr>
          <w:rFonts w:ascii="Times New Roman" w:hAnsi="Times New Roman"/>
          <w:sz w:val="28"/>
          <w:szCs w:val="28"/>
        </w:rPr>
        <w:t xml:space="preserve"> </w:t>
      </w:r>
      <w:r w:rsidR="00727A8F">
        <w:rPr>
          <w:rFonts w:ascii="Times New Roman" w:hAnsi="Times New Roman"/>
          <w:sz w:val="28"/>
          <w:szCs w:val="28"/>
        </w:rPr>
        <w:t xml:space="preserve">нормой </w:t>
      </w:r>
      <w:r w:rsidR="00FA263A">
        <w:rPr>
          <w:rFonts w:ascii="Times New Roman" w:hAnsi="Times New Roman"/>
          <w:sz w:val="28"/>
          <w:szCs w:val="28"/>
        </w:rPr>
        <w:t xml:space="preserve">у </w:t>
      </w:r>
      <w:r w:rsidR="00727A8F">
        <w:rPr>
          <w:rFonts w:ascii="Times New Roman" w:hAnsi="Times New Roman"/>
          <w:sz w:val="28"/>
          <w:szCs w:val="28"/>
        </w:rPr>
        <w:t>доношенных</w:t>
      </w:r>
      <w:r w:rsidR="00FA263A">
        <w:rPr>
          <w:rFonts w:ascii="Times New Roman" w:hAnsi="Times New Roman"/>
          <w:sz w:val="28"/>
          <w:szCs w:val="28"/>
        </w:rPr>
        <w:t xml:space="preserve"> </w:t>
      </w:r>
      <w:r w:rsidR="00727A8F">
        <w:rPr>
          <w:rFonts w:ascii="Times New Roman" w:hAnsi="Times New Roman"/>
          <w:sz w:val="28"/>
          <w:szCs w:val="28"/>
        </w:rPr>
        <w:t xml:space="preserve">детей </w:t>
      </w:r>
      <w:r w:rsidR="00CC3661">
        <w:rPr>
          <w:rFonts w:ascii="Times New Roman" w:hAnsi="Times New Roman"/>
          <w:sz w:val="28"/>
          <w:szCs w:val="28"/>
        </w:rPr>
        <w:t>(табл. 1, рис</w:t>
      </w:r>
      <w:r w:rsidR="00727A8F">
        <w:rPr>
          <w:rFonts w:ascii="Times New Roman" w:hAnsi="Times New Roman"/>
          <w:sz w:val="28"/>
          <w:szCs w:val="28"/>
        </w:rPr>
        <w:t>.1-3). З</w:t>
      </w:r>
      <w:r w:rsidR="00CC3661">
        <w:rPr>
          <w:rFonts w:ascii="Times New Roman" w:hAnsi="Times New Roman"/>
          <w:sz w:val="28"/>
          <w:szCs w:val="28"/>
        </w:rPr>
        <w:t xml:space="preserve">адняя агрессивная форма РН </w:t>
      </w:r>
      <w:r w:rsidR="00727A8F">
        <w:rPr>
          <w:rFonts w:ascii="Times New Roman" w:hAnsi="Times New Roman"/>
          <w:sz w:val="28"/>
          <w:szCs w:val="28"/>
        </w:rPr>
        <w:t>предположительно может иметь</w:t>
      </w:r>
      <w:r w:rsidR="00CC3661">
        <w:rPr>
          <w:rFonts w:ascii="Times New Roman" w:hAnsi="Times New Roman"/>
          <w:sz w:val="28"/>
          <w:szCs w:val="28"/>
        </w:rPr>
        <w:t xml:space="preserve"> и другие ведущие пато</w:t>
      </w:r>
      <w:r w:rsidR="00727A8F">
        <w:rPr>
          <w:rFonts w:ascii="Times New Roman" w:hAnsi="Times New Roman"/>
          <w:sz w:val="28"/>
          <w:szCs w:val="28"/>
        </w:rPr>
        <w:t>генетические механизмы, например,</w:t>
      </w:r>
      <w:r w:rsidR="00CC3661">
        <w:rPr>
          <w:rFonts w:ascii="Times New Roman" w:hAnsi="Times New Roman"/>
          <w:sz w:val="28"/>
          <w:szCs w:val="28"/>
        </w:rPr>
        <w:t xml:space="preserve"> связанные с генетическими нарушениями.</w:t>
      </w:r>
    </w:p>
    <w:p w:rsidR="00754833" w:rsidRPr="00754833" w:rsidRDefault="00754833" w:rsidP="00BA6F0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7756B" w:rsidRDefault="0007756B" w:rsidP="00BA6F0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7756B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66574" cy="2233914"/>
            <wp:effectExtent l="19050" t="0" r="24476" b="0"/>
            <wp:docPr id="18" name="Диаграмма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6EDFCE34-B13A-4ECD-A739-D803A8F84E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C3661" w:rsidRDefault="00CC3661" w:rsidP="00BA6F0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 1. Линейная линия тренда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Т-рег</w:t>
      </w:r>
      <w:r w:rsidR="00EF0D41">
        <w:rPr>
          <w:rFonts w:ascii="Times New Roman" w:hAnsi="Times New Roman"/>
          <w:sz w:val="28"/>
          <w:szCs w:val="28"/>
        </w:rPr>
        <w:t>уляторных</w:t>
      </w:r>
      <w:proofErr w:type="spellEnd"/>
      <w:proofErr w:type="gramEnd"/>
      <w:r w:rsidR="00EF0D41">
        <w:rPr>
          <w:rFonts w:ascii="Times New Roman" w:hAnsi="Times New Roman"/>
          <w:sz w:val="28"/>
          <w:szCs w:val="28"/>
        </w:rPr>
        <w:t xml:space="preserve"> клеток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CD</w:t>
      </w:r>
      <w:r>
        <w:rPr>
          <w:rFonts w:ascii="Times New Roman" w:hAnsi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+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CD</w:t>
      </w:r>
      <w:r>
        <w:rPr>
          <w:rFonts w:ascii="Times New Roman" w:hAnsi="Times New Roman"/>
          <w:bCs/>
          <w:color w:val="000000"/>
          <w:sz w:val="28"/>
          <w:szCs w:val="28"/>
        </w:rPr>
        <w:t>25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vertAlign w:val="superscript"/>
          <w:lang w:val="en-US"/>
        </w:rPr>
        <w:t>high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Foxp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+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CD</w:t>
      </w:r>
      <w:r>
        <w:rPr>
          <w:rFonts w:ascii="Times New Roman" w:hAnsi="Times New Roman"/>
          <w:bCs/>
          <w:color w:val="000000"/>
          <w:sz w:val="28"/>
          <w:szCs w:val="28"/>
        </w:rPr>
        <w:t>127</w:t>
      </w:r>
      <w:r>
        <w:rPr>
          <w:rFonts w:ascii="Times New Roman" w:hAnsi="Times New Roman"/>
          <w:bCs/>
          <w:color w:val="000000"/>
          <w:sz w:val="28"/>
          <w:szCs w:val="28"/>
          <w:vertAlign w:val="superscript"/>
          <w:lang w:val="en-US"/>
        </w:rPr>
        <w:t>low</w:t>
      </w:r>
      <w:r>
        <w:rPr>
          <w:rFonts w:ascii="Times New Roman" w:hAnsi="Times New Roman"/>
          <w:sz w:val="28"/>
          <w:szCs w:val="28"/>
        </w:rPr>
        <w:t>) для всех форм РН по</w:t>
      </w:r>
      <w:r w:rsidR="00EF0D41">
        <w:rPr>
          <w:rFonts w:ascii="Times New Roman" w:hAnsi="Times New Roman"/>
          <w:sz w:val="28"/>
          <w:szCs w:val="28"/>
        </w:rPr>
        <w:t xml:space="preserve"> сравнению с контролем у детей до 1 года</w:t>
      </w:r>
    </w:p>
    <w:p w:rsidR="00CC3661" w:rsidRDefault="00CC3661" w:rsidP="00BA6F0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рисунке 2 в виде усиковой диаграммы представлены количественные значения Т-регуляторов при стационарных и прогрессирующих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CC36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CC36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стадиях </w:t>
      </w:r>
      <w:proofErr w:type="spellStart"/>
      <w:r>
        <w:rPr>
          <w:rFonts w:ascii="Times New Roman" w:hAnsi="Times New Roman"/>
          <w:sz w:val="28"/>
          <w:szCs w:val="28"/>
        </w:rPr>
        <w:t>ретинопатии</w:t>
      </w:r>
      <w:proofErr w:type="spellEnd"/>
      <w:r>
        <w:rPr>
          <w:rFonts w:ascii="Times New Roman" w:hAnsi="Times New Roman"/>
          <w:sz w:val="28"/>
          <w:szCs w:val="28"/>
        </w:rPr>
        <w:t xml:space="preserve"> недоношенных (РПН)</w:t>
      </w:r>
      <w:r w:rsidR="00640B33">
        <w:rPr>
          <w:rFonts w:ascii="Times New Roman" w:hAnsi="Times New Roman"/>
          <w:sz w:val="28"/>
          <w:szCs w:val="28"/>
        </w:rPr>
        <w:t xml:space="preserve"> (10</w:t>
      </w:r>
      <w:r w:rsidR="004C62C5">
        <w:rPr>
          <w:rFonts w:ascii="Times New Roman" w:hAnsi="Times New Roman"/>
          <w:sz w:val="28"/>
          <w:szCs w:val="28"/>
        </w:rPr>
        <w:t>-две диаграммы</w:t>
      </w:r>
      <w:r w:rsidR="00040B25">
        <w:rPr>
          <w:rFonts w:ascii="Times New Roman" w:hAnsi="Times New Roman"/>
          <w:sz w:val="28"/>
          <w:szCs w:val="28"/>
        </w:rPr>
        <w:t xml:space="preserve"> отдельно по </w:t>
      </w:r>
      <w:r w:rsidR="00040B25">
        <w:rPr>
          <w:rFonts w:ascii="Times New Roman" w:hAnsi="Times New Roman"/>
          <w:sz w:val="28"/>
          <w:szCs w:val="28"/>
          <w:lang w:val="en-US"/>
        </w:rPr>
        <w:t>I</w:t>
      </w:r>
      <w:r w:rsidR="00040B25">
        <w:rPr>
          <w:rFonts w:ascii="Times New Roman" w:hAnsi="Times New Roman"/>
          <w:sz w:val="28"/>
          <w:szCs w:val="28"/>
        </w:rPr>
        <w:t xml:space="preserve"> и</w:t>
      </w:r>
      <w:r w:rsidR="00040B25" w:rsidRPr="00040B25">
        <w:rPr>
          <w:rFonts w:ascii="Times New Roman" w:hAnsi="Times New Roman"/>
          <w:sz w:val="28"/>
          <w:szCs w:val="28"/>
        </w:rPr>
        <w:t xml:space="preserve"> </w:t>
      </w:r>
      <w:r w:rsidR="00040B25">
        <w:rPr>
          <w:rFonts w:ascii="Times New Roman" w:hAnsi="Times New Roman"/>
          <w:sz w:val="28"/>
          <w:szCs w:val="28"/>
          <w:lang w:val="en-US"/>
        </w:rPr>
        <w:t>II</w:t>
      </w:r>
      <w:r w:rsidR="00040B25" w:rsidRPr="00040B25">
        <w:rPr>
          <w:rFonts w:ascii="Times New Roman" w:hAnsi="Times New Roman"/>
          <w:sz w:val="28"/>
          <w:szCs w:val="28"/>
        </w:rPr>
        <w:t xml:space="preserve"> </w:t>
      </w:r>
      <w:r w:rsidR="00040B25">
        <w:rPr>
          <w:rFonts w:ascii="Times New Roman" w:hAnsi="Times New Roman"/>
          <w:sz w:val="28"/>
          <w:szCs w:val="28"/>
        </w:rPr>
        <w:t>стадиям РН</w:t>
      </w:r>
      <w:r w:rsidR="0075483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C3661" w:rsidRDefault="00CC3661" w:rsidP="00BA6F0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3661" w:rsidRDefault="00CC3661" w:rsidP="00BA6F0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7885" cy="4467860"/>
            <wp:effectExtent l="19050" t="0" r="0" b="0"/>
            <wp:docPr id="2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6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661" w:rsidRDefault="00727A8F" w:rsidP="00BA6F0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Рис.2. Количество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Т-регуляторных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клеток</w:t>
      </w:r>
      <w:r w:rsidR="00CC3661">
        <w:rPr>
          <w:rFonts w:ascii="Times New Roman" w:hAnsi="Times New Roman"/>
          <w:sz w:val="28"/>
          <w:szCs w:val="28"/>
        </w:rPr>
        <w:t xml:space="preserve"> с начальными (</w:t>
      </w:r>
      <w:r w:rsidR="00CC3661">
        <w:rPr>
          <w:rFonts w:ascii="Times New Roman" w:hAnsi="Times New Roman"/>
          <w:sz w:val="28"/>
          <w:szCs w:val="28"/>
          <w:lang w:val="en-US"/>
        </w:rPr>
        <w:t>I</w:t>
      </w:r>
      <w:r w:rsidR="00CC3661">
        <w:rPr>
          <w:rFonts w:ascii="Times New Roman" w:hAnsi="Times New Roman"/>
          <w:sz w:val="28"/>
          <w:szCs w:val="28"/>
        </w:rPr>
        <w:t xml:space="preserve">, </w:t>
      </w:r>
      <w:r w:rsidR="00CC3661">
        <w:rPr>
          <w:rFonts w:ascii="Times New Roman" w:hAnsi="Times New Roman"/>
          <w:sz w:val="28"/>
          <w:szCs w:val="28"/>
          <w:lang w:val="en-US"/>
        </w:rPr>
        <w:t>I</w:t>
      </w:r>
      <w:r w:rsidR="00CC3661">
        <w:rPr>
          <w:rFonts w:ascii="Times New Roman" w:hAnsi="Times New Roman"/>
          <w:sz w:val="28"/>
          <w:szCs w:val="28"/>
        </w:rPr>
        <w:t xml:space="preserve">+ и </w:t>
      </w:r>
      <w:r w:rsidR="00CC3661">
        <w:rPr>
          <w:rFonts w:ascii="Times New Roman" w:hAnsi="Times New Roman"/>
          <w:sz w:val="28"/>
          <w:szCs w:val="28"/>
          <w:lang w:val="en-US"/>
        </w:rPr>
        <w:t>II</w:t>
      </w:r>
      <w:r w:rsidR="00CC3661">
        <w:rPr>
          <w:rFonts w:ascii="Times New Roman" w:hAnsi="Times New Roman"/>
          <w:sz w:val="28"/>
          <w:szCs w:val="28"/>
        </w:rPr>
        <w:t xml:space="preserve">, </w:t>
      </w:r>
      <w:r w:rsidR="00CC3661">
        <w:rPr>
          <w:rFonts w:ascii="Times New Roman" w:hAnsi="Times New Roman"/>
          <w:sz w:val="28"/>
          <w:szCs w:val="28"/>
          <w:lang w:val="en-US"/>
        </w:rPr>
        <w:t>II</w:t>
      </w:r>
      <w:r w:rsidR="00CC3661">
        <w:rPr>
          <w:rFonts w:ascii="Times New Roman" w:hAnsi="Times New Roman"/>
          <w:sz w:val="28"/>
          <w:szCs w:val="28"/>
        </w:rPr>
        <w:t xml:space="preserve">+) стадиями </w:t>
      </w:r>
      <w:proofErr w:type="spellStart"/>
      <w:r w:rsidR="00CC3661">
        <w:rPr>
          <w:rFonts w:ascii="Times New Roman" w:hAnsi="Times New Roman"/>
          <w:sz w:val="28"/>
          <w:szCs w:val="28"/>
        </w:rPr>
        <w:t>ретинопатии</w:t>
      </w:r>
      <w:proofErr w:type="spellEnd"/>
      <w:r w:rsidR="00CC3661">
        <w:rPr>
          <w:rFonts w:ascii="Times New Roman" w:hAnsi="Times New Roman"/>
          <w:sz w:val="28"/>
          <w:szCs w:val="28"/>
        </w:rPr>
        <w:t xml:space="preserve"> недоношенных</w:t>
      </w:r>
      <w:r w:rsidR="00EF0D41">
        <w:rPr>
          <w:rFonts w:ascii="Times New Roman" w:hAnsi="Times New Roman"/>
          <w:sz w:val="28"/>
          <w:szCs w:val="28"/>
        </w:rPr>
        <w:t xml:space="preserve"> у детей до 1 года</w:t>
      </w:r>
    </w:p>
    <w:p w:rsidR="00CC3661" w:rsidRDefault="00CC3661" w:rsidP="00BA6F0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C3661" w:rsidRDefault="00CC3661" w:rsidP="00BA6F0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27A8F">
        <w:rPr>
          <w:rFonts w:ascii="Times New Roman" w:hAnsi="Times New Roman"/>
          <w:sz w:val="28"/>
          <w:szCs w:val="28"/>
        </w:rPr>
        <w:t xml:space="preserve">    П</w:t>
      </w:r>
      <w:r>
        <w:rPr>
          <w:rFonts w:ascii="Times New Roman" w:hAnsi="Times New Roman"/>
          <w:sz w:val="28"/>
          <w:szCs w:val="28"/>
        </w:rPr>
        <w:t xml:space="preserve">ри использовании критерия Стьюдента </w:t>
      </w:r>
      <w:r w:rsidR="00727A8F">
        <w:rPr>
          <w:rFonts w:ascii="Times New Roman" w:hAnsi="Times New Roman"/>
          <w:sz w:val="28"/>
          <w:szCs w:val="28"/>
        </w:rPr>
        <w:t xml:space="preserve">(рис.2) </w:t>
      </w:r>
      <w:r>
        <w:rPr>
          <w:rFonts w:ascii="Times New Roman" w:hAnsi="Times New Roman"/>
          <w:sz w:val="28"/>
          <w:szCs w:val="28"/>
        </w:rPr>
        <w:t>определяется пограничная достоверность при сравнении колич</w:t>
      </w:r>
      <w:r w:rsidR="00727A8F">
        <w:rPr>
          <w:rFonts w:ascii="Times New Roman" w:hAnsi="Times New Roman"/>
          <w:sz w:val="28"/>
          <w:szCs w:val="28"/>
        </w:rPr>
        <w:t>ества Т-регуляторов при сравнени</w:t>
      </w:r>
      <w:r>
        <w:rPr>
          <w:rFonts w:ascii="Times New Roman" w:hAnsi="Times New Roman"/>
          <w:sz w:val="28"/>
          <w:szCs w:val="28"/>
        </w:rPr>
        <w:t>и не</w:t>
      </w:r>
      <w:r w:rsidR="00FA26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прогрессирующих и прогрессирующих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CC36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стадий РН 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&lt;0,046 и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="00727A8F">
        <w:rPr>
          <w:rFonts w:ascii="Times New Roman" w:hAnsi="Times New Roman"/>
          <w:sz w:val="28"/>
          <w:szCs w:val="28"/>
        </w:rPr>
        <w:t>&lt;0,07), которые представлены н</w:t>
      </w:r>
      <w:r>
        <w:rPr>
          <w:rFonts w:ascii="Times New Roman" w:hAnsi="Times New Roman"/>
          <w:sz w:val="28"/>
          <w:szCs w:val="28"/>
        </w:rPr>
        <w:t>а коробчатых (усиковых) диаг</w:t>
      </w:r>
      <w:r w:rsidR="00727A8F">
        <w:rPr>
          <w:rFonts w:ascii="Times New Roman" w:hAnsi="Times New Roman"/>
          <w:sz w:val="28"/>
          <w:szCs w:val="28"/>
        </w:rPr>
        <w:t>раммах. О</w:t>
      </w:r>
      <w:r>
        <w:rPr>
          <w:rFonts w:ascii="Times New Roman" w:hAnsi="Times New Roman"/>
          <w:sz w:val="28"/>
          <w:szCs w:val="28"/>
        </w:rPr>
        <w:t>пределилась достоверная разница между этими значениями (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=0,02 и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="00727A8F">
        <w:rPr>
          <w:rFonts w:ascii="Times New Roman" w:hAnsi="Times New Roman"/>
          <w:sz w:val="28"/>
          <w:szCs w:val="28"/>
        </w:rPr>
        <w:t>=0,03) при использовании модуля «Вероятностный к</w:t>
      </w:r>
      <w:r w:rsidR="00FA263A">
        <w:rPr>
          <w:rFonts w:ascii="Times New Roman" w:hAnsi="Times New Roman"/>
          <w:sz w:val="28"/>
          <w:szCs w:val="28"/>
        </w:rPr>
        <w:t>а</w:t>
      </w:r>
      <w:r w:rsidR="00727A8F">
        <w:rPr>
          <w:rFonts w:ascii="Times New Roman" w:hAnsi="Times New Roman"/>
          <w:sz w:val="28"/>
          <w:szCs w:val="28"/>
        </w:rPr>
        <w:t>лькулятор».</w:t>
      </w:r>
    </w:p>
    <w:p w:rsidR="00CC3661" w:rsidRDefault="00CC3661" w:rsidP="00BA6F0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На рисунке 3 </w:t>
      </w:r>
      <w:r w:rsidR="00727A8F">
        <w:rPr>
          <w:rFonts w:ascii="Times New Roman" w:hAnsi="Times New Roman"/>
          <w:sz w:val="28"/>
          <w:szCs w:val="28"/>
        </w:rPr>
        <w:t>(</w:t>
      </w:r>
      <w:r w:rsidR="00640B33">
        <w:rPr>
          <w:rFonts w:ascii="Times New Roman" w:hAnsi="Times New Roman"/>
          <w:sz w:val="28"/>
          <w:szCs w:val="28"/>
        </w:rPr>
        <w:t>9</w:t>
      </w:r>
      <w:r w:rsidR="00727A8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у детей различного веса</w:t>
      </w:r>
      <w:r w:rsidR="00E7453C">
        <w:rPr>
          <w:rFonts w:ascii="Times New Roman" w:hAnsi="Times New Roman"/>
          <w:sz w:val="28"/>
          <w:szCs w:val="28"/>
        </w:rPr>
        <w:t xml:space="preserve"> при рождении с</w:t>
      </w:r>
      <w:r>
        <w:rPr>
          <w:rFonts w:ascii="Times New Roman" w:hAnsi="Times New Roman"/>
          <w:sz w:val="28"/>
          <w:szCs w:val="28"/>
        </w:rPr>
        <w:t xml:space="preserve"> катарактой </w:t>
      </w:r>
      <w:r w:rsidR="00EF0D41">
        <w:rPr>
          <w:rFonts w:ascii="Times New Roman" w:hAnsi="Times New Roman"/>
          <w:sz w:val="28"/>
          <w:szCs w:val="28"/>
        </w:rPr>
        <w:t>представлены выявленные количества</w:t>
      </w:r>
      <w:r w:rsidR="00727A8F">
        <w:rPr>
          <w:rFonts w:ascii="Times New Roman" w:hAnsi="Times New Roman"/>
          <w:sz w:val="28"/>
          <w:szCs w:val="28"/>
        </w:rPr>
        <w:t xml:space="preserve"> Т-регуляторов</w:t>
      </w:r>
    </w:p>
    <w:p w:rsidR="00CC3661" w:rsidRDefault="00CC3661" w:rsidP="00BA6F0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3661" w:rsidRDefault="00CC3661" w:rsidP="00BA6F0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7885" cy="4467860"/>
            <wp:effectExtent l="19050" t="0" r="0" b="0"/>
            <wp:docPr id="3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6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661" w:rsidRDefault="00CC3661" w:rsidP="00BA6F08">
      <w:pPr>
        <w:spacing w:line="360" w:lineRule="auto"/>
        <w:ind w:left="-285" w:right="-7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Рис.3. Количество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Т-рег</w:t>
      </w:r>
      <w:r w:rsidR="00EF0D41">
        <w:rPr>
          <w:rFonts w:ascii="Times New Roman" w:hAnsi="Times New Roman"/>
          <w:sz w:val="28"/>
          <w:szCs w:val="28"/>
        </w:rPr>
        <w:t>уляторных</w:t>
      </w:r>
      <w:proofErr w:type="spellEnd"/>
      <w:proofErr w:type="gramEnd"/>
      <w:r w:rsidR="00EF0D41">
        <w:rPr>
          <w:rFonts w:ascii="Times New Roman" w:hAnsi="Times New Roman"/>
          <w:sz w:val="28"/>
          <w:szCs w:val="28"/>
        </w:rPr>
        <w:t xml:space="preserve"> клеток при катаракте</w:t>
      </w:r>
      <w:r>
        <w:rPr>
          <w:rFonts w:ascii="Times New Roman" w:hAnsi="Times New Roman"/>
          <w:sz w:val="28"/>
          <w:szCs w:val="28"/>
        </w:rPr>
        <w:t xml:space="preserve"> у доношенных детей различного веса при рождении</w:t>
      </w:r>
      <w:r w:rsidR="00EF0D41">
        <w:rPr>
          <w:rFonts w:ascii="Times New Roman" w:hAnsi="Times New Roman"/>
          <w:sz w:val="28"/>
          <w:szCs w:val="28"/>
        </w:rPr>
        <w:t xml:space="preserve"> до 1 года.</w:t>
      </w:r>
    </w:p>
    <w:p w:rsidR="00CC3661" w:rsidRDefault="00CC3661" w:rsidP="00BA6F08">
      <w:pPr>
        <w:spacing w:line="360" w:lineRule="auto"/>
        <w:ind w:right="-1"/>
        <w:rPr>
          <w:rFonts w:ascii="Times New Roman" w:hAnsi="Times New Roman"/>
          <w:sz w:val="28"/>
          <w:szCs w:val="28"/>
        </w:rPr>
      </w:pPr>
    </w:p>
    <w:p w:rsidR="00CC3661" w:rsidRDefault="00CC3661" w:rsidP="00BA6F08">
      <w:pPr>
        <w:spacing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Обнаруживаются статистически достоверные различия 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&lt;0,01) у больных с низким и нормальным (р=0,04), нормальным и высоким (р=0,02) весом при рождении</w:t>
      </w:r>
      <w:r w:rsidR="00E7453C">
        <w:rPr>
          <w:rFonts w:ascii="Times New Roman" w:hAnsi="Times New Roman"/>
          <w:sz w:val="28"/>
          <w:szCs w:val="28"/>
        </w:rPr>
        <w:t xml:space="preserve"> у доношенных детей с</w:t>
      </w:r>
      <w:r>
        <w:rPr>
          <w:rFonts w:ascii="Times New Roman" w:hAnsi="Times New Roman"/>
          <w:sz w:val="28"/>
          <w:szCs w:val="28"/>
        </w:rPr>
        <w:t xml:space="preserve"> катарактой. Количество детей в группах представлено в равных соотношениях (33,3%; 33,3%; 33,4%).</w:t>
      </w:r>
    </w:p>
    <w:p w:rsidR="00CC3661" w:rsidRDefault="00EF0D41" w:rsidP="00BA6F08">
      <w:pPr>
        <w:spacing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На рисунке 4, на</w:t>
      </w:r>
      <w:r w:rsidR="00CC3661">
        <w:rPr>
          <w:rFonts w:ascii="Times New Roman" w:hAnsi="Times New Roman"/>
          <w:sz w:val="28"/>
          <w:szCs w:val="28"/>
        </w:rPr>
        <w:t xml:space="preserve"> усиковой </w:t>
      </w:r>
      <w:r>
        <w:rPr>
          <w:rFonts w:ascii="Times New Roman" w:hAnsi="Times New Roman"/>
          <w:sz w:val="28"/>
          <w:szCs w:val="28"/>
        </w:rPr>
        <w:t>(коробчатой) диаграмме</w:t>
      </w:r>
      <w:r w:rsidR="00CC3661">
        <w:rPr>
          <w:rFonts w:ascii="Times New Roman" w:hAnsi="Times New Roman"/>
          <w:sz w:val="28"/>
          <w:szCs w:val="28"/>
        </w:rPr>
        <w:t xml:space="preserve"> </w:t>
      </w:r>
      <w:r w:rsidR="00F6663B">
        <w:rPr>
          <w:rFonts w:ascii="Times New Roman" w:hAnsi="Times New Roman"/>
          <w:sz w:val="28"/>
          <w:szCs w:val="28"/>
        </w:rPr>
        <w:t>(9</w:t>
      </w:r>
      <w:r w:rsidR="00E7453C">
        <w:rPr>
          <w:rFonts w:ascii="Times New Roman" w:hAnsi="Times New Roman"/>
          <w:sz w:val="28"/>
          <w:szCs w:val="28"/>
        </w:rPr>
        <w:t xml:space="preserve">) </w:t>
      </w:r>
      <w:r w:rsidR="00CC3661">
        <w:rPr>
          <w:rFonts w:ascii="Times New Roman" w:hAnsi="Times New Roman"/>
          <w:sz w:val="28"/>
          <w:szCs w:val="28"/>
        </w:rPr>
        <w:t xml:space="preserve">представлены </w:t>
      </w:r>
      <w:r>
        <w:rPr>
          <w:rFonts w:ascii="Times New Roman" w:hAnsi="Times New Roman"/>
          <w:sz w:val="28"/>
          <w:szCs w:val="28"/>
        </w:rPr>
        <w:t>выявленные количества</w:t>
      </w:r>
      <w:r w:rsidR="00CC36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C3661">
        <w:rPr>
          <w:rFonts w:ascii="Times New Roman" w:hAnsi="Times New Roman"/>
          <w:sz w:val="28"/>
          <w:szCs w:val="28"/>
        </w:rPr>
        <w:t>Т-ре</w:t>
      </w:r>
      <w:r>
        <w:rPr>
          <w:rFonts w:ascii="Times New Roman" w:hAnsi="Times New Roman"/>
          <w:sz w:val="28"/>
          <w:szCs w:val="28"/>
        </w:rPr>
        <w:t>гуляторных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клеток</w:t>
      </w:r>
      <w:r w:rsidR="00CC3661">
        <w:rPr>
          <w:rFonts w:ascii="Times New Roman" w:hAnsi="Times New Roman"/>
          <w:sz w:val="28"/>
          <w:szCs w:val="28"/>
        </w:rPr>
        <w:t xml:space="preserve"> у детей </w:t>
      </w:r>
      <w:r>
        <w:rPr>
          <w:rFonts w:ascii="Times New Roman" w:hAnsi="Times New Roman"/>
          <w:sz w:val="28"/>
          <w:szCs w:val="28"/>
        </w:rPr>
        <w:t>с глаукомой, различного веса при рождении</w:t>
      </w:r>
    </w:p>
    <w:p w:rsidR="00CC3661" w:rsidRDefault="00CC3661" w:rsidP="00BA6F08">
      <w:pPr>
        <w:spacing w:line="360" w:lineRule="auto"/>
        <w:ind w:right="-796"/>
        <w:rPr>
          <w:rFonts w:ascii="Times New Roman" w:hAnsi="Times New Roman"/>
          <w:sz w:val="28"/>
          <w:szCs w:val="28"/>
        </w:rPr>
      </w:pPr>
    </w:p>
    <w:p w:rsidR="00CC3661" w:rsidRDefault="00CC3661" w:rsidP="00BA6F08">
      <w:pPr>
        <w:spacing w:line="360" w:lineRule="auto"/>
        <w:ind w:left="-285" w:right="-7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7885" cy="4467860"/>
            <wp:effectExtent l="19050" t="0" r="0" b="0"/>
            <wp:docPr id="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6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661" w:rsidRDefault="00CC3661" w:rsidP="00BA6F08">
      <w:pPr>
        <w:spacing w:line="360" w:lineRule="auto"/>
        <w:ind w:left="-285" w:right="-7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Рис.4. Количество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Т-рег</w:t>
      </w:r>
      <w:r w:rsidR="00EF0D41">
        <w:rPr>
          <w:rFonts w:ascii="Times New Roman" w:hAnsi="Times New Roman"/>
          <w:sz w:val="28"/>
          <w:szCs w:val="28"/>
        </w:rPr>
        <w:t>уляторных</w:t>
      </w:r>
      <w:proofErr w:type="spellEnd"/>
      <w:proofErr w:type="gramEnd"/>
      <w:r w:rsidR="00EF0D41">
        <w:rPr>
          <w:rFonts w:ascii="Times New Roman" w:hAnsi="Times New Roman"/>
          <w:sz w:val="28"/>
          <w:szCs w:val="28"/>
        </w:rPr>
        <w:t xml:space="preserve"> клеток</w:t>
      </w:r>
      <w:r>
        <w:rPr>
          <w:rFonts w:ascii="Times New Roman" w:hAnsi="Times New Roman"/>
          <w:sz w:val="28"/>
          <w:szCs w:val="28"/>
        </w:rPr>
        <w:t xml:space="preserve"> у доношенных детей </w:t>
      </w:r>
      <w:r w:rsidR="00EF0D4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глаукомой</w:t>
      </w:r>
      <w:r w:rsidR="00EF0D41">
        <w:rPr>
          <w:rFonts w:ascii="Times New Roman" w:hAnsi="Times New Roman"/>
          <w:sz w:val="28"/>
          <w:szCs w:val="28"/>
        </w:rPr>
        <w:t>,</w:t>
      </w:r>
      <w:r w:rsidR="00EF0D41" w:rsidRPr="00EF0D41">
        <w:rPr>
          <w:rFonts w:ascii="Times New Roman" w:hAnsi="Times New Roman"/>
          <w:sz w:val="28"/>
          <w:szCs w:val="28"/>
        </w:rPr>
        <w:t xml:space="preserve"> </w:t>
      </w:r>
      <w:r w:rsidR="00EF0D41">
        <w:rPr>
          <w:rFonts w:ascii="Times New Roman" w:hAnsi="Times New Roman"/>
          <w:sz w:val="28"/>
          <w:szCs w:val="28"/>
        </w:rPr>
        <w:t>различного веса при рождении</w:t>
      </w:r>
    </w:p>
    <w:p w:rsidR="00CC3661" w:rsidRDefault="00CC3661" w:rsidP="00BA6F08">
      <w:pPr>
        <w:spacing w:line="360" w:lineRule="auto"/>
        <w:ind w:left="-285" w:right="-1" w:firstLine="1"/>
        <w:rPr>
          <w:rFonts w:ascii="Times New Roman" w:hAnsi="Times New Roman"/>
          <w:sz w:val="28"/>
          <w:szCs w:val="28"/>
        </w:rPr>
      </w:pPr>
    </w:p>
    <w:p w:rsidR="00CC3661" w:rsidRDefault="00EF0D41" w:rsidP="00BA6F08">
      <w:pPr>
        <w:spacing w:line="360" w:lineRule="auto"/>
        <w:ind w:left="-285" w:right="-1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Как показано на рисунке 4, выявлено</w:t>
      </w:r>
      <w:r w:rsidR="00CC3661">
        <w:rPr>
          <w:rFonts w:ascii="Times New Roman" w:hAnsi="Times New Roman"/>
          <w:sz w:val="28"/>
          <w:szCs w:val="28"/>
        </w:rPr>
        <w:t xml:space="preserve"> статистически достоверное различие в сторону повышения количества Т-регуляторов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=0,0001) при высоком весе доношенных новорожденных</w:t>
      </w:r>
      <w:r w:rsidR="00CC3661">
        <w:rPr>
          <w:rFonts w:ascii="Times New Roman" w:hAnsi="Times New Roman"/>
          <w:sz w:val="28"/>
          <w:szCs w:val="28"/>
        </w:rPr>
        <w:t xml:space="preserve"> и понижению количества Т-регуляторов (р=0,07) при низком весе при</w:t>
      </w:r>
      <w:r>
        <w:rPr>
          <w:rFonts w:ascii="Times New Roman" w:hAnsi="Times New Roman"/>
          <w:sz w:val="28"/>
          <w:szCs w:val="28"/>
        </w:rPr>
        <w:t xml:space="preserve"> рождении у доношенных детей с глаукомой</w:t>
      </w:r>
      <w:r w:rsidR="00CC3661">
        <w:rPr>
          <w:rFonts w:ascii="Times New Roman" w:hAnsi="Times New Roman"/>
          <w:sz w:val="28"/>
          <w:szCs w:val="28"/>
        </w:rPr>
        <w:t>. Количество детей в группах представлено в неравных соотношениях (</w:t>
      </w:r>
      <w:r w:rsidR="00FA263A">
        <w:rPr>
          <w:rFonts w:ascii="Times New Roman" w:hAnsi="Times New Roman"/>
          <w:sz w:val="28"/>
          <w:szCs w:val="28"/>
        </w:rPr>
        <w:t>маловесные</w:t>
      </w:r>
      <w:r w:rsidR="00CC3661">
        <w:rPr>
          <w:rFonts w:ascii="Times New Roman" w:hAnsi="Times New Roman"/>
          <w:sz w:val="28"/>
          <w:szCs w:val="28"/>
        </w:rPr>
        <w:t xml:space="preserve"> – 30,8%; </w:t>
      </w:r>
      <w:proofErr w:type="spellStart"/>
      <w:r w:rsidR="00CC3661">
        <w:rPr>
          <w:rFonts w:ascii="Times New Roman" w:hAnsi="Times New Roman"/>
          <w:sz w:val="28"/>
          <w:szCs w:val="28"/>
        </w:rPr>
        <w:t>нормовесные</w:t>
      </w:r>
      <w:proofErr w:type="spellEnd"/>
      <w:r w:rsidR="00CC3661">
        <w:rPr>
          <w:rFonts w:ascii="Times New Roman" w:hAnsi="Times New Roman"/>
          <w:sz w:val="28"/>
          <w:szCs w:val="28"/>
        </w:rPr>
        <w:t xml:space="preserve"> – 61,5%; </w:t>
      </w:r>
      <w:proofErr w:type="spellStart"/>
      <w:r w:rsidR="00CC3661">
        <w:rPr>
          <w:rFonts w:ascii="Times New Roman" w:hAnsi="Times New Roman"/>
          <w:sz w:val="28"/>
          <w:szCs w:val="28"/>
        </w:rPr>
        <w:t>высоковесные</w:t>
      </w:r>
      <w:proofErr w:type="spellEnd"/>
      <w:r w:rsidR="00CC3661">
        <w:rPr>
          <w:rFonts w:ascii="Times New Roman" w:hAnsi="Times New Roman"/>
          <w:sz w:val="28"/>
          <w:szCs w:val="28"/>
        </w:rPr>
        <w:t xml:space="preserve"> – 7,7%</w:t>
      </w:r>
      <w:proofErr w:type="gramStart"/>
      <w:r w:rsidR="00CC3661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CC3661">
        <w:rPr>
          <w:rFonts w:ascii="Times New Roman" w:hAnsi="Times New Roman"/>
          <w:sz w:val="28"/>
          <w:szCs w:val="28"/>
        </w:rPr>
        <w:t>.</w:t>
      </w:r>
    </w:p>
    <w:p w:rsidR="00CC3661" w:rsidRDefault="00CC3661" w:rsidP="00BA6F08">
      <w:pPr>
        <w:spacing w:line="360" w:lineRule="auto"/>
        <w:ind w:left="-285" w:right="-1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На </w:t>
      </w:r>
      <w:r w:rsidR="00EF0D41">
        <w:rPr>
          <w:rFonts w:ascii="Times New Roman" w:hAnsi="Times New Roman"/>
          <w:sz w:val="28"/>
          <w:szCs w:val="28"/>
        </w:rPr>
        <w:t>графических рисунках 5 и 6 представлено количество</w:t>
      </w:r>
      <w:r>
        <w:rPr>
          <w:rFonts w:ascii="Times New Roman" w:hAnsi="Times New Roman"/>
          <w:sz w:val="28"/>
          <w:szCs w:val="28"/>
        </w:rPr>
        <w:t xml:space="preserve"> Т-регуляторов при всех прогрессирующих стадиях РН (рис.5) и начальных прогрессирующих стадиях РН (рис.6) по сравнению с общими значениями</w:t>
      </w:r>
      <w:r w:rsidR="00E7453C">
        <w:rPr>
          <w:rFonts w:ascii="Times New Roman" w:hAnsi="Times New Roman"/>
          <w:sz w:val="28"/>
          <w:szCs w:val="28"/>
        </w:rPr>
        <w:t xml:space="preserve"> количества этих клеток</w:t>
      </w:r>
      <w:r w:rsidR="00FA263A">
        <w:rPr>
          <w:rFonts w:ascii="Times New Roman" w:hAnsi="Times New Roman"/>
          <w:sz w:val="28"/>
          <w:szCs w:val="28"/>
        </w:rPr>
        <w:t xml:space="preserve"> </w:t>
      </w:r>
      <w:r w:rsidR="00FA263A">
        <w:rPr>
          <w:rFonts w:ascii="Times New Roman" w:hAnsi="Times New Roman"/>
          <w:sz w:val="28"/>
          <w:szCs w:val="28"/>
        </w:rPr>
        <w:lastRenderedPageBreak/>
        <w:t>у</w:t>
      </w:r>
      <w:r>
        <w:rPr>
          <w:rFonts w:ascii="Times New Roman" w:hAnsi="Times New Roman"/>
          <w:sz w:val="28"/>
          <w:szCs w:val="28"/>
        </w:rPr>
        <w:t xml:space="preserve"> доношен</w:t>
      </w:r>
      <w:r w:rsidR="00E7453C">
        <w:rPr>
          <w:rFonts w:ascii="Times New Roman" w:hAnsi="Times New Roman"/>
          <w:sz w:val="28"/>
          <w:szCs w:val="28"/>
        </w:rPr>
        <w:t>ных детей</w:t>
      </w:r>
      <w:r w:rsidR="00FA263A">
        <w:rPr>
          <w:rFonts w:ascii="Times New Roman" w:hAnsi="Times New Roman"/>
          <w:sz w:val="28"/>
          <w:szCs w:val="28"/>
        </w:rPr>
        <w:t xml:space="preserve"> с</w:t>
      </w:r>
      <w:r w:rsidR="00E7453C">
        <w:rPr>
          <w:rFonts w:ascii="Times New Roman" w:hAnsi="Times New Roman"/>
          <w:sz w:val="28"/>
          <w:szCs w:val="28"/>
        </w:rPr>
        <w:t xml:space="preserve"> катарактой,</w:t>
      </w:r>
      <w:r>
        <w:rPr>
          <w:rFonts w:ascii="Times New Roman" w:hAnsi="Times New Roman"/>
          <w:sz w:val="28"/>
          <w:szCs w:val="28"/>
        </w:rPr>
        <w:t xml:space="preserve"> глаукомой, и доношенными соматически здоровыми детьми.</w:t>
      </w:r>
    </w:p>
    <w:p w:rsidR="00CC3661" w:rsidRDefault="00CC3661" w:rsidP="00BA6F08">
      <w:pPr>
        <w:spacing w:line="360" w:lineRule="auto"/>
        <w:ind w:left="-285" w:right="-1" w:firstLine="1"/>
        <w:rPr>
          <w:rFonts w:ascii="Times New Roman" w:hAnsi="Times New Roman"/>
          <w:sz w:val="28"/>
          <w:szCs w:val="28"/>
        </w:rPr>
      </w:pPr>
    </w:p>
    <w:p w:rsidR="00CC3661" w:rsidRDefault="00CC3661" w:rsidP="00BA6F08">
      <w:pPr>
        <w:spacing w:line="360" w:lineRule="auto"/>
        <w:ind w:left="-285" w:right="-796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24475" cy="3414395"/>
            <wp:effectExtent l="0" t="0" r="0" b="0"/>
            <wp:docPr id="5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C3661" w:rsidRDefault="00CC3661" w:rsidP="00BA6F08">
      <w:pPr>
        <w:spacing w:line="360" w:lineRule="auto"/>
        <w:ind w:left="-285" w:right="-7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 5 Количество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Т-рег</w:t>
      </w:r>
      <w:r w:rsidR="00E7453C">
        <w:rPr>
          <w:rFonts w:ascii="Times New Roman" w:hAnsi="Times New Roman"/>
          <w:sz w:val="28"/>
          <w:szCs w:val="28"/>
        </w:rPr>
        <w:t>уляторных</w:t>
      </w:r>
      <w:proofErr w:type="spellEnd"/>
      <w:proofErr w:type="gramEnd"/>
      <w:r w:rsidR="00E7453C">
        <w:rPr>
          <w:rFonts w:ascii="Times New Roman" w:hAnsi="Times New Roman"/>
          <w:sz w:val="28"/>
          <w:szCs w:val="28"/>
        </w:rPr>
        <w:t xml:space="preserve"> клеток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E7453C">
        <w:rPr>
          <w:rFonts w:ascii="Times New Roman" w:hAnsi="Times New Roman"/>
          <w:sz w:val="28"/>
          <w:szCs w:val="28"/>
        </w:rPr>
        <w:t>у доношенных детей с</w:t>
      </w:r>
      <w:r>
        <w:rPr>
          <w:rFonts w:ascii="Times New Roman" w:hAnsi="Times New Roman"/>
          <w:sz w:val="28"/>
          <w:szCs w:val="28"/>
        </w:rPr>
        <w:t xml:space="preserve"> катарактой, г</w:t>
      </w:r>
      <w:r w:rsidR="00E7453C">
        <w:rPr>
          <w:rFonts w:ascii="Times New Roman" w:hAnsi="Times New Roman"/>
          <w:sz w:val="28"/>
          <w:szCs w:val="28"/>
        </w:rPr>
        <w:t>лаукомой различного веса и</w:t>
      </w:r>
      <w:r>
        <w:rPr>
          <w:rFonts w:ascii="Times New Roman" w:hAnsi="Times New Roman"/>
          <w:sz w:val="28"/>
          <w:szCs w:val="28"/>
        </w:rPr>
        <w:t xml:space="preserve"> здоровых</w:t>
      </w:r>
      <w:r w:rsidR="00E7453C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sz w:val="28"/>
          <w:szCs w:val="28"/>
        </w:rPr>
        <w:t xml:space="preserve"> в сравнении со всеми прогрессирующими стадиями </w:t>
      </w:r>
      <w:proofErr w:type="spellStart"/>
      <w:r>
        <w:rPr>
          <w:rFonts w:ascii="Times New Roman" w:hAnsi="Times New Roman"/>
          <w:sz w:val="28"/>
          <w:szCs w:val="28"/>
        </w:rPr>
        <w:t>ретинопатии</w:t>
      </w:r>
      <w:proofErr w:type="spellEnd"/>
      <w:r>
        <w:rPr>
          <w:rFonts w:ascii="Times New Roman" w:hAnsi="Times New Roman"/>
          <w:sz w:val="28"/>
          <w:szCs w:val="28"/>
        </w:rPr>
        <w:t xml:space="preserve"> недоношенных.</w:t>
      </w:r>
    </w:p>
    <w:p w:rsidR="00CC3661" w:rsidRDefault="00CC3661" w:rsidP="00BA6F08">
      <w:pPr>
        <w:spacing w:line="360" w:lineRule="auto"/>
        <w:ind w:left="-285" w:right="-796"/>
        <w:rPr>
          <w:rFonts w:ascii="Times New Roman" w:hAnsi="Times New Roman"/>
          <w:sz w:val="28"/>
          <w:szCs w:val="28"/>
        </w:rPr>
      </w:pPr>
    </w:p>
    <w:p w:rsidR="00CC3661" w:rsidRDefault="00CC3661" w:rsidP="00BA6F08">
      <w:pPr>
        <w:spacing w:line="360" w:lineRule="auto"/>
        <w:ind w:left="-285" w:right="-796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65700" cy="3634740"/>
            <wp:effectExtent l="0" t="0" r="0" b="0"/>
            <wp:docPr id="6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C3661" w:rsidRDefault="00CC3661" w:rsidP="00BA6F08">
      <w:pPr>
        <w:spacing w:line="360" w:lineRule="auto"/>
        <w:ind w:left="-285" w:right="-7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Рис.6. Количество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Т-рег</w:t>
      </w:r>
      <w:r w:rsidR="00E7453C">
        <w:rPr>
          <w:rFonts w:ascii="Times New Roman" w:hAnsi="Times New Roman"/>
          <w:sz w:val="28"/>
          <w:szCs w:val="28"/>
        </w:rPr>
        <w:t>уляторных</w:t>
      </w:r>
      <w:proofErr w:type="spellEnd"/>
      <w:proofErr w:type="gramEnd"/>
      <w:r w:rsidR="00E7453C">
        <w:rPr>
          <w:rFonts w:ascii="Times New Roman" w:hAnsi="Times New Roman"/>
          <w:sz w:val="28"/>
          <w:szCs w:val="28"/>
        </w:rPr>
        <w:t xml:space="preserve"> клеток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E7453C">
        <w:rPr>
          <w:rFonts w:ascii="Times New Roman" w:hAnsi="Times New Roman"/>
          <w:sz w:val="28"/>
          <w:szCs w:val="28"/>
        </w:rPr>
        <w:t>у доношенных детей с катарактой, глаукомой и</w:t>
      </w:r>
      <w:r>
        <w:rPr>
          <w:rFonts w:ascii="Times New Roman" w:hAnsi="Times New Roman"/>
          <w:sz w:val="28"/>
          <w:szCs w:val="28"/>
        </w:rPr>
        <w:t xml:space="preserve"> здоровых в сравнении с начальными прогрессирующими стадиями </w:t>
      </w:r>
      <w:proofErr w:type="spellStart"/>
      <w:r>
        <w:rPr>
          <w:rFonts w:ascii="Times New Roman" w:hAnsi="Times New Roman"/>
          <w:sz w:val="28"/>
          <w:szCs w:val="28"/>
        </w:rPr>
        <w:t>ретинопатии</w:t>
      </w:r>
      <w:proofErr w:type="spellEnd"/>
      <w:r>
        <w:rPr>
          <w:rFonts w:ascii="Times New Roman" w:hAnsi="Times New Roman"/>
          <w:sz w:val="28"/>
          <w:szCs w:val="28"/>
        </w:rPr>
        <w:t xml:space="preserve"> недоношенных.</w:t>
      </w:r>
    </w:p>
    <w:p w:rsidR="00CC3661" w:rsidRDefault="00CC3661" w:rsidP="00BA6F08">
      <w:pPr>
        <w:spacing w:line="360" w:lineRule="auto"/>
        <w:ind w:left="-285" w:right="-796"/>
        <w:rPr>
          <w:rFonts w:ascii="Times New Roman" w:hAnsi="Times New Roman"/>
          <w:sz w:val="28"/>
          <w:szCs w:val="28"/>
        </w:rPr>
      </w:pPr>
    </w:p>
    <w:p w:rsidR="00CC3661" w:rsidRDefault="00CC3661" w:rsidP="00BA6F08">
      <w:pPr>
        <w:spacing w:line="360" w:lineRule="auto"/>
        <w:ind w:left="-285" w:right="-796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94860" cy="2754630"/>
            <wp:effectExtent l="0" t="0" r="0" b="0"/>
            <wp:docPr id="7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C3661" w:rsidRDefault="00E7453C" w:rsidP="00BA6F08">
      <w:pPr>
        <w:spacing w:line="360" w:lineRule="auto"/>
        <w:ind w:left="-285" w:right="-7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Рис.7. Количество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Т-регуляторных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клеток</w:t>
      </w:r>
      <w:r w:rsidR="00CC36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доношенных детей с</w:t>
      </w:r>
      <w:r w:rsidR="00CC3661">
        <w:rPr>
          <w:rFonts w:ascii="Times New Roman" w:hAnsi="Times New Roman"/>
          <w:sz w:val="28"/>
          <w:szCs w:val="28"/>
        </w:rPr>
        <w:t xml:space="preserve"> катарактой, гл</w:t>
      </w:r>
      <w:r>
        <w:rPr>
          <w:rFonts w:ascii="Times New Roman" w:hAnsi="Times New Roman"/>
          <w:sz w:val="28"/>
          <w:szCs w:val="28"/>
        </w:rPr>
        <w:t>аукомой и доношенных</w:t>
      </w:r>
      <w:r w:rsidR="00CC3661">
        <w:rPr>
          <w:rFonts w:ascii="Times New Roman" w:hAnsi="Times New Roman"/>
          <w:sz w:val="28"/>
          <w:szCs w:val="28"/>
        </w:rPr>
        <w:t xml:space="preserve"> здоровых</w:t>
      </w:r>
      <w:r>
        <w:rPr>
          <w:rFonts w:ascii="Times New Roman" w:hAnsi="Times New Roman"/>
          <w:sz w:val="28"/>
          <w:szCs w:val="28"/>
        </w:rPr>
        <w:t xml:space="preserve"> детей</w:t>
      </w:r>
      <w:r w:rsidR="00CC3661">
        <w:rPr>
          <w:rFonts w:ascii="Times New Roman" w:hAnsi="Times New Roman"/>
          <w:sz w:val="28"/>
          <w:szCs w:val="28"/>
        </w:rPr>
        <w:t>.</w:t>
      </w:r>
      <w:r w:rsidR="009C2A17" w:rsidRPr="009C2A17">
        <w:rPr>
          <w:rFonts w:ascii="Times New Roman" w:hAnsi="Times New Roman"/>
          <w:sz w:val="28"/>
          <w:szCs w:val="28"/>
        </w:rPr>
        <w:t xml:space="preserve"> </w:t>
      </w:r>
      <w:r w:rsidR="009C2A17">
        <w:rPr>
          <w:rFonts w:ascii="Times New Roman" w:hAnsi="Times New Roman"/>
          <w:sz w:val="28"/>
          <w:szCs w:val="28"/>
        </w:rPr>
        <w:t>Не учитывается 1 ребенок</w:t>
      </w:r>
      <w:r w:rsidR="00FA263A">
        <w:rPr>
          <w:rFonts w:ascii="Times New Roman" w:hAnsi="Times New Roman"/>
          <w:sz w:val="28"/>
          <w:szCs w:val="28"/>
        </w:rPr>
        <w:t xml:space="preserve"> с</w:t>
      </w:r>
      <w:r w:rsidR="009C2A17">
        <w:rPr>
          <w:rFonts w:ascii="Times New Roman" w:hAnsi="Times New Roman"/>
          <w:sz w:val="28"/>
          <w:szCs w:val="28"/>
        </w:rPr>
        <w:t xml:space="preserve"> глаукомой</w:t>
      </w:r>
      <w:r w:rsidR="00FA263A">
        <w:rPr>
          <w:rFonts w:ascii="Times New Roman" w:hAnsi="Times New Roman"/>
          <w:sz w:val="28"/>
          <w:szCs w:val="28"/>
        </w:rPr>
        <w:t xml:space="preserve"> и</w:t>
      </w:r>
      <w:r w:rsidR="009C2A17">
        <w:rPr>
          <w:rFonts w:ascii="Times New Roman" w:hAnsi="Times New Roman"/>
          <w:sz w:val="28"/>
          <w:szCs w:val="28"/>
        </w:rPr>
        <w:t xml:space="preserve"> высоким весом.</w:t>
      </w:r>
    </w:p>
    <w:p w:rsidR="00CC3661" w:rsidRDefault="00CC3661" w:rsidP="00BA6F08">
      <w:pPr>
        <w:spacing w:line="360" w:lineRule="auto"/>
        <w:ind w:left="-285" w:right="-796" w:hanging="285"/>
        <w:rPr>
          <w:rFonts w:ascii="Times New Roman" w:hAnsi="Times New Roman"/>
          <w:sz w:val="28"/>
          <w:szCs w:val="28"/>
        </w:rPr>
      </w:pPr>
    </w:p>
    <w:p w:rsidR="00CC3661" w:rsidRDefault="00CC3661" w:rsidP="00BA6F08">
      <w:pPr>
        <w:spacing w:line="360" w:lineRule="auto"/>
        <w:ind w:left="-285" w:right="-1" w:hanging="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7453C">
        <w:rPr>
          <w:rFonts w:ascii="Times New Roman" w:hAnsi="Times New Roman"/>
          <w:sz w:val="28"/>
          <w:szCs w:val="28"/>
        </w:rPr>
        <w:t xml:space="preserve">    Из представленных данных (рис.</w:t>
      </w:r>
      <w:r>
        <w:rPr>
          <w:rFonts w:ascii="Times New Roman" w:hAnsi="Times New Roman"/>
          <w:sz w:val="28"/>
          <w:szCs w:val="28"/>
        </w:rPr>
        <w:t xml:space="preserve"> 7</w:t>
      </w:r>
      <w:r w:rsidR="00E7453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видно, что при исследовании по Стьюденту нет достоверных различий между доношенными</w:t>
      </w:r>
      <w:r w:rsidR="00E7453C">
        <w:rPr>
          <w:rFonts w:ascii="Times New Roman" w:hAnsi="Times New Roman"/>
          <w:sz w:val="28"/>
          <w:szCs w:val="28"/>
        </w:rPr>
        <w:t xml:space="preserve"> детьми: здоровыми, с</w:t>
      </w:r>
      <w:r>
        <w:rPr>
          <w:rFonts w:ascii="Times New Roman" w:hAnsi="Times New Roman"/>
          <w:sz w:val="28"/>
          <w:szCs w:val="28"/>
        </w:rPr>
        <w:t xml:space="preserve"> катарактой и глаукомой. </w:t>
      </w:r>
    </w:p>
    <w:p w:rsidR="00CC3661" w:rsidRDefault="00CC3661" w:rsidP="00BA6F08">
      <w:pPr>
        <w:spacing w:line="360" w:lineRule="auto"/>
        <w:ind w:left="-285" w:right="-1" w:hanging="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Выявлено достоверное различие между всеми прогрессирующими стадиями </w:t>
      </w:r>
      <w:proofErr w:type="spellStart"/>
      <w:r w:rsidR="00E7453C">
        <w:rPr>
          <w:rFonts w:ascii="Times New Roman" w:hAnsi="Times New Roman"/>
          <w:sz w:val="28"/>
          <w:szCs w:val="28"/>
        </w:rPr>
        <w:t>ретинопатии</w:t>
      </w:r>
      <w:proofErr w:type="spellEnd"/>
      <w:r w:rsidR="00E7453C">
        <w:rPr>
          <w:rFonts w:ascii="Times New Roman" w:hAnsi="Times New Roman"/>
          <w:sz w:val="28"/>
          <w:szCs w:val="28"/>
        </w:rPr>
        <w:t xml:space="preserve"> недоношенных и доношенными</w:t>
      </w:r>
      <w:r>
        <w:rPr>
          <w:rFonts w:ascii="Times New Roman" w:hAnsi="Times New Roman"/>
          <w:sz w:val="28"/>
          <w:szCs w:val="28"/>
        </w:rPr>
        <w:t xml:space="preserve"> зд</w:t>
      </w:r>
      <w:r w:rsidR="00E7453C">
        <w:rPr>
          <w:rFonts w:ascii="Times New Roman" w:hAnsi="Times New Roman"/>
          <w:sz w:val="28"/>
          <w:szCs w:val="28"/>
        </w:rPr>
        <w:t>оровыми детьми (</w:t>
      </w:r>
      <w:proofErr w:type="spellStart"/>
      <w:proofErr w:type="gramStart"/>
      <w:r w:rsidR="00E7453C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E7453C">
        <w:rPr>
          <w:rFonts w:ascii="Times New Roman" w:hAnsi="Times New Roman"/>
          <w:sz w:val="28"/>
          <w:szCs w:val="28"/>
        </w:rPr>
        <w:t>&lt;0,05; рис.5), а также</w:t>
      </w:r>
      <w:r>
        <w:rPr>
          <w:rFonts w:ascii="Times New Roman" w:hAnsi="Times New Roman"/>
          <w:sz w:val="28"/>
          <w:szCs w:val="28"/>
        </w:rPr>
        <w:t xml:space="preserve"> ранними пр</w:t>
      </w:r>
      <w:r w:rsidR="00E7453C">
        <w:rPr>
          <w:rFonts w:ascii="Times New Roman" w:hAnsi="Times New Roman"/>
          <w:sz w:val="28"/>
          <w:szCs w:val="28"/>
        </w:rPr>
        <w:t>огрессирующими стадиями и</w:t>
      </w:r>
      <w:r>
        <w:rPr>
          <w:rFonts w:ascii="Times New Roman" w:hAnsi="Times New Roman"/>
          <w:sz w:val="28"/>
          <w:szCs w:val="28"/>
        </w:rPr>
        <w:t xml:space="preserve"> здоровыми детьми (р=0,055; рис.6).</w:t>
      </w:r>
    </w:p>
    <w:p w:rsidR="00CC3661" w:rsidRDefault="00CC3661" w:rsidP="00BA6F08">
      <w:pPr>
        <w:spacing w:line="360" w:lineRule="auto"/>
        <w:ind w:left="-285" w:right="-1" w:hanging="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 графике (рис.8) представлены все исследу</w:t>
      </w:r>
      <w:r w:rsidR="00E7453C">
        <w:rPr>
          <w:rFonts w:ascii="Times New Roman" w:hAnsi="Times New Roman"/>
          <w:sz w:val="28"/>
          <w:szCs w:val="28"/>
        </w:rPr>
        <w:t>емые значения больных</w:t>
      </w:r>
      <w:r>
        <w:rPr>
          <w:rFonts w:ascii="Times New Roman" w:hAnsi="Times New Roman"/>
          <w:sz w:val="28"/>
          <w:szCs w:val="28"/>
        </w:rPr>
        <w:t xml:space="preserve"> катарактой, глаукомой, </w:t>
      </w:r>
      <w:proofErr w:type="spellStart"/>
      <w:r>
        <w:rPr>
          <w:rFonts w:ascii="Times New Roman" w:hAnsi="Times New Roman"/>
          <w:sz w:val="28"/>
          <w:szCs w:val="28"/>
        </w:rPr>
        <w:t>ретинопатией</w:t>
      </w:r>
      <w:proofErr w:type="spellEnd"/>
      <w:r>
        <w:rPr>
          <w:rFonts w:ascii="Times New Roman" w:hAnsi="Times New Roman"/>
          <w:sz w:val="28"/>
          <w:szCs w:val="28"/>
        </w:rPr>
        <w:t xml:space="preserve"> недоношенных по сравнению с контрол</w:t>
      </w:r>
      <w:r w:rsidR="00FA263A">
        <w:rPr>
          <w:rFonts w:ascii="Times New Roman" w:hAnsi="Times New Roman"/>
          <w:sz w:val="28"/>
          <w:szCs w:val="28"/>
        </w:rPr>
        <w:t>ьной группой</w:t>
      </w:r>
      <w:r>
        <w:rPr>
          <w:rFonts w:ascii="Times New Roman" w:hAnsi="Times New Roman"/>
          <w:sz w:val="28"/>
          <w:szCs w:val="28"/>
        </w:rPr>
        <w:t xml:space="preserve"> доношенных</w:t>
      </w:r>
      <w:r w:rsidR="00FA263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соматически здоровых детей.</w:t>
      </w:r>
    </w:p>
    <w:p w:rsidR="00CC3661" w:rsidRDefault="00CC3661" w:rsidP="00BA6F08">
      <w:pPr>
        <w:spacing w:line="360" w:lineRule="auto"/>
        <w:ind w:left="-285" w:right="-796" w:hanging="285"/>
        <w:rPr>
          <w:rFonts w:ascii="Times New Roman" w:hAnsi="Times New Roman"/>
          <w:sz w:val="28"/>
          <w:szCs w:val="28"/>
        </w:rPr>
      </w:pPr>
    </w:p>
    <w:p w:rsidR="00CC3661" w:rsidRDefault="00CC3661" w:rsidP="00BA6F08">
      <w:pPr>
        <w:spacing w:line="360" w:lineRule="auto"/>
        <w:ind w:left="-285" w:right="-796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94860" cy="2720340"/>
            <wp:effectExtent l="0" t="0" r="0" b="0"/>
            <wp:docPr id="8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C3661" w:rsidRDefault="00CC3661" w:rsidP="00BA6F08">
      <w:pPr>
        <w:spacing w:line="360" w:lineRule="auto"/>
        <w:ind w:left="-285" w:right="-7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8 Колич</w:t>
      </w:r>
      <w:r w:rsidR="00E7453C">
        <w:rPr>
          <w:rFonts w:ascii="Times New Roman" w:hAnsi="Times New Roman"/>
          <w:sz w:val="28"/>
          <w:szCs w:val="28"/>
        </w:rPr>
        <w:t xml:space="preserve">ество </w:t>
      </w:r>
      <w:proofErr w:type="spellStart"/>
      <w:proofErr w:type="gramStart"/>
      <w:r w:rsidR="00E7453C">
        <w:rPr>
          <w:rFonts w:ascii="Times New Roman" w:hAnsi="Times New Roman"/>
          <w:sz w:val="28"/>
          <w:szCs w:val="28"/>
        </w:rPr>
        <w:t>Т-регуляторных</w:t>
      </w:r>
      <w:proofErr w:type="spellEnd"/>
      <w:proofErr w:type="gramEnd"/>
      <w:r w:rsidR="00E7453C">
        <w:rPr>
          <w:rFonts w:ascii="Times New Roman" w:hAnsi="Times New Roman"/>
          <w:sz w:val="28"/>
          <w:szCs w:val="28"/>
        </w:rPr>
        <w:t xml:space="preserve"> клеток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E7453C">
        <w:rPr>
          <w:rFonts w:ascii="Times New Roman" w:hAnsi="Times New Roman"/>
          <w:sz w:val="28"/>
          <w:szCs w:val="28"/>
        </w:rPr>
        <w:t>у доношенных детей с</w:t>
      </w:r>
      <w:r>
        <w:rPr>
          <w:rFonts w:ascii="Times New Roman" w:hAnsi="Times New Roman"/>
          <w:sz w:val="28"/>
          <w:szCs w:val="28"/>
        </w:rPr>
        <w:t xml:space="preserve"> катарактой, глаукомой в сравнении с</w:t>
      </w:r>
      <w:r w:rsidR="00E7453C">
        <w:rPr>
          <w:rFonts w:ascii="Times New Roman" w:hAnsi="Times New Roman"/>
          <w:sz w:val="28"/>
          <w:szCs w:val="28"/>
        </w:rPr>
        <w:t>о всеми детьми, страдающими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ретинопатии</w:t>
      </w:r>
      <w:proofErr w:type="spellEnd"/>
      <w:r>
        <w:rPr>
          <w:rFonts w:ascii="Times New Roman" w:hAnsi="Times New Roman"/>
          <w:sz w:val="28"/>
          <w:szCs w:val="28"/>
        </w:rPr>
        <w:t xml:space="preserve"> недоношенных.</w:t>
      </w:r>
      <w:r w:rsidR="00E53379">
        <w:rPr>
          <w:rFonts w:ascii="Times New Roman" w:hAnsi="Times New Roman"/>
          <w:sz w:val="28"/>
          <w:szCs w:val="28"/>
        </w:rPr>
        <w:t xml:space="preserve"> Не учитывается 1 ребенок,</w:t>
      </w:r>
      <w:r w:rsidR="00D421B0">
        <w:rPr>
          <w:rFonts w:ascii="Times New Roman" w:hAnsi="Times New Roman"/>
          <w:sz w:val="28"/>
          <w:szCs w:val="28"/>
        </w:rPr>
        <w:t xml:space="preserve"> </w:t>
      </w:r>
      <w:r w:rsidR="00E53379">
        <w:rPr>
          <w:rFonts w:ascii="Times New Roman" w:hAnsi="Times New Roman"/>
          <w:sz w:val="28"/>
          <w:szCs w:val="28"/>
        </w:rPr>
        <w:t>страдающий глаукомой, с высоким весом.</w:t>
      </w:r>
    </w:p>
    <w:p w:rsidR="00CC3661" w:rsidRDefault="00CC3661" w:rsidP="00BA6F08">
      <w:pPr>
        <w:spacing w:line="360" w:lineRule="auto"/>
        <w:ind w:left="-285" w:right="-1" w:firstLine="285"/>
        <w:rPr>
          <w:rFonts w:ascii="Times New Roman" w:hAnsi="Times New Roman"/>
          <w:sz w:val="28"/>
          <w:szCs w:val="28"/>
        </w:rPr>
      </w:pPr>
    </w:p>
    <w:p w:rsidR="00CC3661" w:rsidRDefault="00CC3661" w:rsidP="00BA6F08">
      <w:pPr>
        <w:spacing w:line="360" w:lineRule="auto"/>
        <w:ind w:left="-285" w:right="-1" w:firstLine="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Как показано на рисунке 8, отмечается статистически достоверное различие (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&lt;0,03) при сравнении всех детей с разной степенью активности </w:t>
      </w:r>
      <w:proofErr w:type="spellStart"/>
      <w:r>
        <w:rPr>
          <w:rFonts w:ascii="Times New Roman" w:hAnsi="Times New Roman"/>
          <w:sz w:val="28"/>
          <w:szCs w:val="28"/>
        </w:rPr>
        <w:t>ретинопатии</w:t>
      </w:r>
      <w:proofErr w:type="spellEnd"/>
      <w:r>
        <w:rPr>
          <w:rFonts w:ascii="Times New Roman" w:hAnsi="Times New Roman"/>
          <w:sz w:val="28"/>
          <w:szCs w:val="28"/>
        </w:rPr>
        <w:t xml:space="preserve"> недоношенных и доношенных</w:t>
      </w:r>
      <w:r w:rsidR="00FA263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E31C2">
        <w:rPr>
          <w:rFonts w:ascii="Times New Roman" w:hAnsi="Times New Roman"/>
          <w:sz w:val="28"/>
          <w:szCs w:val="28"/>
        </w:rPr>
        <w:t xml:space="preserve">соматически </w:t>
      </w:r>
      <w:r>
        <w:rPr>
          <w:rFonts w:ascii="Times New Roman" w:hAnsi="Times New Roman"/>
          <w:sz w:val="28"/>
          <w:szCs w:val="28"/>
        </w:rPr>
        <w:t>здоровых детей.</w:t>
      </w:r>
    </w:p>
    <w:p w:rsidR="00CC3661" w:rsidRDefault="00CC3661" w:rsidP="00BA6F08">
      <w:pPr>
        <w:spacing w:line="360" w:lineRule="auto"/>
        <w:ind w:left="-285" w:right="-1" w:firstLine="2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При объединении </w:t>
      </w:r>
      <w:r w:rsidR="004E31C2">
        <w:rPr>
          <w:rFonts w:ascii="Times New Roman" w:hAnsi="Times New Roman"/>
          <w:sz w:val="28"/>
          <w:szCs w:val="28"/>
        </w:rPr>
        <w:t>всех доношенных детей с</w:t>
      </w:r>
      <w:r>
        <w:rPr>
          <w:rFonts w:ascii="Times New Roman" w:hAnsi="Times New Roman"/>
          <w:sz w:val="28"/>
          <w:szCs w:val="28"/>
        </w:rPr>
        <w:t xml:space="preserve"> катарактой и глаукомой по весу были выявлены статистически достоверные различия между деть</w:t>
      </w:r>
      <w:r w:rsidR="004E31C2">
        <w:rPr>
          <w:rFonts w:ascii="Times New Roman" w:hAnsi="Times New Roman"/>
          <w:sz w:val="28"/>
          <w:szCs w:val="28"/>
        </w:rPr>
        <w:t>ми с д</w:t>
      </w:r>
      <w:r w:rsidR="00FA263A">
        <w:rPr>
          <w:rFonts w:ascii="Times New Roman" w:hAnsi="Times New Roman"/>
          <w:sz w:val="28"/>
          <w:szCs w:val="28"/>
        </w:rPr>
        <w:t>е</w:t>
      </w:r>
      <w:r w:rsidR="004E31C2">
        <w:rPr>
          <w:rFonts w:ascii="Times New Roman" w:hAnsi="Times New Roman"/>
          <w:sz w:val="28"/>
          <w:szCs w:val="28"/>
        </w:rPr>
        <w:t>фицитом веса, нормальным</w:t>
      </w:r>
      <w:r>
        <w:rPr>
          <w:rFonts w:ascii="Times New Roman" w:hAnsi="Times New Roman"/>
          <w:sz w:val="28"/>
          <w:szCs w:val="28"/>
        </w:rPr>
        <w:t xml:space="preserve"> и повышенным весом при рождении 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  <w:u w:val="single"/>
        </w:rPr>
        <w:t>&lt;</w:t>
      </w:r>
      <w:r>
        <w:rPr>
          <w:rFonts w:ascii="Times New Roman" w:hAnsi="Times New Roman"/>
          <w:sz w:val="28"/>
          <w:szCs w:val="28"/>
        </w:rPr>
        <w:t>0,05).</w:t>
      </w:r>
    </w:p>
    <w:p w:rsidR="00FA263A" w:rsidRPr="00E55831" w:rsidRDefault="00CC3661" w:rsidP="00BA6F08">
      <w:pPr>
        <w:spacing w:line="36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Заключение.</w:t>
      </w:r>
      <w:r w:rsidR="004225B4">
        <w:rPr>
          <w:rFonts w:ascii="Times New Roman" w:hAnsi="Times New Roman"/>
          <w:sz w:val="28"/>
          <w:szCs w:val="28"/>
        </w:rPr>
        <w:t xml:space="preserve"> </w:t>
      </w:r>
      <w:r w:rsidR="00FA263A">
        <w:rPr>
          <w:rFonts w:ascii="Times New Roman" w:hAnsi="Times New Roman"/>
          <w:bCs/>
          <w:sz w:val="28"/>
          <w:szCs w:val="28"/>
        </w:rPr>
        <w:t xml:space="preserve">Данное исследование является подтверждением возможного участия аутоиммунного ответа в патогенезе прогрессирующих стадий </w:t>
      </w:r>
      <w:proofErr w:type="spellStart"/>
      <w:r w:rsidR="00FA263A">
        <w:rPr>
          <w:rFonts w:ascii="Times New Roman" w:hAnsi="Times New Roman"/>
          <w:bCs/>
          <w:sz w:val="28"/>
          <w:szCs w:val="28"/>
        </w:rPr>
        <w:t>ретинопатии</w:t>
      </w:r>
      <w:proofErr w:type="spellEnd"/>
      <w:r w:rsidR="00FA263A">
        <w:rPr>
          <w:rFonts w:ascii="Times New Roman" w:hAnsi="Times New Roman"/>
          <w:bCs/>
          <w:sz w:val="28"/>
          <w:szCs w:val="28"/>
        </w:rPr>
        <w:t xml:space="preserve"> недоношенных.</w:t>
      </w:r>
      <w:r w:rsidR="00FA263A">
        <w:rPr>
          <w:rFonts w:ascii="Times New Roman" w:hAnsi="Times New Roman"/>
          <w:sz w:val="28"/>
          <w:szCs w:val="28"/>
        </w:rPr>
        <w:t xml:space="preserve"> Об этом свидетельствует выявленное достоверное уменьшение количества </w:t>
      </w:r>
      <w:proofErr w:type="spellStart"/>
      <w:r w:rsidR="00FA263A">
        <w:rPr>
          <w:rFonts w:ascii="Times New Roman" w:hAnsi="Times New Roman"/>
          <w:sz w:val="28"/>
          <w:szCs w:val="28"/>
        </w:rPr>
        <w:t>Т-регуляторных</w:t>
      </w:r>
      <w:proofErr w:type="spellEnd"/>
      <w:r w:rsidR="00FA263A">
        <w:rPr>
          <w:rFonts w:ascii="Times New Roman" w:hAnsi="Times New Roman"/>
          <w:sz w:val="28"/>
          <w:szCs w:val="28"/>
        </w:rPr>
        <w:t xml:space="preserve"> клеток </w:t>
      </w:r>
      <w:r w:rsidR="00FA263A">
        <w:rPr>
          <w:rFonts w:ascii="Times New Roman" w:hAnsi="Times New Roman"/>
          <w:sz w:val="28"/>
          <w:szCs w:val="28"/>
          <w:lang w:val="en-US"/>
        </w:rPr>
        <w:t>CD</w:t>
      </w:r>
      <w:r w:rsidR="00FA263A">
        <w:rPr>
          <w:rFonts w:ascii="Times New Roman" w:hAnsi="Times New Roman"/>
          <w:sz w:val="28"/>
          <w:szCs w:val="28"/>
        </w:rPr>
        <w:t>4</w:t>
      </w:r>
      <w:r w:rsidR="00FA263A">
        <w:rPr>
          <w:rFonts w:ascii="Times New Roman" w:hAnsi="Times New Roman"/>
          <w:sz w:val="28"/>
          <w:szCs w:val="28"/>
          <w:vertAlign w:val="superscript"/>
        </w:rPr>
        <w:t>+</w:t>
      </w:r>
      <w:r w:rsidR="00FA263A">
        <w:rPr>
          <w:rFonts w:ascii="Times New Roman" w:hAnsi="Times New Roman"/>
          <w:sz w:val="28"/>
          <w:szCs w:val="28"/>
          <w:lang w:val="en-US"/>
        </w:rPr>
        <w:t>CD</w:t>
      </w:r>
      <w:r w:rsidR="00FA263A">
        <w:rPr>
          <w:rFonts w:ascii="Times New Roman" w:hAnsi="Times New Roman"/>
          <w:sz w:val="28"/>
          <w:szCs w:val="28"/>
        </w:rPr>
        <w:t>25</w:t>
      </w:r>
      <w:proofErr w:type="spellStart"/>
      <w:r w:rsidR="00FA263A">
        <w:rPr>
          <w:rFonts w:ascii="Times New Roman" w:hAnsi="Times New Roman"/>
          <w:sz w:val="28"/>
          <w:szCs w:val="28"/>
          <w:vertAlign w:val="superscript"/>
          <w:lang w:val="en-US"/>
        </w:rPr>
        <w:t>high</w:t>
      </w:r>
      <w:r w:rsidR="00FA263A">
        <w:rPr>
          <w:rFonts w:ascii="Times New Roman" w:hAnsi="Times New Roman"/>
          <w:sz w:val="28"/>
          <w:szCs w:val="28"/>
          <w:lang w:val="en-US"/>
        </w:rPr>
        <w:t>Foxp</w:t>
      </w:r>
      <w:proofErr w:type="spellEnd"/>
      <w:r w:rsidR="00FA263A">
        <w:rPr>
          <w:rFonts w:ascii="Times New Roman" w:hAnsi="Times New Roman"/>
          <w:sz w:val="28"/>
          <w:szCs w:val="28"/>
        </w:rPr>
        <w:t>3</w:t>
      </w:r>
      <w:r w:rsidR="00FA263A">
        <w:rPr>
          <w:rFonts w:ascii="Times New Roman" w:hAnsi="Times New Roman"/>
          <w:sz w:val="28"/>
          <w:szCs w:val="28"/>
          <w:vertAlign w:val="superscript"/>
        </w:rPr>
        <w:t>+</w:t>
      </w:r>
      <w:r w:rsidR="00FA263A">
        <w:rPr>
          <w:rFonts w:ascii="Times New Roman" w:hAnsi="Times New Roman"/>
          <w:sz w:val="28"/>
          <w:szCs w:val="28"/>
          <w:lang w:val="en-US"/>
        </w:rPr>
        <w:t>CD</w:t>
      </w:r>
      <w:r w:rsidR="00FA263A">
        <w:rPr>
          <w:rFonts w:ascii="Times New Roman" w:hAnsi="Times New Roman"/>
          <w:sz w:val="28"/>
          <w:szCs w:val="28"/>
        </w:rPr>
        <w:t>127</w:t>
      </w:r>
      <w:r w:rsidR="00FA263A">
        <w:rPr>
          <w:rFonts w:ascii="Times New Roman" w:hAnsi="Times New Roman"/>
          <w:sz w:val="28"/>
          <w:szCs w:val="28"/>
          <w:vertAlign w:val="superscript"/>
          <w:lang w:val="en-US"/>
        </w:rPr>
        <w:t>low</w:t>
      </w:r>
      <w:r w:rsidR="00FA263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FA263A">
        <w:rPr>
          <w:rFonts w:ascii="Times New Roman" w:hAnsi="Times New Roman"/>
          <w:sz w:val="28"/>
          <w:szCs w:val="28"/>
        </w:rPr>
        <w:t xml:space="preserve">между недоношенными и доношенными детьми, а также внутри групп по весовой </w:t>
      </w:r>
      <w:proofErr w:type="gramStart"/>
      <w:r w:rsidR="00FA263A">
        <w:rPr>
          <w:rFonts w:ascii="Times New Roman" w:hAnsi="Times New Roman"/>
          <w:sz w:val="28"/>
          <w:szCs w:val="28"/>
        </w:rPr>
        <w:t>категории</w:t>
      </w:r>
      <w:proofErr w:type="gramEnd"/>
      <w:r w:rsidR="00FA263A">
        <w:rPr>
          <w:rFonts w:ascii="Times New Roman" w:hAnsi="Times New Roman"/>
          <w:sz w:val="28"/>
          <w:szCs w:val="28"/>
        </w:rPr>
        <w:t xml:space="preserve"> </w:t>
      </w:r>
      <w:r w:rsidR="00BA6F08">
        <w:rPr>
          <w:rFonts w:ascii="Times New Roman" w:hAnsi="Times New Roman"/>
          <w:sz w:val="28"/>
          <w:szCs w:val="28"/>
        </w:rPr>
        <w:t xml:space="preserve">а пациентов с </w:t>
      </w:r>
      <w:r w:rsidR="00FA263A">
        <w:rPr>
          <w:rFonts w:ascii="Times New Roman" w:hAnsi="Times New Roman"/>
          <w:sz w:val="28"/>
          <w:szCs w:val="28"/>
        </w:rPr>
        <w:t>катаракт</w:t>
      </w:r>
      <w:r w:rsidR="00BA6F08">
        <w:rPr>
          <w:rFonts w:ascii="Times New Roman" w:hAnsi="Times New Roman"/>
          <w:sz w:val="28"/>
          <w:szCs w:val="28"/>
        </w:rPr>
        <w:t>ой</w:t>
      </w:r>
      <w:r w:rsidR="00FA263A">
        <w:rPr>
          <w:rFonts w:ascii="Times New Roman" w:hAnsi="Times New Roman"/>
          <w:sz w:val="28"/>
          <w:szCs w:val="28"/>
        </w:rPr>
        <w:t xml:space="preserve"> и глауком</w:t>
      </w:r>
      <w:r w:rsidR="00BA6F08">
        <w:rPr>
          <w:rFonts w:ascii="Times New Roman" w:hAnsi="Times New Roman"/>
          <w:sz w:val="28"/>
          <w:szCs w:val="28"/>
        </w:rPr>
        <w:t>ой.</w:t>
      </w:r>
      <w:r w:rsidR="00FA263A">
        <w:rPr>
          <w:rFonts w:ascii="Times New Roman" w:hAnsi="Times New Roman"/>
          <w:sz w:val="28"/>
          <w:szCs w:val="28"/>
        </w:rPr>
        <w:t xml:space="preserve"> Прогрессирующие стадии </w:t>
      </w:r>
      <w:proofErr w:type="spellStart"/>
      <w:r w:rsidR="00FA263A">
        <w:rPr>
          <w:rFonts w:ascii="Times New Roman" w:hAnsi="Times New Roman"/>
          <w:sz w:val="28"/>
          <w:szCs w:val="28"/>
        </w:rPr>
        <w:t>ретинопатии</w:t>
      </w:r>
      <w:proofErr w:type="spellEnd"/>
      <w:r w:rsidR="00FA263A">
        <w:rPr>
          <w:rFonts w:ascii="Times New Roman" w:hAnsi="Times New Roman"/>
          <w:sz w:val="28"/>
          <w:szCs w:val="28"/>
        </w:rPr>
        <w:t xml:space="preserve"> недоношенных сопровождаются более низкими значениями Т-регуляторов, чем стационарные. Выявлены достоверные различия по количеству </w:t>
      </w:r>
      <w:proofErr w:type="spellStart"/>
      <w:proofErr w:type="gramStart"/>
      <w:r w:rsidR="00FA263A">
        <w:rPr>
          <w:rFonts w:ascii="Times New Roman" w:hAnsi="Times New Roman"/>
          <w:sz w:val="28"/>
          <w:szCs w:val="28"/>
        </w:rPr>
        <w:t>Т-регуляторных</w:t>
      </w:r>
      <w:proofErr w:type="spellEnd"/>
      <w:proofErr w:type="gramEnd"/>
      <w:r w:rsidR="00FA263A">
        <w:rPr>
          <w:rFonts w:ascii="Times New Roman" w:hAnsi="Times New Roman"/>
          <w:sz w:val="28"/>
          <w:szCs w:val="28"/>
        </w:rPr>
        <w:t xml:space="preserve"> клеток при основных офтальмологических заболеваниях детей в возрасте до 1 года – катаракте, глаукоме и </w:t>
      </w:r>
      <w:proofErr w:type="spellStart"/>
      <w:r w:rsidR="00FA263A">
        <w:rPr>
          <w:rFonts w:ascii="Times New Roman" w:hAnsi="Times New Roman"/>
          <w:sz w:val="28"/>
          <w:szCs w:val="28"/>
        </w:rPr>
        <w:t>ретинопатии</w:t>
      </w:r>
      <w:proofErr w:type="spellEnd"/>
      <w:r w:rsidR="00FA263A">
        <w:rPr>
          <w:rFonts w:ascii="Times New Roman" w:hAnsi="Times New Roman"/>
          <w:sz w:val="28"/>
          <w:szCs w:val="28"/>
        </w:rPr>
        <w:t xml:space="preserve"> недоношенных.</w:t>
      </w:r>
    </w:p>
    <w:p w:rsidR="00BA6F08" w:rsidRPr="00E55831" w:rsidRDefault="00BA6F08" w:rsidP="00BA6F08">
      <w:pPr>
        <w:spacing w:line="36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Авторам удалось определить различия между стадиями </w:t>
      </w:r>
      <w:proofErr w:type="spellStart"/>
      <w:r>
        <w:rPr>
          <w:rFonts w:ascii="Times New Roman" w:hAnsi="Times New Roman"/>
          <w:sz w:val="28"/>
          <w:szCs w:val="28"/>
        </w:rPr>
        <w:t>ретинопатии</w:t>
      </w:r>
      <w:proofErr w:type="spellEnd"/>
      <w:r>
        <w:rPr>
          <w:rFonts w:ascii="Times New Roman" w:hAnsi="Times New Roman"/>
          <w:sz w:val="28"/>
          <w:szCs w:val="28"/>
        </w:rPr>
        <w:t xml:space="preserve"> недоношенных по количеству </w:t>
      </w:r>
      <w:proofErr w:type="spellStart"/>
      <w:r>
        <w:rPr>
          <w:rFonts w:ascii="Times New Roman" w:hAnsi="Times New Roman"/>
          <w:sz w:val="28"/>
          <w:szCs w:val="28"/>
        </w:rPr>
        <w:t>Т-регуляторных</w:t>
      </w:r>
      <w:proofErr w:type="spellEnd"/>
      <w:r>
        <w:rPr>
          <w:rFonts w:ascii="Times New Roman" w:hAnsi="Times New Roman"/>
          <w:sz w:val="28"/>
          <w:szCs w:val="28"/>
        </w:rPr>
        <w:t xml:space="preserve"> клеток (</w:t>
      </w:r>
      <w:r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vertAlign w:val="superscript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>25</w:t>
      </w:r>
      <w:proofErr w:type="spellStart"/>
      <w:r>
        <w:rPr>
          <w:rFonts w:ascii="Times New Roman" w:hAnsi="Times New Roman"/>
          <w:sz w:val="28"/>
          <w:szCs w:val="28"/>
          <w:vertAlign w:val="superscript"/>
          <w:lang w:val="en-US"/>
        </w:rPr>
        <w:t>high</w:t>
      </w:r>
      <w:r>
        <w:rPr>
          <w:rFonts w:ascii="Times New Roman" w:hAnsi="Times New Roman"/>
          <w:sz w:val="28"/>
          <w:szCs w:val="28"/>
          <w:lang w:val="en-US"/>
        </w:rPr>
        <w:t>Foxp</w:t>
      </w:r>
      <w:proofErr w:type="spellEnd"/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vertAlign w:val="superscript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>127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low</w:t>
      </w:r>
      <w:r w:rsidRPr="004225B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выделяя заднюю агрессивную </w:t>
      </w:r>
      <w:proofErr w:type="spellStart"/>
      <w:r>
        <w:rPr>
          <w:rFonts w:ascii="Times New Roman" w:hAnsi="Times New Roman"/>
          <w:sz w:val="28"/>
          <w:szCs w:val="28"/>
        </w:rPr>
        <w:t>ретинопатию</w:t>
      </w:r>
      <w:proofErr w:type="spellEnd"/>
      <w:r>
        <w:rPr>
          <w:rFonts w:ascii="Times New Roman" w:hAnsi="Times New Roman"/>
          <w:sz w:val="28"/>
          <w:szCs w:val="28"/>
        </w:rPr>
        <w:t xml:space="preserve"> недоношенных в особую форму данной патологии.</w:t>
      </w:r>
    </w:p>
    <w:p w:rsidR="00CC3661" w:rsidRDefault="00CC3661" w:rsidP="00BA6F08">
      <w:pPr>
        <w:spacing w:line="360" w:lineRule="auto"/>
        <w:ind w:left="-285" w:right="-1" w:firstLine="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Выводы. </w:t>
      </w:r>
      <w:r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E04BCF">
        <w:rPr>
          <w:rFonts w:ascii="Times New Roman" w:hAnsi="Times New Roman"/>
          <w:bCs/>
          <w:sz w:val="28"/>
          <w:szCs w:val="28"/>
        </w:rPr>
        <w:t xml:space="preserve">Данное исследование является подтверждением возможного участия аутоиммунного ответа в патогенезе прогрессирующих стадий </w:t>
      </w:r>
      <w:proofErr w:type="spellStart"/>
      <w:r w:rsidR="00E04BCF">
        <w:rPr>
          <w:rFonts w:ascii="Times New Roman" w:hAnsi="Times New Roman"/>
          <w:bCs/>
          <w:sz w:val="28"/>
          <w:szCs w:val="28"/>
        </w:rPr>
        <w:t>ретинопатии</w:t>
      </w:r>
      <w:proofErr w:type="spellEnd"/>
      <w:r w:rsidR="00E04BCF">
        <w:rPr>
          <w:rFonts w:ascii="Times New Roman" w:hAnsi="Times New Roman"/>
          <w:bCs/>
          <w:sz w:val="28"/>
          <w:szCs w:val="28"/>
        </w:rPr>
        <w:t xml:space="preserve"> недоношенных.</w:t>
      </w:r>
      <w:r w:rsidR="00E04BCF">
        <w:rPr>
          <w:rFonts w:ascii="Times New Roman" w:hAnsi="Times New Roman"/>
          <w:sz w:val="28"/>
          <w:szCs w:val="28"/>
        </w:rPr>
        <w:t xml:space="preserve"> Об этом свидетельствует выявленное д</w:t>
      </w:r>
      <w:r>
        <w:rPr>
          <w:rFonts w:ascii="Times New Roman" w:hAnsi="Times New Roman"/>
          <w:sz w:val="28"/>
          <w:szCs w:val="28"/>
        </w:rPr>
        <w:t xml:space="preserve">остоверное уменьшение количества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Т-регуляторных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клеток </w:t>
      </w:r>
      <w:r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vertAlign w:val="superscript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>25</w:t>
      </w:r>
      <w:proofErr w:type="spellStart"/>
      <w:r>
        <w:rPr>
          <w:rFonts w:ascii="Times New Roman" w:hAnsi="Times New Roman"/>
          <w:sz w:val="28"/>
          <w:szCs w:val="28"/>
          <w:vertAlign w:val="superscript"/>
          <w:lang w:val="en-US"/>
        </w:rPr>
        <w:t>high</w:t>
      </w:r>
      <w:r>
        <w:rPr>
          <w:rFonts w:ascii="Times New Roman" w:hAnsi="Times New Roman"/>
          <w:sz w:val="28"/>
          <w:szCs w:val="28"/>
          <w:lang w:val="en-US"/>
        </w:rPr>
        <w:t>Foxp</w:t>
      </w:r>
      <w:proofErr w:type="spellEnd"/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vertAlign w:val="superscript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>127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low</w:t>
      </w:r>
      <w:r w:rsidR="00E04BCF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E04BCF" w:rsidRPr="00E04BCF">
        <w:rPr>
          <w:rFonts w:ascii="Times New Roman" w:hAnsi="Times New Roman"/>
          <w:sz w:val="28"/>
          <w:szCs w:val="28"/>
        </w:rPr>
        <w:t>у данной категории больных</w:t>
      </w:r>
      <w:r>
        <w:rPr>
          <w:rFonts w:ascii="Times New Roman" w:hAnsi="Times New Roman"/>
          <w:sz w:val="28"/>
          <w:szCs w:val="28"/>
        </w:rPr>
        <w:t xml:space="preserve">. При </w:t>
      </w:r>
      <w:r w:rsidR="00E04BCF">
        <w:rPr>
          <w:rFonts w:ascii="Times New Roman" w:hAnsi="Times New Roman"/>
          <w:sz w:val="28"/>
          <w:szCs w:val="28"/>
        </w:rPr>
        <w:t>проведении сравнительных исследований прогрессирующие стадии РН сопровождаются</w:t>
      </w:r>
      <w:r>
        <w:rPr>
          <w:rFonts w:ascii="Times New Roman" w:hAnsi="Times New Roman"/>
          <w:sz w:val="28"/>
          <w:szCs w:val="28"/>
        </w:rPr>
        <w:t>, как правило</w:t>
      </w:r>
      <w:r w:rsidR="00E04BCF">
        <w:rPr>
          <w:rFonts w:ascii="Times New Roman" w:hAnsi="Times New Roman"/>
          <w:sz w:val="28"/>
          <w:szCs w:val="28"/>
        </w:rPr>
        <w:t>, более низкими значениями Т-регуляторов, чем</w:t>
      </w:r>
      <w:r>
        <w:rPr>
          <w:rFonts w:ascii="Times New Roman" w:hAnsi="Times New Roman"/>
          <w:sz w:val="28"/>
          <w:szCs w:val="28"/>
        </w:rPr>
        <w:t xml:space="preserve"> ста</w:t>
      </w:r>
      <w:r w:rsidR="00E04BCF">
        <w:rPr>
          <w:rFonts w:ascii="Times New Roman" w:hAnsi="Times New Roman"/>
          <w:sz w:val="28"/>
          <w:szCs w:val="28"/>
        </w:rPr>
        <w:t>ционарные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C3661" w:rsidRDefault="00CC3661" w:rsidP="00BA6F08">
      <w:pPr>
        <w:spacing w:line="360" w:lineRule="auto"/>
        <w:ind w:left="-285" w:right="-1" w:firstLine="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2.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Задняя агрессивная </w:t>
      </w:r>
      <w:proofErr w:type="spellStart"/>
      <w:r>
        <w:rPr>
          <w:rFonts w:ascii="Times New Roman" w:hAnsi="Times New Roman"/>
          <w:sz w:val="28"/>
          <w:szCs w:val="28"/>
        </w:rPr>
        <w:t>ретинопатия</w:t>
      </w:r>
      <w:proofErr w:type="spellEnd"/>
      <w:r>
        <w:rPr>
          <w:rFonts w:ascii="Times New Roman" w:hAnsi="Times New Roman"/>
          <w:sz w:val="28"/>
          <w:szCs w:val="28"/>
        </w:rPr>
        <w:t xml:space="preserve"> недоношенных</w:t>
      </w:r>
      <w:r w:rsidR="00E04BCF">
        <w:rPr>
          <w:rFonts w:ascii="Times New Roman" w:hAnsi="Times New Roman"/>
          <w:sz w:val="28"/>
          <w:szCs w:val="28"/>
        </w:rPr>
        <w:t xml:space="preserve"> это «другая»</w:t>
      </w:r>
      <w:r>
        <w:rPr>
          <w:rFonts w:ascii="Times New Roman" w:hAnsi="Times New Roman"/>
          <w:sz w:val="28"/>
          <w:szCs w:val="28"/>
        </w:rPr>
        <w:t xml:space="preserve"> </w:t>
      </w:r>
      <w:r w:rsidR="00E04BCF">
        <w:rPr>
          <w:rFonts w:ascii="Times New Roman" w:hAnsi="Times New Roman"/>
          <w:sz w:val="28"/>
          <w:szCs w:val="28"/>
        </w:rPr>
        <w:t>форма, которая</w:t>
      </w:r>
      <w:r w:rsidR="00657AFF">
        <w:rPr>
          <w:rFonts w:ascii="Times New Roman" w:hAnsi="Times New Roman"/>
          <w:sz w:val="28"/>
          <w:szCs w:val="28"/>
        </w:rPr>
        <w:t>,</w:t>
      </w:r>
      <w:r w:rsidR="00E04BCF">
        <w:rPr>
          <w:rFonts w:ascii="Times New Roman" w:hAnsi="Times New Roman"/>
          <w:sz w:val="28"/>
          <w:szCs w:val="28"/>
        </w:rPr>
        <w:t xml:space="preserve"> </w:t>
      </w:r>
      <w:r w:rsidR="00657AFF">
        <w:rPr>
          <w:rFonts w:ascii="Times New Roman" w:hAnsi="Times New Roman"/>
          <w:sz w:val="28"/>
          <w:szCs w:val="28"/>
        </w:rPr>
        <w:t>как правило,</w:t>
      </w:r>
      <w:r>
        <w:rPr>
          <w:rFonts w:ascii="Times New Roman" w:hAnsi="Times New Roman"/>
          <w:sz w:val="28"/>
          <w:szCs w:val="28"/>
        </w:rPr>
        <w:t xml:space="preserve"> протекает на фоне показателей Т-регуляторов </w:t>
      </w:r>
      <w:r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vertAlign w:val="superscript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>25</w:t>
      </w:r>
      <w:proofErr w:type="spellStart"/>
      <w:r>
        <w:rPr>
          <w:rFonts w:ascii="Times New Roman" w:hAnsi="Times New Roman"/>
          <w:sz w:val="28"/>
          <w:szCs w:val="28"/>
          <w:vertAlign w:val="superscript"/>
          <w:lang w:val="en-US"/>
        </w:rPr>
        <w:t>high</w:t>
      </w:r>
      <w:r>
        <w:rPr>
          <w:rFonts w:ascii="Times New Roman" w:hAnsi="Times New Roman"/>
          <w:sz w:val="28"/>
          <w:szCs w:val="28"/>
          <w:lang w:val="en-US"/>
        </w:rPr>
        <w:t>Foxp</w:t>
      </w:r>
      <w:proofErr w:type="spellEnd"/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vertAlign w:val="superscript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>127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low</w:t>
      </w:r>
      <w:r>
        <w:rPr>
          <w:rFonts w:ascii="Times New Roman" w:hAnsi="Times New Roman"/>
          <w:sz w:val="28"/>
          <w:szCs w:val="28"/>
        </w:rPr>
        <w:t xml:space="preserve"> несколько повышенных или мало отличающихся от нормальных </w:t>
      </w:r>
      <w:r w:rsidR="00657AFF">
        <w:rPr>
          <w:rFonts w:ascii="Times New Roman" w:hAnsi="Times New Roman"/>
          <w:sz w:val="28"/>
          <w:szCs w:val="28"/>
        </w:rPr>
        <w:t>значений по общепринятым нормам</w:t>
      </w:r>
      <w:r w:rsidR="001B10B5">
        <w:rPr>
          <w:rFonts w:ascii="Times New Roman" w:hAnsi="Times New Roman"/>
          <w:sz w:val="28"/>
          <w:szCs w:val="28"/>
        </w:rPr>
        <w:t xml:space="preserve"> доношенных детей</w:t>
      </w:r>
      <w:r w:rsidR="00657AFF">
        <w:rPr>
          <w:rFonts w:ascii="Times New Roman" w:hAnsi="Times New Roman"/>
          <w:sz w:val="28"/>
          <w:szCs w:val="28"/>
        </w:rPr>
        <w:t>, и этим отличается</w:t>
      </w:r>
      <w:r>
        <w:rPr>
          <w:rFonts w:ascii="Times New Roman" w:hAnsi="Times New Roman"/>
          <w:sz w:val="28"/>
          <w:szCs w:val="28"/>
        </w:rPr>
        <w:t xml:space="preserve"> от остальных стадий </w:t>
      </w:r>
      <w:proofErr w:type="spellStart"/>
      <w:r>
        <w:rPr>
          <w:rFonts w:ascii="Times New Roman" w:hAnsi="Times New Roman"/>
          <w:sz w:val="28"/>
          <w:szCs w:val="28"/>
        </w:rPr>
        <w:t>ретинопатии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57AFF">
        <w:rPr>
          <w:rFonts w:ascii="Times New Roman" w:hAnsi="Times New Roman"/>
          <w:sz w:val="28"/>
          <w:szCs w:val="28"/>
        </w:rPr>
        <w:t xml:space="preserve"> недоношенных (</w:t>
      </w:r>
      <w:proofErr w:type="spellStart"/>
      <w:proofErr w:type="gramStart"/>
      <w:r w:rsidR="00657AFF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657AFF">
        <w:rPr>
          <w:rFonts w:ascii="Times New Roman" w:hAnsi="Times New Roman"/>
          <w:sz w:val="28"/>
          <w:szCs w:val="28"/>
        </w:rPr>
        <w:t>&lt;0,05). Причина этой молниеносной формы заболевания, возможно, кроется</w:t>
      </w:r>
      <w:r w:rsidR="001B10B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том</w:t>
      </w:r>
      <w:r w:rsidR="00657AFF">
        <w:rPr>
          <w:rFonts w:ascii="Times New Roman" w:hAnsi="Times New Roman"/>
          <w:sz w:val="28"/>
          <w:szCs w:val="28"/>
        </w:rPr>
        <w:t xml:space="preserve"> числе</w:t>
      </w:r>
      <w:r w:rsidR="001B10B5">
        <w:rPr>
          <w:rFonts w:ascii="Times New Roman" w:hAnsi="Times New Roman"/>
          <w:sz w:val="28"/>
          <w:szCs w:val="28"/>
        </w:rPr>
        <w:t>,</w:t>
      </w:r>
      <w:r w:rsidR="00657AFF">
        <w:rPr>
          <w:rFonts w:ascii="Times New Roman" w:hAnsi="Times New Roman"/>
          <w:sz w:val="28"/>
          <w:szCs w:val="28"/>
        </w:rPr>
        <w:t xml:space="preserve"> в генетике</w:t>
      </w:r>
      <w:r>
        <w:rPr>
          <w:rFonts w:ascii="Times New Roman" w:hAnsi="Times New Roman"/>
          <w:sz w:val="28"/>
          <w:szCs w:val="28"/>
        </w:rPr>
        <w:t>.</w:t>
      </w:r>
    </w:p>
    <w:p w:rsidR="00C5513A" w:rsidRDefault="00657AFF" w:rsidP="00BA6F08">
      <w:pPr>
        <w:spacing w:line="360" w:lineRule="auto"/>
        <w:ind w:left="-285" w:right="-1" w:firstLine="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5513A">
        <w:rPr>
          <w:rFonts w:ascii="Times New Roman" w:hAnsi="Times New Roman"/>
          <w:bCs/>
          <w:sz w:val="28"/>
          <w:szCs w:val="28"/>
        </w:rPr>
        <w:t xml:space="preserve">У доношенных детей с врожденными катарактой, глаукомой и соматически здоровых по сравнению с недоношенными детьми, страдающими РН </w:t>
      </w:r>
      <w:r w:rsidR="00C5513A">
        <w:rPr>
          <w:rFonts w:ascii="Times New Roman" w:hAnsi="Times New Roman"/>
          <w:sz w:val="28"/>
          <w:szCs w:val="28"/>
        </w:rPr>
        <w:t xml:space="preserve">обнаружено </w:t>
      </w:r>
      <w:r w:rsidR="00C5513A">
        <w:rPr>
          <w:rFonts w:ascii="Times New Roman" w:hAnsi="Times New Roman"/>
          <w:bCs/>
          <w:sz w:val="28"/>
          <w:szCs w:val="28"/>
        </w:rPr>
        <w:t xml:space="preserve">существенное различие по количеству Т-регуляторов </w:t>
      </w:r>
      <w:r w:rsidR="00C5513A">
        <w:rPr>
          <w:rFonts w:ascii="Times New Roman" w:hAnsi="Times New Roman"/>
          <w:sz w:val="28"/>
          <w:szCs w:val="28"/>
          <w:lang w:val="en-US"/>
        </w:rPr>
        <w:t>CD</w:t>
      </w:r>
      <w:r w:rsidR="00C5513A">
        <w:rPr>
          <w:rFonts w:ascii="Times New Roman" w:hAnsi="Times New Roman"/>
          <w:sz w:val="28"/>
          <w:szCs w:val="28"/>
        </w:rPr>
        <w:t>4</w:t>
      </w:r>
      <w:r w:rsidR="00C5513A">
        <w:rPr>
          <w:rFonts w:ascii="Times New Roman" w:hAnsi="Times New Roman"/>
          <w:sz w:val="28"/>
          <w:szCs w:val="28"/>
          <w:vertAlign w:val="superscript"/>
        </w:rPr>
        <w:t>+</w:t>
      </w:r>
      <w:r w:rsidR="00C5513A">
        <w:rPr>
          <w:rFonts w:ascii="Times New Roman" w:hAnsi="Times New Roman"/>
          <w:sz w:val="28"/>
          <w:szCs w:val="28"/>
          <w:lang w:val="en-US"/>
        </w:rPr>
        <w:t>CD</w:t>
      </w:r>
      <w:r w:rsidR="00C5513A">
        <w:rPr>
          <w:rFonts w:ascii="Times New Roman" w:hAnsi="Times New Roman"/>
          <w:sz w:val="28"/>
          <w:szCs w:val="28"/>
        </w:rPr>
        <w:t>25</w:t>
      </w:r>
      <w:proofErr w:type="spellStart"/>
      <w:r w:rsidR="00C5513A">
        <w:rPr>
          <w:rFonts w:ascii="Times New Roman" w:hAnsi="Times New Roman"/>
          <w:sz w:val="28"/>
          <w:szCs w:val="28"/>
          <w:vertAlign w:val="superscript"/>
          <w:lang w:val="en-US"/>
        </w:rPr>
        <w:t>high</w:t>
      </w:r>
      <w:r w:rsidR="00C5513A">
        <w:rPr>
          <w:rFonts w:ascii="Times New Roman" w:hAnsi="Times New Roman"/>
          <w:sz w:val="28"/>
          <w:szCs w:val="28"/>
          <w:lang w:val="en-US"/>
        </w:rPr>
        <w:t>Foxp</w:t>
      </w:r>
      <w:proofErr w:type="spellEnd"/>
      <w:r w:rsidR="00C5513A">
        <w:rPr>
          <w:rFonts w:ascii="Times New Roman" w:hAnsi="Times New Roman"/>
          <w:sz w:val="28"/>
          <w:szCs w:val="28"/>
        </w:rPr>
        <w:t>3</w:t>
      </w:r>
      <w:r w:rsidR="00C5513A">
        <w:rPr>
          <w:rFonts w:ascii="Times New Roman" w:hAnsi="Times New Roman"/>
          <w:sz w:val="28"/>
          <w:szCs w:val="28"/>
          <w:vertAlign w:val="superscript"/>
        </w:rPr>
        <w:t>+</w:t>
      </w:r>
      <w:r w:rsidR="00C5513A">
        <w:rPr>
          <w:rFonts w:ascii="Times New Roman" w:hAnsi="Times New Roman"/>
          <w:sz w:val="28"/>
          <w:szCs w:val="28"/>
          <w:lang w:val="en-US"/>
        </w:rPr>
        <w:t>CD</w:t>
      </w:r>
      <w:r w:rsidR="00C5513A">
        <w:rPr>
          <w:rFonts w:ascii="Times New Roman" w:hAnsi="Times New Roman"/>
          <w:sz w:val="28"/>
          <w:szCs w:val="28"/>
        </w:rPr>
        <w:t>127</w:t>
      </w:r>
      <w:r w:rsidR="00C5513A">
        <w:rPr>
          <w:rFonts w:ascii="Times New Roman" w:hAnsi="Times New Roman"/>
          <w:sz w:val="28"/>
          <w:szCs w:val="28"/>
          <w:vertAlign w:val="superscript"/>
          <w:lang w:val="en-US"/>
        </w:rPr>
        <w:t>low</w:t>
      </w:r>
      <w:r w:rsidR="00C5513A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proofErr w:type="gramStart"/>
      <w:r w:rsidR="00C5513A">
        <w:rPr>
          <w:rFonts w:ascii="Times New Roman" w:hAnsi="Times New Roman"/>
          <w:bCs/>
          <w:sz w:val="28"/>
          <w:szCs w:val="28"/>
        </w:rPr>
        <w:t>р</w:t>
      </w:r>
      <w:proofErr w:type="spellEnd"/>
      <w:proofErr w:type="gramEnd"/>
      <w:r w:rsidR="00C5513A">
        <w:rPr>
          <w:rFonts w:ascii="Times New Roman" w:hAnsi="Times New Roman"/>
          <w:bCs/>
          <w:sz w:val="28"/>
          <w:szCs w:val="28"/>
        </w:rPr>
        <w:t>&lt;0,03).</w:t>
      </w:r>
    </w:p>
    <w:p w:rsidR="00C5513A" w:rsidRDefault="00C5513A" w:rsidP="00BA6F08">
      <w:pPr>
        <w:spacing w:line="360" w:lineRule="auto"/>
        <w:ind w:left="-285" w:right="-1" w:firstLine="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57AFF">
        <w:rPr>
          <w:rFonts w:ascii="Times New Roman" w:hAnsi="Times New Roman"/>
          <w:sz w:val="28"/>
          <w:szCs w:val="28"/>
        </w:rPr>
        <w:t>По данным ранее проведенных собственных исследований выявлены</w:t>
      </w:r>
      <w:r w:rsidR="00CC3661">
        <w:rPr>
          <w:rFonts w:ascii="Times New Roman" w:hAnsi="Times New Roman"/>
          <w:sz w:val="28"/>
          <w:szCs w:val="28"/>
        </w:rPr>
        <w:t xml:space="preserve"> статистически достоверные различия (</w:t>
      </w:r>
      <w:proofErr w:type="spellStart"/>
      <w:proofErr w:type="gramStart"/>
      <w:r w:rsidR="00CC366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CC3661">
        <w:rPr>
          <w:rFonts w:ascii="Times New Roman" w:hAnsi="Times New Roman"/>
          <w:sz w:val="28"/>
          <w:szCs w:val="28"/>
        </w:rPr>
        <w:t xml:space="preserve">&lt;0,01) </w:t>
      </w:r>
      <w:r w:rsidR="00657AFF">
        <w:rPr>
          <w:rFonts w:ascii="Times New Roman" w:hAnsi="Times New Roman"/>
          <w:sz w:val="28"/>
          <w:szCs w:val="28"/>
        </w:rPr>
        <w:t xml:space="preserve">по количеству Т-регуляторов </w:t>
      </w:r>
      <w:r w:rsidR="00657AFF">
        <w:rPr>
          <w:rFonts w:ascii="Times New Roman" w:hAnsi="Times New Roman"/>
          <w:sz w:val="28"/>
          <w:szCs w:val="28"/>
          <w:lang w:val="en-US"/>
        </w:rPr>
        <w:t>CD</w:t>
      </w:r>
      <w:r w:rsidR="00657AFF">
        <w:rPr>
          <w:rFonts w:ascii="Times New Roman" w:hAnsi="Times New Roman"/>
          <w:sz w:val="28"/>
          <w:szCs w:val="28"/>
        </w:rPr>
        <w:t>4</w:t>
      </w:r>
      <w:r w:rsidR="00657AFF">
        <w:rPr>
          <w:rFonts w:ascii="Times New Roman" w:hAnsi="Times New Roman"/>
          <w:sz w:val="28"/>
          <w:szCs w:val="28"/>
          <w:vertAlign w:val="superscript"/>
        </w:rPr>
        <w:t>+</w:t>
      </w:r>
      <w:r w:rsidR="00657AFF">
        <w:rPr>
          <w:rFonts w:ascii="Times New Roman" w:hAnsi="Times New Roman"/>
          <w:sz w:val="28"/>
          <w:szCs w:val="28"/>
          <w:lang w:val="en-US"/>
        </w:rPr>
        <w:t>CD</w:t>
      </w:r>
      <w:r w:rsidR="00657AFF">
        <w:rPr>
          <w:rFonts w:ascii="Times New Roman" w:hAnsi="Times New Roman"/>
          <w:sz w:val="28"/>
          <w:szCs w:val="28"/>
        </w:rPr>
        <w:t>25</w:t>
      </w:r>
      <w:proofErr w:type="spellStart"/>
      <w:r w:rsidR="00657AFF">
        <w:rPr>
          <w:rFonts w:ascii="Times New Roman" w:hAnsi="Times New Roman"/>
          <w:sz w:val="28"/>
          <w:szCs w:val="28"/>
          <w:vertAlign w:val="superscript"/>
          <w:lang w:val="en-US"/>
        </w:rPr>
        <w:t>high</w:t>
      </w:r>
      <w:r w:rsidR="00657AFF">
        <w:rPr>
          <w:rFonts w:ascii="Times New Roman" w:hAnsi="Times New Roman"/>
          <w:sz w:val="28"/>
          <w:szCs w:val="28"/>
          <w:lang w:val="en-US"/>
        </w:rPr>
        <w:t>Foxp</w:t>
      </w:r>
      <w:proofErr w:type="spellEnd"/>
      <w:r w:rsidR="00657AFF">
        <w:rPr>
          <w:rFonts w:ascii="Times New Roman" w:hAnsi="Times New Roman"/>
          <w:sz w:val="28"/>
          <w:szCs w:val="28"/>
        </w:rPr>
        <w:t>3</w:t>
      </w:r>
      <w:r w:rsidR="00657AFF">
        <w:rPr>
          <w:rFonts w:ascii="Times New Roman" w:hAnsi="Times New Roman"/>
          <w:sz w:val="28"/>
          <w:szCs w:val="28"/>
          <w:vertAlign w:val="superscript"/>
        </w:rPr>
        <w:t>+</w:t>
      </w:r>
      <w:r w:rsidR="00657AFF">
        <w:rPr>
          <w:rFonts w:ascii="Times New Roman" w:hAnsi="Times New Roman"/>
          <w:sz w:val="28"/>
          <w:szCs w:val="28"/>
          <w:lang w:val="en-US"/>
        </w:rPr>
        <w:t>CD</w:t>
      </w:r>
      <w:r w:rsidR="00657AFF">
        <w:rPr>
          <w:rFonts w:ascii="Times New Roman" w:hAnsi="Times New Roman"/>
          <w:sz w:val="28"/>
          <w:szCs w:val="28"/>
        </w:rPr>
        <w:t>127</w:t>
      </w:r>
      <w:r w:rsidR="00657AFF">
        <w:rPr>
          <w:rFonts w:ascii="Times New Roman" w:hAnsi="Times New Roman"/>
          <w:sz w:val="28"/>
          <w:szCs w:val="28"/>
          <w:vertAlign w:val="superscript"/>
          <w:lang w:val="en-US"/>
        </w:rPr>
        <w:t>low</w:t>
      </w:r>
      <w:r w:rsidR="00657AFF">
        <w:rPr>
          <w:rFonts w:ascii="Times New Roman" w:hAnsi="Times New Roman"/>
          <w:sz w:val="28"/>
          <w:szCs w:val="28"/>
        </w:rPr>
        <w:t xml:space="preserve"> </w:t>
      </w:r>
      <w:r w:rsidR="00CC3661">
        <w:rPr>
          <w:rFonts w:ascii="Times New Roman" w:hAnsi="Times New Roman"/>
          <w:sz w:val="28"/>
          <w:szCs w:val="28"/>
        </w:rPr>
        <w:t>у больных с низким и нормальным (р=0,04), нормальным и высоким (р=0,02) весом при рождении</w:t>
      </w:r>
      <w:r>
        <w:rPr>
          <w:rFonts w:ascii="Times New Roman" w:hAnsi="Times New Roman"/>
          <w:sz w:val="28"/>
          <w:szCs w:val="28"/>
        </w:rPr>
        <w:t xml:space="preserve"> у доношенных детей с</w:t>
      </w:r>
      <w:r w:rsidR="00CC3661">
        <w:rPr>
          <w:rFonts w:ascii="Times New Roman" w:hAnsi="Times New Roman"/>
          <w:sz w:val="28"/>
          <w:szCs w:val="28"/>
        </w:rPr>
        <w:t xml:space="preserve"> катарактой</w:t>
      </w:r>
      <w:r w:rsidR="00657AFF">
        <w:rPr>
          <w:rFonts w:ascii="Times New Roman" w:hAnsi="Times New Roman"/>
          <w:sz w:val="28"/>
          <w:szCs w:val="28"/>
        </w:rPr>
        <w:t>. Внутри групп</w:t>
      </w:r>
      <w:r>
        <w:rPr>
          <w:rFonts w:ascii="Times New Roman" w:hAnsi="Times New Roman"/>
          <w:sz w:val="28"/>
          <w:szCs w:val="28"/>
        </w:rPr>
        <w:t>ы</w:t>
      </w:r>
      <w:r w:rsidR="00657AFF">
        <w:rPr>
          <w:rFonts w:ascii="Times New Roman" w:hAnsi="Times New Roman"/>
          <w:sz w:val="28"/>
          <w:szCs w:val="28"/>
        </w:rPr>
        <w:t xml:space="preserve"> разные дети</w:t>
      </w:r>
      <w:r w:rsidR="00CC3661">
        <w:rPr>
          <w:rFonts w:ascii="Times New Roman" w:hAnsi="Times New Roman"/>
          <w:sz w:val="28"/>
          <w:szCs w:val="28"/>
        </w:rPr>
        <w:t xml:space="preserve"> по ве</w:t>
      </w:r>
      <w:r w:rsidR="00657AFF">
        <w:rPr>
          <w:rFonts w:ascii="Times New Roman" w:hAnsi="Times New Roman"/>
          <w:sz w:val="28"/>
          <w:szCs w:val="28"/>
        </w:rPr>
        <w:t xml:space="preserve">су оказались в неравных </w:t>
      </w:r>
      <w:r>
        <w:rPr>
          <w:rFonts w:ascii="Times New Roman" w:hAnsi="Times New Roman"/>
          <w:sz w:val="28"/>
          <w:szCs w:val="28"/>
        </w:rPr>
        <w:t>с</w:t>
      </w:r>
      <w:r w:rsidR="00657AFF">
        <w:rPr>
          <w:rFonts w:ascii="Times New Roman" w:hAnsi="Times New Roman"/>
          <w:sz w:val="28"/>
          <w:szCs w:val="28"/>
        </w:rPr>
        <w:t>оотношениях</w:t>
      </w:r>
      <w:r w:rsidR="00CC3661">
        <w:rPr>
          <w:rFonts w:ascii="Times New Roman" w:hAnsi="Times New Roman"/>
          <w:sz w:val="28"/>
          <w:szCs w:val="28"/>
        </w:rPr>
        <w:t xml:space="preserve"> (30,8% - </w:t>
      </w:r>
      <w:proofErr w:type="spellStart"/>
      <w:r w:rsidR="00CC3661">
        <w:rPr>
          <w:rFonts w:ascii="Times New Roman" w:hAnsi="Times New Roman"/>
          <w:sz w:val="28"/>
          <w:szCs w:val="28"/>
        </w:rPr>
        <w:t>низк</w:t>
      </w:r>
      <w:r w:rsidR="00657AFF">
        <w:rPr>
          <w:rFonts w:ascii="Times New Roman" w:hAnsi="Times New Roman"/>
          <w:sz w:val="28"/>
          <w:szCs w:val="28"/>
        </w:rPr>
        <w:t>овесные</w:t>
      </w:r>
      <w:proofErr w:type="spellEnd"/>
      <w:r w:rsidR="00657AFF">
        <w:rPr>
          <w:rFonts w:ascii="Times New Roman" w:hAnsi="Times New Roman"/>
          <w:sz w:val="28"/>
          <w:szCs w:val="28"/>
        </w:rPr>
        <w:t xml:space="preserve">; 61,5% - </w:t>
      </w:r>
      <w:proofErr w:type="spellStart"/>
      <w:r w:rsidR="00657AFF">
        <w:rPr>
          <w:rFonts w:ascii="Times New Roman" w:hAnsi="Times New Roman"/>
          <w:sz w:val="28"/>
          <w:szCs w:val="28"/>
        </w:rPr>
        <w:t>нормовесные</w:t>
      </w:r>
      <w:proofErr w:type="spellEnd"/>
      <w:r w:rsidR="00657AFF">
        <w:rPr>
          <w:rFonts w:ascii="Times New Roman" w:hAnsi="Times New Roman"/>
          <w:sz w:val="28"/>
          <w:szCs w:val="28"/>
        </w:rPr>
        <w:t>; 7,</w:t>
      </w:r>
      <w:r w:rsidR="00CC3661">
        <w:rPr>
          <w:rFonts w:ascii="Times New Roman" w:hAnsi="Times New Roman"/>
          <w:sz w:val="28"/>
          <w:szCs w:val="28"/>
        </w:rPr>
        <w:t xml:space="preserve">7% - </w:t>
      </w:r>
      <w:proofErr w:type="spellStart"/>
      <w:r w:rsidR="00CC3661">
        <w:rPr>
          <w:rFonts w:ascii="Times New Roman" w:hAnsi="Times New Roman"/>
          <w:sz w:val="28"/>
          <w:szCs w:val="28"/>
        </w:rPr>
        <w:t>высоковесные</w:t>
      </w:r>
      <w:proofErr w:type="spellEnd"/>
      <w:r w:rsidR="00CC3661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  <w:r w:rsidR="001B10B5">
        <w:rPr>
          <w:rFonts w:ascii="Times New Roman" w:hAnsi="Times New Roman"/>
          <w:sz w:val="28"/>
          <w:szCs w:val="28"/>
        </w:rPr>
        <w:t xml:space="preserve">Учитывая тот факт, что 61% детей с катарактой до 1 года – </w:t>
      </w:r>
      <w:proofErr w:type="spellStart"/>
      <w:r w:rsidR="001B10B5">
        <w:rPr>
          <w:rFonts w:ascii="Times New Roman" w:hAnsi="Times New Roman"/>
          <w:sz w:val="28"/>
          <w:szCs w:val="28"/>
        </w:rPr>
        <w:t>нормовесные</w:t>
      </w:r>
      <w:proofErr w:type="spellEnd"/>
      <w:r w:rsidR="001B10B5">
        <w:rPr>
          <w:rFonts w:ascii="Times New Roman" w:hAnsi="Times New Roman"/>
          <w:sz w:val="28"/>
          <w:szCs w:val="28"/>
        </w:rPr>
        <w:t xml:space="preserve"> дети, н</w:t>
      </w:r>
      <w:r>
        <w:rPr>
          <w:rFonts w:ascii="Times New Roman" w:hAnsi="Times New Roman"/>
          <w:sz w:val="28"/>
          <w:szCs w:val="28"/>
        </w:rPr>
        <w:t>ельзя исключить, что появление катаракты у детей до года сопровождается также изменением обмена веществ, в то</w:t>
      </w:r>
      <w:r w:rsidR="001A6684">
        <w:rPr>
          <w:rFonts w:ascii="Times New Roman" w:hAnsi="Times New Roman"/>
          <w:sz w:val="28"/>
          <w:szCs w:val="28"/>
        </w:rPr>
        <w:t xml:space="preserve">м числе генетического характера, либо </w:t>
      </w:r>
      <w:proofErr w:type="spellStart"/>
      <w:r w:rsidR="001A6684">
        <w:rPr>
          <w:rFonts w:ascii="Times New Roman" w:hAnsi="Times New Roman"/>
          <w:sz w:val="28"/>
          <w:szCs w:val="28"/>
        </w:rPr>
        <w:t>явлется</w:t>
      </w:r>
      <w:proofErr w:type="spellEnd"/>
      <w:r w:rsidR="001A6684">
        <w:rPr>
          <w:rFonts w:ascii="Times New Roman" w:hAnsi="Times New Roman"/>
          <w:sz w:val="28"/>
          <w:szCs w:val="28"/>
        </w:rPr>
        <w:t xml:space="preserve"> причиной инфекционных заболеваний (в том числе внутриутробных).</w:t>
      </w:r>
    </w:p>
    <w:p w:rsidR="00CC3661" w:rsidRPr="00C5513A" w:rsidRDefault="00C5513A" w:rsidP="00BA6F08">
      <w:pPr>
        <w:spacing w:line="360" w:lineRule="auto"/>
        <w:ind w:left="-285" w:right="-1" w:firstLine="285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CC3661">
        <w:rPr>
          <w:rFonts w:ascii="Times New Roman" w:hAnsi="Times New Roman"/>
          <w:bCs/>
          <w:sz w:val="28"/>
          <w:szCs w:val="28"/>
        </w:rPr>
        <w:t>.</w:t>
      </w:r>
      <w:r w:rsidR="00CC3661">
        <w:rPr>
          <w:bCs/>
          <w:sz w:val="28"/>
          <w:szCs w:val="28"/>
        </w:rPr>
        <w:t xml:space="preserve"> </w:t>
      </w:r>
      <w:r w:rsidR="001B10B5">
        <w:rPr>
          <w:rFonts w:ascii="Times New Roman" w:hAnsi="Times New Roman"/>
          <w:sz w:val="28"/>
          <w:szCs w:val="28"/>
        </w:rPr>
        <w:t>По нашим предыдущим исследованиям о</w:t>
      </w:r>
      <w:r>
        <w:rPr>
          <w:rFonts w:ascii="Times New Roman" w:hAnsi="Times New Roman"/>
          <w:sz w:val="28"/>
          <w:szCs w:val="28"/>
        </w:rPr>
        <w:t>пределено</w:t>
      </w:r>
      <w:r w:rsidR="00CC3661">
        <w:rPr>
          <w:rFonts w:ascii="Times New Roman" w:hAnsi="Times New Roman"/>
          <w:sz w:val="28"/>
          <w:szCs w:val="28"/>
        </w:rPr>
        <w:t xml:space="preserve"> достоверное различие (</w:t>
      </w:r>
      <w:proofErr w:type="gramStart"/>
      <w:r w:rsidR="00CC3661">
        <w:rPr>
          <w:rFonts w:ascii="Times New Roman" w:hAnsi="Times New Roman"/>
          <w:sz w:val="28"/>
          <w:szCs w:val="28"/>
        </w:rPr>
        <w:t>р</w:t>
      </w:r>
      <w:proofErr w:type="gramEnd"/>
      <w:r w:rsidR="00CC3661">
        <w:rPr>
          <w:rFonts w:ascii="Times New Roman" w:hAnsi="Times New Roman"/>
          <w:sz w:val="28"/>
          <w:szCs w:val="28"/>
        </w:rPr>
        <w:t xml:space="preserve">=0,0001) в сторону понижения количества </w:t>
      </w:r>
      <w:proofErr w:type="spellStart"/>
      <w:r w:rsidR="00CC3661">
        <w:rPr>
          <w:rFonts w:ascii="Times New Roman" w:hAnsi="Times New Roman"/>
          <w:sz w:val="28"/>
          <w:szCs w:val="28"/>
        </w:rPr>
        <w:t>Т-ре</w:t>
      </w:r>
      <w:r>
        <w:rPr>
          <w:rFonts w:ascii="Times New Roman" w:hAnsi="Times New Roman"/>
          <w:sz w:val="28"/>
          <w:szCs w:val="28"/>
        </w:rPr>
        <w:t>гуляторных</w:t>
      </w:r>
      <w:proofErr w:type="spellEnd"/>
      <w:r>
        <w:rPr>
          <w:rFonts w:ascii="Times New Roman" w:hAnsi="Times New Roman"/>
          <w:sz w:val="28"/>
          <w:szCs w:val="28"/>
        </w:rPr>
        <w:t xml:space="preserve"> клеток</w:t>
      </w:r>
      <w:r w:rsidR="00CC3661">
        <w:rPr>
          <w:rFonts w:ascii="Times New Roman" w:hAnsi="Times New Roman"/>
          <w:sz w:val="28"/>
          <w:szCs w:val="28"/>
        </w:rPr>
        <w:t xml:space="preserve"> (р=0,07) при низком весе при</w:t>
      </w:r>
      <w:r>
        <w:rPr>
          <w:rFonts w:ascii="Times New Roman" w:hAnsi="Times New Roman"/>
          <w:sz w:val="28"/>
          <w:szCs w:val="28"/>
        </w:rPr>
        <w:t xml:space="preserve"> рождении и в сторону повышения количества </w:t>
      </w:r>
      <w:proofErr w:type="spellStart"/>
      <w:r>
        <w:rPr>
          <w:rFonts w:ascii="Times New Roman" w:hAnsi="Times New Roman"/>
          <w:sz w:val="28"/>
          <w:szCs w:val="28"/>
        </w:rPr>
        <w:t>Т-рег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vertAlign w:val="superscript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>25</w:t>
      </w:r>
      <w:proofErr w:type="spellStart"/>
      <w:r>
        <w:rPr>
          <w:rFonts w:ascii="Times New Roman" w:hAnsi="Times New Roman"/>
          <w:sz w:val="28"/>
          <w:szCs w:val="28"/>
          <w:vertAlign w:val="superscript"/>
          <w:lang w:val="en-US"/>
        </w:rPr>
        <w:t>high</w:t>
      </w:r>
      <w:r>
        <w:rPr>
          <w:rFonts w:ascii="Times New Roman" w:hAnsi="Times New Roman"/>
          <w:sz w:val="28"/>
          <w:szCs w:val="28"/>
          <w:lang w:val="en-US"/>
        </w:rPr>
        <w:t>Foxp</w:t>
      </w:r>
      <w:proofErr w:type="spellEnd"/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vertAlign w:val="superscript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>127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low</w:t>
      </w:r>
      <w:r w:rsidRPr="00C5513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при высоком весе при рождении у доношенных больных с глаукомой. </w:t>
      </w:r>
      <w:proofErr w:type="gramStart"/>
      <w:r>
        <w:rPr>
          <w:rFonts w:ascii="Times New Roman" w:hAnsi="Times New Roman"/>
          <w:sz w:val="28"/>
          <w:szCs w:val="28"/>
        </w:rPr>
        <w:t>Процентное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оотношение</w:t>
      </w:r>
      <w:proofErr w:type="spellEnd"/>
      <w:r w:rsidR="00CC3661">
        <w:rPr>
          <w:rFonts w:ascii="Times New Roman" w:hAnsi="Times New Roman"/>
          <w:sz w:val="28"/>
          <w:szCs w:val="28"/>
        </w:rPr>
        <w:t xml:space="preserve"> детей по </w:t>
      </w:r>
      <w:r>
        <w:rPr>
          <w:rFonts w:ascii="Times New Roman" w:hAnsi="Times New Roman"/>
          <w:sz w:val="28"/>
          <w:szCs w:val="28"/>
        </w:rPr>
        <w:t>весу в подгруппах получилось</w:t>
      </w:r>
      <w:r w:rsidR="00CC3661">
        <w:rPr>
          <w:rFonts w:ascii="Times New Roman" w:hAnsi="Times New Roman"/>
          <w:sz w:val="28"/>
          <w:szCs w:val="28"/>
        </w:rPr>
        <w:t xml:space="preserve"> в равных соотношениях (33,3%).</w:t>
      </w:r>
    </w:p>
    <w:p w:rsidR="00CC3661" w:rsidRPr="001B10B5" w:rsidRDefault="00C5513A" w:rsidP="00BA6F08">
      <w:pPr>
        <w:spacing w:line="360" w:lineRule="auto"/>
        <w:ind w:left="-285" w:right="-1" w:firstLine="2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657AFF">
        <w:rPr>
          <w:rFonts w:ascii="Times New Roman" w:hAnsi="Times New Roman"/>
          <w:sz w:val="28"/>
          <w:szCs w:val="28"/>
        </w:rPr>
        <w:t xml:space="preserve">. </w:t>
      </w:r>
      <w:r w:rsidR="00D22335">
        <w:rPr>
          <w:rFonts w:ascii="Times New Roman" w:hAnsi="Times New Roman"/>
          <w:sz w:val="28"/>
          <w:szCs w:val="28"/>
        </w:rPr>
        <w:t>Данное</w:t>
      </w:r>
      <w:r w:rsidR="001B10B5">
        <w:rPr>
          <w:rFonts w:ascii="Times New Roman" w:hAnsi="Times New Roman"/>
          <w:sz w:val="28"/>
          <w:szCs w:val="28"/>
        </w:rPr>
        <w:t xml:space="preserve"> исследование позволило выявить достоверные различия по количеству </w:t>
      </w:r>
      <w:proofErr w:type="spellStart"/>
      <w:proofErr w:type="gramStart"/>
      <w:r w:rsidR="001B10B5">
        <w:rPr>
          <w:rFonts w:ascii="Times New Roman" w:hAnsi="Times New Roman"/>
          <w:sz w:val="28"/>
          <w:szCs w:val="28"/>
        </w:rPr>
        <w:t>Т-регуляторных</w:t>
      </w:r>
      <w:proofErr w:type="spellEnd"/>
      <w:proofErr w:type="gramEnd"/>
      <w:r w:rsidR="001B10B5">
        <w:rPr>
          <w:rFonts w:ascii="Times New Roman" w:hAnsi="Times New Roman"/>
          <w:sz w:val="28"/>
          <w:szCs w:val="28"/>
        </w:rPr>
        <w:t xml:space="preserve"> клеток (</w:t>
      </w:r>
      <w:r w:rsidR="001B10B5">
        <w:rPr>
          <w:rFonts w:ascii="Times New Roman" w:hAnsi="Times New Roman"/>
          <w:sz w:val="28"/>
          <w:szCs w:val="28"/>
          <w:lang w:val="en-US"/>
        </w:rPr>
        <w:t>CD</w:t>
      </w:r>
      <w:r w:rsidR="001B10B5">
        <w:rPr>
          <w:rFonts w:ascii="Times New Roman" w:hAnsi="Times New Roman"/>
          <w:sz w:val="28"/>
          <w:szCs w:val="28"/>
        </w:rPr>
        <w:t>4</w:t>
      </w:r>
      <w:r w:rsidR="001B10B5">
        <w:rPr>
          <w:rFonts w:ascii="Times New Roman" w:hAnsi="Times New Roman"/>
          <w:sz w:val="28"/>
          <w:szCs w:val="28"/>
          <w:vertAlign w:val="superscript"/>
        </w:rPr>
        <w:t>+</w:t>
      </w:r>
      <w:r w:rsidR="001B10B5">
        <w:rPr>
          <w:rFonts w:ascii="Times New Roman" w:hAnsi="Times New Roman"/>
          <w:sz w:val="28"/>
          <w:szCs w:val="28"/>
          <w:lang w:val="en-US"/>
        </w:rPr>
        <w:t>CD</w:t>
      </w:r>
      <w:r w:rsidR="001B10B5">
        <w:rPr>
          <w:rFonts w:ascii="Times New Roman" w:hAnsi="Times New Roman"/>
          <w:sz w:val="28"/>
          <w:szCs w:val="28"/>
        </w:rPr>
        <w:t>25</w:t>
      </w:r>
      <w:proofErr w:type="spellStart"/>
      <w:r w:rsidR="001B10B5">
        <w:rPr>
          <w:rFonts w:ascii="Times New Roman" w:hAnsi="Times New Roman"/>
          <w:sz w:val="28"/>
          <w:szCs w:val="28"/>
          <w:vertAlign w:val="superscript"/>
          <w:lang w:val="en-US"/>
        </w:rPr>
        <w:t>high</w:t>
      </w:r>
      <w:r w:rsidR="001B10B5">
        <w:rPr>
          <w:rFonts w:ascii="Times New Roman" w:hAnsi="Times New Roman"/>
          <w:sz w:val="28"/>
          <w:szCs w:val="28"/>
          <w:lang w:val="en-US"/>
        </w:rPr>
        <w:t>Foxp</w:t>
      </w:r>
      <w:proofErr w:type="spellEnd"/>
      <w:r w:rsidR="001B10B5">
        <w:rPr>
          <w:rFonts w:ascii="Times New Roman" w:hAnsi="Times New Roman"/>
          <w:sz w:val="28"/>
          <w:szCs w:val="28"/>
        </w:rPr>
        <w:t>3</w:t>
      </w:r>
      <w:r w:rsidR="001B10B5">
        <w:rPr>
          <w:rFonts w:ascii="Times New Roman" w:hAnsi="Times New Roman"/>
          <w:sz w:val="28"/>
          <w:szCs w:val="28"/>
          <w:vertAlign w:val="superscript"/>
        </w:rPr>
        <w:t>+</w:t>
      </w:r>
      <w:r w:rsidR="001B10B5">
        <w:rPr>
          <w:rFonts w:ascii="Times New Roman" w:hAnsi="Times New Roman"/>
          <w:sz w:val="28"/>
          <w:szCs w:val="28"/>
          <w:lang w:val="en-US"/>
        </w:rPr>
        <w:t>CD</w:t>
      </w:r>
      <w:r w:rsidR="001B10B5">
        <w:rPr>
          <w:rFonts w:ascii="Times New Roman" w:hAnsi="Times New Roman"/>
          <w:sz w:val="28"/>
          <w:szCs w:val="28"/>
        </w:rPr>
        <w:t>127</w:t>
      </w:r>
      <w:r w:rsidR="001B10B5">
        <w:rPr>
          <w:rFonts w:ascii="Times New Roman" w:hAnsi="Times New Roman"/>
          <w:sz w:val="28"/>
          <w:szCs w:val="28"/>
          <w:vertAlign w:val="superscript"/>
          <w:lang w:val="en-US"/>
        </w:rPr>
        <w:t>low</w:t>
      </w:r>
      <w:r w:rsidR="001B10B5" w:rsidRPr="001B10B5">
        <w:rPr>
          <w:rFonts w:ascii="Times New Roman" w:hAnsi="Times New Roman"/>
          <w:sz w:val="28"/>
          <w:szCs w:val="28"/>
        </w:rPr>
        <w:t>)</w:t>
      </w:r>
      <w:r w:rsidR="001B10B5">
        <w:rPr>
          <w:rFonts w:ascii="Times New Roman" w:hAnsi="Times New Roman"/>
          <w:sz w:val="28"/>
          <w:szCs w:val="28"/>
        </w:rPr>
        <w:t xml:space="preserve"> </w:t>
      </w:r>
      <w:r w:rsidR="00D22335">
        <w:rPr>
          <w:rFonts w:ascii="Times New Roman" w:hAnsi="Times New Roman"/>
          <w:sz w:val="28"/>
          <w:szCs w:val="28"/>
        </w:rPr>
        <w:t xml:space="preserve">в сравнении </w:t>
      </w:r>
      <w:r w:rsidR="001B10B5">
        <w:rPr>
          <w:rFonts w:ascii="Times New Roman" w:hAnsi="Times New Roman"/>
          <w:sz w:val="28"/>
          <w:szCs w:val="28"/>
        </w:rPr>
        <w:t>при основных офталь</w:t>
      </w:r>
      <w:r w:rsidR="00D22335">
        <w:rPr>
          <w:rFonts w:ascii="Times New Roman" w:hAnsi="Times New Roman"/>
          <w:sz w:val="28"/>
          <w:szCs w:val="28"/>
        </w:rPr>
        <w:t>мологических заболеваниях детей</w:t>
      </w:r>
      <w:r w:rsidR="001B10B5">
        <w:rPr>
          <w:rFonts w:ascii="Times New Roman" w:hAnsi="Times New Roman"/>
          <w:sz w:val="28"/>
          <w:szCs w:val="28"/>
        </w:rPr>
        <w:t xml:space="preserve"> в возрасте до 1 года</w:t>
      </w:r>
      <w:r w:rsidR="00D22335">
        <w:rPr>
          <w:rFonts w:ascii="Times New Roman" w:hAnsi="Times New Roman"/>
          <w:sz w:val="28"/>
          <w:szCs w:val="28"/>
        </w:rPr>
        <w:t xml:space="preserve"> – катаракте, глаукоме и </w:t>
      </w:r>
      <w:proofErr w:type="spellStart"/>
      <w:r w:rsidR="00D22335">
        <w:rPr>
          <w:rFonts w:ascii="Times New Roman" w:hAnsi="Times New Roman"/>
          <w:sz w:val="28"/>
          <w:szCs w:val="28"/>
        </w:rPr>
        <w:t>ретинопатии</w:t>
      </w:r>
      <w:proofErr w:type="spellEnd"/>
      <w:r w:rsidR="00D22335">
        <w:rPr>
          <w:rFonts w:ascii="Times New Roman" w:hAnsi="Times New Roman"/>
          <w:sz w:val="28"/>
          <w:szCs w:val="28"/>
        </w:rPr>
        <w:t xml:space="preserve"> недоношенных</w:t>
      </w:r>
      <w:r w:rsidR="001B10B5">
        <w:rPr>
          <w:rFonts w:ascii="Times New Roman" w:hAnsi="Times New Roman"/>
          <w:sz w:val="28"/>
          <w:szCs w:val="28"/>
        </w:rPr>
        <w:t>.</w:t>
      </w:r>
    </w:p>
    <w:p w:rsidR="00666EAF" w:rsidRDefault="00666EAF" w:rsidP="00BA6F08">
      <w:pPr>
        <w:spacing w:line="36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D22335" w:rsidRPr="00D22335" w:rsidRDefault="00D22335" w:rsidP="00BA6F08">
      <w:pPr>
        <w:spacing w:line="360" w:lineRule="auto"/>
        <w:ind w:right="-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графики, если потребуются</w:t>
      </w:r>
    </w:p>
    <w:p w:rsidR="00CC3661" w:rsidRDefault="00CC3661" w:rsidP="00BA6F08">
      <w:pPr>
        <w:spacing w:line="360" w:lineRule="auto"/>
      </w:pPr>
      <w:r w:rsidRPr="00CC3661">
        <w:rPr>
          <w:noProof/>
          <w:lang w:eastAsia="ru-RU"/>
        </w:rPr>
        <w:drawing>
          <wp:inline distT="0" distB="0" distL="0" distR="0">
            <wp:extent cx="4572000" cy="3501390"/>
            <wp:effectExtent l="19050" t="0" r="19050" b="3810"/>
            <wp:docPr id="9" name="Диаграмма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382CA76-8051-484C-A9C7-F557754E39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C3661" w:rsidRDefault="00CC3661" w:rsidP="00BA6F08">
      <w:pPr>
        <w:spacing w:line="360" w:lineRule="auto"/>
      </w:pPr>
    </w:p>
    <w:p w:rsidR="00CC3661" w:rsidRDefault="00CC3661" w:rsidP="00BA6F08">
      <w:pPr>
        <w:spacing w:line="360" w:lineRule="auto"/>
      </w:pPr>
      <w:r w:rsidRPr="00CC3661">
        <w:rPr>
          <w:noProof/>
          <w:lang w:eastAsia="ru-RU"/>
        </w:rPr>
        <w:drawing>
          <wp:inline distT="0" distB="0" distL="0" distR="0">
            <wp:extent cx="4572000" cy="2857500"/>
            <wp:effectExtent l="19050" t="0" r="19050" b="0"/>
            <wp:docPr id="10" name="Диаграмма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55C856B6-4EF9-4508-8166-5CD265047B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C3661" w:rsidRDefault="00CC3661" w:rsidP="00BA6F08">
      <w:pPr>
        <w:spacing w:line="360" w:lineRule="auto"/>
      </w:pPr>
    </w:p>
    <w:p w:rsidR="0007756B" w:rsidRDefault="0007756B" w:rsidP="00BA6F08">
      <w:pPr>
        <w:spacing w:line="360" w:lineRule="auto"/>
      </w:pPr>
    </w:p>
    <w:sectPr w:rsidR="0007756B" w:rsidSect="004D5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5E78"/>
    <w:multiLevelType w:val="hybridMultilevel"/>
    <w:tmpl w:val="BD863F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7036F8"/>
    <w:multiLevelType w:val="hybridMultilevel"/>
    <w:tmpl w:val="F8881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3C0F00"/>
    <w:multiLevelType w:val="hybridMultilevel"/>
    <w:tmpl w:val="2C40D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B52A6"/>
    <w:multiLevelType w:val="hybridMultilevel"/>
    <w:tmpl w:val="0D10890C"/>
    <w:lvl w:ilvl="0" w:tplc="136099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962E4"/>
    <w:multiLevelType w:val="hybridMultilevel"/>
    <w:tmpl w:val="3A3A1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F7078D"/>
    <w:multiLevelType w:val="hybridMultilevel"/>
    <w:tmpl w:val="CE1EE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676AE7"/>
    <w:multiLevelType w:val="hybridMultilevel"/>
    <w:tmpl w:val="ECDC5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391A1E"/>
    <w:multiLevelType w:val="hybridMultilevel"/>
    <w:tmpl w:val="A0BA8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1A4310"/>
    <w:multiLevelType w:val="hybridMultilevel"/>
    <w:tmpl w:val="CEA4E16A"/>
    <w:lvl w:ilvl="0" w:tplc="ED30EEE8">
      <w:start w:val="1"/>
      <w:numFmt w:val="decimal"/>
      <w:lvlText w:val="%1."/>
      <w:lvlJc w:val="left"/>
      <w:pPr>
        <w:ind w:left="255" w:hanging="54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CC3661"/>
    <w:rsid w:val="00013B9D"/>
    <w:rsid w:val="00040B25"/>
    <w:rsid w:val="0007756B"/>
    <w:rsid w:val="000A7042"/>
    <w:rsid w:val="000A76D8"/>
    <w:rsid w:val="00110F27"/>
    <w:rsid w:val="00115135"/>
    <w:rsid w:val="00116CC1"/>
    <w:rsid w:val="00183AF3"/>
    <w:rsid w:val="001A6684"/>
    <w:rsid w:val="001B10B5"/>
    <w:rsid w:val="001F3B74"/>
    <w:rsid w:val="00245FAE"/>
    <w:rsid w:val="002E0EBE"/>
    <w:rsid w:val="00314631"/>
    <w:rsid w:val="00331A4F"/>
    <w:rsid w:val="00363AE5"/>
    <w:rsid w:val="00395BF2"/>
    <w:rsid w:val="003A5D9F"/>
    <w:rsid w:val="003F5147"/>
    <w:rsid w:val="004225B4"/>
    <w:rsid w:val="004A20FE"/>
    <w:rsid w:val="004A67C9"/>
    <w:rsid w:val="004B14C1"/>
    <w:rsid w:val="004B4F2F"/>
    <w:rsid w:val="004C62C5"/>
    <w:rsid w:val="004D51AF"/>
    <w:rsid w:val="004E31C2"/>
    <w:rsid w:val="004F7DBF"/>
    <w:rsid w:val="00506055"/>
    <w:rsid w:val="005548D8"/>
    <w:rsid w:val="005C50E4"/>
    <w:rsid w:val="005E7575"/>
    <w:rsid w:val="00601FDC"/>
    <w:rsid w:val="00621A47"/>
    <w:rsid w:val="00640B33"/>
    <w:rsid w:val="00653394"/>
    <w:rsid w:val="00657AFF"/>
    <w:rsid w:val="00657DF8"/>
    <w:rsid w:val="00666EAF"/>
    <w:rsid w:val="00671721"/>
    <w:rsid w:val="006813AE"/>
    <w:rsid w:val="00682F85"/>
    <w:rsid w:val="00696A87"/>
    <w:rsid w:val="006D2158"/>
    <w:rsid w:val="00705AA1"/>
    <w:rsid w:val="0070659A"/>
    <w:rsid w:val="00727A8F"/>
    <w:rsid w:val="00732D0F"/>
    <w:rsid w:val="007333FC"/>
    <w:rsid w:val="007415C9"/>
    <w:rsid w:val="00754833"/>
    <w:rsid w:val="007A7615"/>
    <w:rsid w:val="007D256A"/>
    <w:rsid w:val="007D79A2"/>
    <w:rsid w:val="00822E52"/>
    <w:rsid w:val="0083296F"/>
    <w:rsid w:val="00892E36"/>
    <w:rsid w:val="0089403F"/>
    <w:rsid w:val="008951E2"/>
    <w:rsid w:val="009005D7"/>
    <w:rsid w:val="009217AE"/>
    <w:rsid w:val="00947374"/>
    <w:rsid w:val="00990632"/>
    <w:rsid w:val="009A4E7E"/>
    <w:rsid w:val="009C2A17"/>
    <w:rsid w:val="009E376B"/>
    <w:rsid w:val="009F5EFB"/>
    <w:rsid w:val="00A174FD"/>
    <w:rsid w:val="00A842DB"/>
    <w:rsid w:val="00A86A19"/>
    <w:rsid w:val="00AB29A9"/>
    <w:rsid w:val="00B01F92"/>
    <w:rsid w:val="00B124F3"/>
    <w:rsid w:val="00B16D05"/>
    <w:rsid w:val="00B326A7"/>
    <w:rsid w:val="00B661EF"/>
    <w:rsid w:val="00B85169"/>
    <w:rsid w:val="00B86B76"/>
    <w:rsid w:val="00BA6F08"/>
    <w:rsid w:val="00BB6584"/>
    <w:rsid w:val="00BB7202"/>
    <w:rsid w:val="00BC0F02"/>
    <w:rsid w:val="00BF3F74"/>
    <w:rsid w:val="00C1543C"/>
    <w:rsid w:val="00C46D22"/>
    <w:rsid w:val="00C5513A"/>
    <w:rsid w:val="00C70FB4"/>
    <w:rsid w:val="00CB5318"/>
    <w:rsid w:val="00CC3661"/>
    <w:rsid w:val="00CF04EC"/>
    <w:rsid w:val="00CF7124"/>
    <w:rsid w:val="00D22335"/>
    <w:rsid w:val="00D421B0"/>
    <w:rsid w:val="00D6227D"/>
    <w:rsid w:val="00D63A57"/>
    <w:rsid w:val="00D96971"/>
    <w:rsid w:val="00DA6207"/>
    <w:rsid w:val="00DD24D8"/>
    <w:rsid w:val="00E01D4C"/>
    <w:rsid w:val="00E02DA7"/>
    <w:rsid w:val="00E04BCF"/>
    <w:rsid w:val="00E21AAA"/>
    <w:rsid w:val="00E32196"/>
    <w:rsid w:val="00E53379"/>
    <w:rsid w:val="00E67CC1"/>
    <w:rsid w:val="00E7453C"/>
    <w:rsid w:val="00EC5898"/>
    <w:rsid w:val="00EF0D41"/>
    <w:rsid w:val="00F02822"/>
    <w:rsid w:val="00F224C4"/>
    <w:rsid w:val="00F25BC6"/>
    <w:rsid w:val="00F6663B"/>
    <w:rsid w:val="00FA263A"/>
    <w:rsid w:val="00FC5FFA"/>
    <w:rsid w:val="00FF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66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CC3661"/>
    <w:pPr>
      <w:ind w:left="720"/>
      <w:contextualSpacing/>
    </w:pPr>
  </w:style>
  <w:style w:type="table" w:styleId="a5">
    <w:name w:val="Table Grid"/>
    <w:basedOn w:val="a1"/>
    <w:uiPriority w:val="59"/>
    <w:rsid w:val="00CC36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C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661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A4E7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4">
    <w:name w:val="Абзац списка Знак"/>
    <w:basedOn w:val="a0"/>
    <w:link w:val="a3"/>
    <w:uiPriority w:val="34"/>
    <w:locked/>
    <w:rsid w:val="009A4E7E"/>
    <w:rPr>
      <w:rFonts w:ascii="Calibri" w:eastAsia="Times New Roman" w:hAnsi="Calibri" w:cs="Times New Roman"/>
    </w:rPr>
  </w:style>
  <w:style w:type="paragraph" w:styleId="a9">
    <w:name w:val="Bibliography"/>
    <w:basedOn w:val="a"/>
    <w:next w:val="a"/>
    <w:uiPriority w:val="37"/>
    <w:semiHidden/>
    <w:unhideWhenUsed/>
    <w:rsid w:val="009A4E7E"/>
    <w:rPr>
      <w:lang w:eastAsia="ru-RU"/>
    </w:rPr>
  </w:style>
  <w:style w:type="character" w:customStyle="1" w:styleId="tlid-translation">
    <w:name w:val="tlid-translation"/>
    <w:basedOn w:val="a0"/>
    <w:rsid w:val="009A4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hart" Target="charts/chart4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072;&#1088;&#1080;&#1089;&#1072;\Desktop\&#1050;&#1072;&#1085;&#1090;&#1072;&#1088;&#1078;&#1080;%20&#1075;&#1088;&#1072;&#1092;&#1080;&#1082;%20&#1085;&#1077;&#1076;&#1086;&#1085;&#1086;&#1096;%20&#1041;&#1072;&#1083;&#1072;&#1096;&#1086;&#1074;&#1072;%201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Office_Excel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Office_Excel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&#1051;&#1072;&#1088;&#1080;&#1089;&#1072;\Documents\&#1050;&#1072;&#1085;&#1090;&#1072;&#1088;&#1078;&#1080;%20&#1075;&#1088;&#1072;&#1092;&#1080;&#1082;%20&#1085;&#1077;&#1076;&#1086;&#1085;&#1086;&#1096;%20&#1041;&#1072;&#1083;&#1072;&#1096;&#1086;&#1074;&#1072;%202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&#1051;&#1072;&#1088;&#1080;&#1089;&#1072;\Documents\&#1050;&#1072;&#1085;&#1090;&#1072;&#1088;&#1078;&#1080;%20&#1075;&#1088;&#1072;&#1092;&#1080;&#1082;%20&#1085;&#1077;&#1076;&#1086;&#1085;&#1086;&#1096;%20&#1041;&#1072;&#1083;&#1072;&#1096;&#1086;&#1074;&#1072;%2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Иммунофено тип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6726596675415768E-2"/>
          <c:y val="0.15151111111111157"/>
          <c:w val="0.88271784776902851"/>
          <c:h val="0.64925949256343296"/>
        </c:manualLayout>
      </c:layout>
      <c:lineChart>
        <c:grouping val="standard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38100" cap="rnd">
                <a:solidFill>
                  <a:srgbClr val="FF0000"/>
                </a:solidFill>
                <a:prstDash val="solid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2771633858267718"/>
                  <c:y val="-3.0933945756780538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trendlineLbl>
          </c:trendline>
          <c:cat>
            <c:strRef>
              <c:f>Лист1!$H$5:$H$11</c:f>
              <c:strCache>
                <c:ptCount val="7"/>
                <c:pt idx="0">
                  <c:v>РН I стадия</c:v>
                </c:pt>
                <c:pt idx="1">
                  <c:v>РН II стадия</c:v>
                </c:pt>
                <c:pt idx="2">
                  <c:v>РН III+стадия</c:v>
                </c:pt>
                <c:pt idx="3">
                  <c:v>РН IV стадия</c:v>
                </c:pt>
                <c:pt idx="4">
                  <c:v>РН V стадия</c:v>
                </c:pt>
                <c:pt idx="5">
                  <c:v>ЗАРН</c:v>
                </c:pt>
                <c:pt idx="6">
                  <c:v>Здоровые</c:v>
                </c:pt>
              </c:strCache>
            </c:strRef>
          </c:cat>
          <c:val>
            <c:numRef>
              <c:f>Лист1!$I$5:$I$11</c:f>
              <c:numCache>
                <c:formatCode>General</c:formatCode>
                <c:ptCount val="7"/>
                <c:pt idx="0">
                  <c:v>2.2999999999999998</c:v>
                </c:pt>
                <c:pt idx="1">
                  <c:v>2.2000000000000002</c:v>
                </c:pt>
                <c:pt idx="2">
                  <c:v>2.4</c:v>
                </c:pt>
                <c:pt idx="3">
                  <c:v>2.6</c:v>
                </c:pt>
                <c:pt idx="4">
                  <c:v>2.4</c:v>
                </c:pt>
                <c:pt idx="5">
                  <c:v>3.6</c:v>
                </c:pt>
                <c:pt idx="6">
                  <c:v>3.24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C6-4799-8C2D-283DED71796D}"/>
            </c:ext>
          </c:extLst>
        </c:ser>
        <c:marker val="1"/>
        <c:axId val="90460160"/>
        <c:axId val="90462848"/>
      </c:lineChart>
      <c:catAx>
        <c:axId val="904601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462848"/>
        <c:crosses val="autoZero"/>
        <c:auto val="1"/>
        <c:lblAlgn val="ctr"/>
        <c:lblOffset val="100"/>
      </c:catAx>
      <c:valAx>
        <c:axId val="904628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460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</a:rPr>
              <a:t>Иммунофено тип CD4+CD25highFoxp3+CD127low (%) </a:t>
            </a:r>
            <a:endParaRPr lang="ru-RU" sz="1400">
              <a:solidFill>
                <a:sysClr val="windowText" lastClr="000000"/>
              </a:solidFill>
              <a:effectLst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</a:rPr>
              <a:t>Т</a:t>
            </a:r>
            <a:r>
              <a:rPr lang="ru-RU" sz="1400" b="1" i="0" baseline="-25000">
                <a:solidFill>
                  <a:sysClr val="windowText" lastClr="000000"/>
                </a:solidFill>
                <a:effectLst/>
              </a:rPr>
              <a:t>рег</a:t>
            </a:r>
            <a:r>
              <a:rPr lang="ru-RU" sz="1400" b="1" i="0" baseline="0">
                <a:solidFill>
                  <a:sysClr val="windowText" lastClr="000000"/>
                </a:solidFill>
                <a:effectLst/>
              </a:rPr>
              <a:t> </a:t>
            </a:r>
            <a:endParaRPr lang="ru-RU" sz="1400">
              <a:solidFill>
                <a:sysClr val="windowText" lastClr="000000"/>
              </a:solidFill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Лист1!$V$32:$V$52</c:f>
              <c:strCache>
                <c:ptCount val="21"/>
                <c:pt idx="0">
                  <c:v>Катаракта Доношенные дети низковесные при рождении (37-38 недель)</c:v>
                </c:pt>
                <c:pt idx="2">
                  <c:v>Катаракта Доношенные дети нормального веса при рождении (38-40 недель)</c:v>
                </c:pt>
                <c:pt idx="4">
                  <c:v>Катаракта Доношенные дети высокого веса при рождении (39-42 недели)</c:v>
                </c:pt>
                <c:pt idx="6">
                  <c:v>Глаукома Низковесные дети при рождении (2500 Г и ниже)</c:v>
                </c:pt>
                <c:pt idx="8">
                  <c:v>Глаукома Нормовесные дети при рождении (до 4000 г)</c:v>
                </c:pt>
                <c:pt idx="10">
                  <c:v>Глаукома Высоковесные  дети при рождении (более 5000 г)</c:v>
                </c:pt>
                <c:pt idx="12">
                  <c:v>I+ стадия</c:v>
                </c:pt>
                <c:pt idx="14">
                  <c:v>II+ стадия</c:v>
                </c:pt>
                <c:pt idx="16">
                  <c:v>РН III+стадия</c:v>
                </c:pt>
                <c:pt idx="17">
                  <c:v>РН IV стадия</c:v>
                </c:pt>
                <c:pt idx="18">
                  <c:v>РН V стадия</c:v>
                </c:pt>
                <c:pt idx="19">
                  <c:v>ЗАРН</c:v>
                </c:pt>
                <c:pt idx="20">
                  <c:v>Доношенные соматически здоровые</c:v>
                </c:pt>
              </c:strCache>
            </c:strRef>
          </c:cat>
          <c:val>
            <c:numRef>
              <c:f>Лист1!$X$32:$X$52</c:f>
              <c:numCache>
                <c:formatCode>General</c:formatCode>
                <c:ptCount val="21"/>
                <c:pt idx="0">
                  <c:v>2.4</c:v>
                </c:pt>
                <c:pt idx="2">
                  <c:v>3.27</c:v>
                </c:pt>
                <c:pt idx="4">
                  <c:v>3.6</c:v>
                </c:pt>
                <c:pt idx="6">
                  <c:v>3.5</c:v>
                </c:pt>
                <c:pt idx="8">
                  <c:v>2.4499999999999997</c:v>
                </c:pt>
                <c:pt idx="10">
                  <c:v>5.7</c:v>
                </c:pt>
                <c:pt idx="12">
                  <c:v>1.8</c:v>
                </c:pt>
                <c:pt idx="14">
                  <c:v>1.8</c:v>
                </c:pt>
                <c:pt idx="16">
                  <c:v>2.4</c:v>
                </c:pt>
                <c:pt idx="17">
                  <c:v>2.6</c:v>
                </c:pt>
                <c:pt idx="18">
                  <c:v>2.4</c:v>
                </c:pt>
                <c:pt idx="19">
                  <c:v>3.6</c:v>
                </c:pt>
                <c:pt idx="20">
                  <c:v>3.24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B4-4C20-8648-0306ACEAA475}"/>
            </c:ext>
          </c:extLst>
        </c:ser>
        <c:gapWidth val="219"/>
        <c:overlap val="-27"/>
        <c:axId val="90481024"/>
        <c:axId val="90483712"/>
      </c:barChart>
      <c:catAx>
        <c:axId val="904810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483712"/>
        <c:crosses val="autoZero"/>
        <c:auto val="1"/>
        <c:lblAlgn val="ctr"/>
        <c:lblOffset val="100"/>
      </c:catAx>
      <c:valAx>
        <c:axId val="904837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481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</a:rPr>
              <a:t>Иммунофено тип CD4+CD25highFoxp3+CD127low (%) </a:t>
            </a:r>
            <a:endParaRPr lang="ru-RU" sz="1400" b="1">
              <a:solidFill>
                <a:sysClr val="windowText" lastClr="000000"/>
              </a:solidFill>
              <a:effectLst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</a:rPr>
              <a:t>Т</a:t>
            </a:r>
            <a:r>
              <a:rPr lang="ru-RU" sz="1400" b="1" i="0" baseline="-25000">
                <a:solidFill>
                  <a:sysClr val="windowText" lastClr="000000"/>
                </a:solidFill>
                <a:effectLst/>
              </a:rPr>
              <a:t>рег</a:t>
            </a:r>
            <a:r>
              <a:rPr lang="ru-RU" sz="1400" b="1" i="0" baseline="0">
                <a:solidFill>
                  <a:sysClr val="windowText" lastClr="000000"/>
                </a:solidFill>
                <a:effectLst/>
              </a:rPr>
              <a:t> </a:t>
            </a:r>
            <a:endParaRPr lang="ru-RU" sz="1400" b="1">
              <a:solidFill>
                <a:sysClr val="windowText" lastClr="000000"/>
              </a:solidFill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Лист1!$Q$82:$Q$88</c:f>
              <c:strCache>
                <c:ptCount val="7"/>
                <c:pt idx="0">
                  <c:v>Катаракта Доношенные (все дети)</c:v>
                </c:pt>
                <c:pt idx="1">
                  <c:v>Глаукома (все дети кроме высоковестных)</c:v>
                </c:pt>
                <c:pt idx="2">
                  <c:v>I+ стадия</c:v>
                </c:pt>
                <c:pt idx="3">
                  <c:v>II+ стадия</c:v>
                </c:pt>
                <c:pt idx="4">
                  <c:v>РН III+стадия</c:v>
                </c:pt>
                <c:pt idx="5">
                  <c:v>ЗАРН</c:v>
                </c:pt>
                <c:pt idx="6">
                  <c:v>Доношенные соматически здоровые</c:v>
                </c:pt>
              </c:strCache>
            </c:strRef>
          </c:cat>
          <c:val>
            <c:numRef>
              <c:f>Лист1!$S$82:$S$88</c:f>
              <c:numCache>
                <c:formatCode>General</c:formatCode>
                <c:ptCount val="7"/>
                <c:pt idx="0">
                  <c:v>3.09</c:v>
                </c:pt>
                <c:pt idx="1">
                  <c:v>2.8</c:v>
                </c:pt>
                <c:pt idx="2">
                  <c:v>1.8</c:v>
                </c:pt>
                <c:pt idx="3">
                  <c:v>1.8</c:v>
                </c:pt>
                <c:pt idx="4">
                  <c:v>2.4</c:v>
                </c:pt>
                <c:pt idx="5">
                  <c:v>3.6</c:v>
                </c:pt>
                <c:pt idx="6">
                  <c:v>3.24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AF-4F96-8EB0-5E902A6174BB}"/>
            </c:ext>
          </c:extLst>
        </c:ser>
        <c:gapWidth val="219"/>
        <c:overlap val="-27"/>
        <c:axId val="90980736"/>
        <c:axId val="90982272"/>
      </c:barChart>
      <c:catAx>
        <c:axId val="909807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982272"/>
        <c:crosses val="autoZero"/>
        <c:auto val="1"/>
        <c:lblAlgn val="ctr"/>
        <c:lblOffset val="100"/>
      </c:catAx>
      <c:valAx>
        <c:axId val="909822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980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</a:rPr>
              <a:t>Иммунофено тип CD4+CD25highFoxp3+CD127low (%) </a:t>
            </a:r>
            <a:endParaRPr lang="ru-RU" sz="1400" b="1">
              <a:solidFill>
                <a:sysClr val="windowText" lastClr="000000"/>
              </a:solidFill>
              <a:effectLst/>
            </a:endParaRPr>
          </a:p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</a:rPr>
              <a:t>Т</a:t>
            </a:r>
            <a:r>
              <a:rPr lang="ru-RU" sz="1400" b="1" i="0" baseline="-25000">
                <a:solidFill>
                  <a:sysClr val="windowText" lastClr="000000"/>
                </a:solidFill>
                <a:effectLst/>
              </a:rPr>
              <a:t>рег</a:t>
            </a:r>
            <a:r>
              <a:rPr lang="ru-RU" sz="1400" b="1" i="0" baseline="0">
                <a:solidFill>
                  <a:sysClr val="windowText" lastClr="000000"/>
                </a:solidFill>
                <a:effectLst/>
              </a:rPr>
              <a:t> </a:t>
            </a:r>
            <a:endParaRPr lang="ru-RU" sz="1400" b="1">
              <a:solidFill>
                <a:sysClr val="windowText" lastClr="000000"/>
              </a:solidFill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Лист1!$O$99:$O$101</c:f>
              <c:strCache>
                <c:ptCount val="3"/>
                <c:pt idx="0">
                  <c:v>Катаракта Доношенные (все дети)</c:v>
                </c:pt>
                <c:pt idx="1">
                  <c:v>Глаукома (все дети кроме высоковестных)</c:v>
                </c:pt>
                <c:pt idx="2">
                  <c:v>Доношенные соматически здоровые</c:v>
                </c:pt>
              </c:strCache>
            </c:strRef>
          </c:cat>
          <c:val>
            <c:numRef>
              <c:f>Лист1!$Q$99:$Q$101</c:f>
              <c:numCache>
                <c:formatCode>General</c:formatCode>
                <c:ptCount val="3"/>
                <c:pt idx="0">
                  <c:v>3.09</c:v>
                </c:pt>
                <c:pt idx="1">
                  <c:v>2.8</c:v>
                </c:pt>
                <c:pt idx="2">
                  <c:v>3.24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FA-4F07-91A7-019224393E13}"/>
            </c:ext>
          </c:extLst>
        </c:ser>
        <c:gapWidth val="219"/>
        <c:overlap val="-27"/>
        <c:axId val="91150976"/>
        <c:axId val="93352704"/>
      </c:barChart>
      <c:catAx>
        <c:axId val="911509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352704"/>
        <c:crosses val="autoZero"/>
        <c:auto val="1"/>
        <c:lblAlgn val="ctr"/>
        <c:lblOffset val="100"/>
      </c:catAx>
      <c:valAx>
        <c:axId val="933527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150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</a:rPr>
              <a:t>Иммунофено тип CD4+CD25highFoxp3+CD127low (%) </a:t>
            </a:r>
            <a:endParaRPr lang="ru-RU" sz="1400" b="1">
              <a:solidFill>
                <a:sysClr val="windowText" lastClr="000000"/>
              </a:solidFill>
              <a:effectLst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</a:rPr>
              <a:t>Т</a:t>
            </a:r>
            <a:r>
              <a:rPr lang="ru-RU" sz="1400" b="1" i="0" baseline="-25000">
                <a:solidFill>
                  <a:sysClr val="windowText" lastClr="000000"/>
                </a:solidFill>
                <a:effectLst/>
              </a:rPr>
              <a:t>рег</a:t>
            </a:r>
            <a:r>
              <a:rPr lang="ru-RU" sz="1400" b="1" i="0" baseline="0">
                <a:solidFill>
                  <a:sysClr val="windowText" lastClr="000000"/>
                </a:solidFill>
                <a:effectLst/>
              </a:rPr>
              <a:t> </a:t>
            </a:r>
            <a:endParaRPr lang="ru-RU" sz="1400" b="1">
              <a:solidFill>
                <a:sysClr val="windowText" lastClr="000000"/>
              </a:solidFill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Лист1!$O$99:$O$102</c:f>
              <c:strCache>
                <c:ptCount val="4"/>
                <c:pt idx="0">
                  <c:v>Катаракта Доношенные (все дети)</c:v>
                </c:pt>
                <c:pt idx="1">
                  <c:v>Глаукома (все дети кроме высоковестных)</c:v>
                </c:pt>
                <c:pt idx="2">
                  <c:v>РН все дети</c:v>
                </c:pt>
                <c:pt idx="3">
                  <c:v>Доношенные соматически здоровые</c:v>
                </c:pt>
              </c:strCache>
            </c:strRef>
          </c:cat>
          <c:val>
            <c:numRef>
              <c:f>Лист1!$Q$99:$Q$102</c:f>
              <c:numCache>
                <c:formatCode>General</c:formatCode>
                <c:ptCount val="4"/>
                <c:pt idx="0">
                  <c:v>3.09</c:v>
                </c:pt>
                <c:pt idx="1">
                  <c:v>2.8</c:v>
                </c:pt>
                <c:pt idx="2">
                  <c:v>2.6</c:v>
                </c:pt>
                <c:pt idx="3">
                  <c:v>3.24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40-4922-9545-8C3B03AA1ABE}"/>
            </c:ext>
          </c:extLst>
        </c:ser>
        <c:gapWidth val="219"/>
        <c:overlap val="-27"/>
        <c:axId val="93452544"/>
        <c:axId val="113281280"/>
      </c:barChart>
      <c:catAx>
        <c:axId val="934525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281280"/>
        <c:crosses val="autoZero"/>
        <c:auto val="1"/>
        <c:lblAlgn val="ctr"/>
        <c:lblOffset val="100"/>
      </c:catAx>
      <c:valAx>
        <c:axId val="1132812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452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Иммунофено тип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5.8928258967629016E-2"/>
          <c:y val="0.14033295497540679"/>
          <c:w val="0.89662729658792673"/>
          <c:h val="0.77189456028552872"/>
        </c:manualLayout>
      </c:layout>
      <c:lineChart>
        <c:grouping val="standard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38100" cap="rnd">
                <a:solidFill>
                  <a:srgbClr val="FF0000"/>
                </a:solidFill>
                <a:prstDash val="solid"/>
              </a:ln>
              <a:effectLst/>
            </c:spPr>
            <c:trendlineType val="poly"/>
            <c:order val="2"/>
            <c:dispRSqr val="1"/>
            <c:dispEq val="1"/>
            <c:trendlineLbl>
              <c:layout>
                <c:manualLayout>
                  <c:x val="-0.32298993875765758"/>
                  <c:y val="-5.2271070282881313E-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trendlineLbl>
          </c:trendline>
          <c:cat>
            <c:strRef>
              <c:f>Лист1!$B$5:$B$9</c:f>
              <c:strCache>
                <c:ptCount val="5"/>
                <c:pt idx="0">
                  <c:v>РН I стадия</c:v>
                </c:pt>
                <c:pt idx="1">
                  <c:v>РН II стадия</c:v>
                </c:pt>
                <c:pt idx="2">
                  <c:v>РН III+стадия</c:v>
                </c:pt>
                <c:pt idx="3">
                  <c:v>ЗАРН</c:v>
                </c:pt>
                <c:pt idx="4">
                  <c:v>Здоровые</c:v>
                </c:pt>
              </c:strCache>
            </c:strRef>
          </c:cat>
          <c:val>
            <c:numRef>
              <c:f>Лист1!$C$5:$C$9</c:f>
              <c:numCache>
                <c:formatCode>General</c:formatCode>
                <c:ptCount val="5"/>
                <c:pt idx="0">
                  <c:v>2.2999999999999998</c:v>
                </c:pt>
                <c:pt idx="1">
                  <c:v>2.2000000000000002</c:v>
                </c:pt>
                <c:pt idx="2">
                  <c:v>2.4</c:v>
                </c:pt>
                <c:pt idx="3">
                  <c:v>3.6</c:v>
                </c:pt>
                <c:pt idx="4">
                  <c:v>3.24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B45-4B9F-961E-E9A01EEAE6FF}"/>
            </c:ext>
          </c:extLst>
        </c:ser>
        <c:marker val="1"/>
        <c:axId val="137987200"/>
        <c:axId val="137989120"/>
      </c:lineChart>
      <c:catAx>
        <c:axId val="1379872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989120"/>
        <c:crosses val="autoZero"/>
        <c:auto val="1"/>
        <c:lblAlgn val="ctr"/>
        <c:lblOffset val="100"/>
      </c:catAx>
      <c:valAx>
        <c:axId val="1379891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987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Иммунофено тип</a:t>
            </a:r>
          </a:p>
        </c:rich>
      </c:tx>
      <c:layout>
        <c:manualLayout>
          <c:xMode val="edge"/>
          <c:yMode val="edge"/>
          <c:x val="0.33168044619422743"/>
          <c:y val="2.3148148148148147E-2"/>
        </c:manualLayout>
      </c:layout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38100" cap="rnd">
                <a:solidFill>
                  <a:srgbClr val="FF0000"/>
                </a:solidFill>
                <a:prstDash val="solid"/>
              </a:ln>
              <a:effectLst/>
            </c:spPr>
            <c:trendlineType val="poly"/>
            <c:order val="2"/>
            <c:dispRSqr val="1"/>
            <c:dispEq val="1"/>
            <c:trendlineLbl>
              <c:layout>
                <c:manualLayout>
                  <c:x val="-0.23154680664916891"/>
                  <c:y val="5.9768518518518533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trendlineLbl>
          </c:trendline>
          <c:cat>
            <c:strRef>
              <c:f>Лист1!$B$5:$B$8</c:f>
              <c:strCache>
                <c:ptCount val="4"/>
                <c:pt idx="0">
                  <c:v>РН I стадия</c:v>
                </c:pt>
                <c:pt idx="1">
                  <c:v>РН II стадия</c:v>
                </c:pt>
                <c:pt idx="2">
                  <c:v>РН III+стадия</c:v>
                </c:pt>
                <c:pt idx="3">
                  <c:v>ЗАРН</c:v>
                </c:pt>
              </c:strCache>
            </c:strRef>
          </c:cat>
          <c:val>
            <c:numRef>
              <c:f>Лист1!$C$5:$C$8</c:f>
              <c:numCache>
                <c:formatCode>General</c:formatCode>
                <c:ptCount val="4"/>
                <c:pt idx="0">
                  <c:v>2.2999999999999998</c:v>
                </c:pt>
                <c:pt idx="1">
                  <c:v>2.2000000000000002</c:v>
                </c:pt>
                <c:pt idx="2">
                  <c:v>2.4</c:v>
                </c:pt>
                <c:pt idx="3">
                  <c:v>3.6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27F-4E13-9987-2BFEBF4B3F5E}"/>
            </c:ext>
          </c:extLst>
        </c:ser>
        <c:marker val="1"/>
        <c:axId val="138575232"/>
        <c:axId val="141595776"/>
      </c:lineChart>
      <c:catAx>
        <c:axId val="1385752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595776"/>
        <c:crosses val="autoZero"/>
        <c:auto val="1"/>
        <c:lblAlgn val="ctr"/>
        <c:lblOffset val="100"/>
      </c:catAx>
      <c:valAx>
        <c:axId val="1415957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575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0.3264</cdr:x>
      <cdr:y>0.29657</cdr:y>
    </cdr:from>
    <cdr:to>
      <cdr:x>0.36944</cdr:x>
      <cdr:y>0.39719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xmlns="" id="{E358A4F3-E68C-47A4-9BAE-ACB6A9748BA7}"/>
            </a:ext>
          </a:extLst>
        </cdr:cNvPr>
        <cdr:cNvSpPr txBox="1"/>
      </cdr:nvSpPr>
      <cdr:spPr>
        <a:xfrm xmlns:a="http://schemas.openxmlformats.org/drawingml/2006/main">
          <a:off x="1733550" y="1285875"/>
          <a:ext cx="228598" cy="4362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600">
              <a:solidFill>
                <a:srgbClr val="FF0000"/>
              </a:solidFill>
            </a:rPr>
            <a:t>*</a:t>
          </a:r>
        </a:p>
      </cdr:txBody>
    </cdr:sp>
  </cdr:relSizeAnchor>
  <cdr:relSizeAnchor xmlns:cdr="http://schemas.openxmlformats.org/drawingml/2006/chartDrawing">
    <cdr:from>
      <cdr:x>0.38881</cdr:x>
      <cdr:y>0.28427</cdr:y>
    </cdr:from>
    <cdr:to>
      <cdr:x>0.44763</cdr:x>
      <cdr:y>0.35984</cdr:y>
    </cdr:to>
    <cdr:pic>
      <cdr:nvPicPr>
        <cdr:cNvPr id="4" name="chart">
          <a:extLst xmlns:a="http://schemas.openxmlformats.org/drawingml/2006/main">
            <a:ext uri="{FF2B5EF4-FFF2-40B4-BE49-F238E27FC236}">
              <a16:creationId xmlns:a16="http://schemas.microsoft.com/office/drawing/2014/main" xmlns="" id="{92E84EE6-EFC2-4C70-B156-4146B5DB2AC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065029" y="1232526"/>
          <a:ext cx="312401" cy="327654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0.45445</cdr:x>
      <cdr:y>0.28427</cdr:y>
    </cdr:from>
    <cdr:to>
      <cdr:x>0.51873</cdr:x>
      <cdr:y>0.37917</cdr:y>
    </cdr:to>
    <cdr:pic>
      <cdr:nvPicPr>
        <cdr:cNvPr id="6" name="chart">
          <a:extLst xmlns:a="http://schemas.openxmlformats.org/drawingml/2006/main">
            <a:ext uri="{FF2B5EF4-FFF2-40B4-BE49-F238E27FC236}">
              <a16:creationId xmlns:a16="http://schemas.microsoft.com/office/drawing/2014/main" xmlns="" id="{3BB61E1F-AA84-487D-9F9E-AC5A4736E807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413655" y="1232540"/>
          <a:ext cx="341400" cy="41146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0.58358</cdr:x>
      <cdr:y>0.13708</cdr:y>
    </cdr:from>
    <cdr:to>
      <cdr:x>0.64786</cdr:x>
      <cdr:y>0.23551</cdr:y>
    </cdr:to>
    <cdr:pic>
      <cdr:nvPicPr>
        <cdr:cNvPr id="7" name="chart">
          <a:extLst xmlns:a="http://schemas.openxmlformats.org/drawingml/2006/main">
            <a:ext uri="{FF2B5EF4-FFF2-40B4-BE49-F238E27FC236}">
              <a16:creationId xmlns:a16="http://schemas.microsoft.com/office/drawing/2014/main" xmlns="" id="{D67FF83F-7D73-4CBA-99BB-85D9087A8E1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099461" y="594342"/>
          <a:ext cx="341400" cy="426771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0.8784</cdr:x>
      <cdr:y>0.2768</cdr:y>
    </cdr:from>
    <cdr:to>
      <cdr:x>0.94269</cdr:x>
      <cdr:y>0.37523</cdr:y>
    </cdr:to>
    <cdr:pic>
      <cdr:nvPicPr>
        <cdr:cNvPr id="8" name="chart">
          <a:extLst xmlns:a="http://schemas.openxmlformats.org/drawingml/2006/main">
            <a:ext uri="{FF2B5EF4-FFF2-40B4-BE49-F238E27FC236}">
              <a16:creationId xmlns:a16="http://schemas.microsoft.com/office/drawing/2014/main" xmlns="" id="{DFC95B54-705E-45D2-A13E-1F604BB9342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665323" y="1200133"/>
          <a:ext cx="341454" cy="426771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0.91248</cdr:x>
      <cdr:y>0.29525</cdr:y>
    </cdr:from>
    <cdr:to>
      <cdr:x>0.97676</cdr:x>
      <cdr:y>0.39368</cdr:y>
    </cdr:to>
    <cdr:pic>
      <cdr:nvPicPr>
        <cdr:cNvPr id="9" name="chart">
          <a:extLst xmlns:a="http://schemas.openxmlformats.org/drawingml/2006/main">
            <a:ext uri="{FF2B5EF4-FFF2-40B4-BE49-F238E27FC236}">
              <a16:creationId xmlns:a16="http://schemas.microsoft.com/office/drawing/2014/main" xmlns="" id="{18073F2F-199D-475A-BDCD-BAA99CF02FC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846320" y="1280160"/>
          <a:ext cx="341406" cy="426757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0.83544</cdr:x>
      <cdr:y>0.22538</cdr:y>
    </cdr:from>
    <cdr:to>
      <cdr:x>0.90377</cdr:x>
      <cdr:y>0.32008</cdr:y>
    </cdr:to>
    <cdr:sp macro="" textlink="">
      <cdr:nvSpPr>
        <cdr:cNvPr id="5" name="TextBox 4">
          <a:extLst xmlns:a="http://schemas.openxmlformats.org/drawingml/2006/main">
            <a:ext uri="{FF2B5EF4-FFF2-40B4-BE49-F238E27FC236}">
              <a16:creationId xmlns:a16="http://schemas.microsoft.com/office/drawing/2014/main" xmlns="" id="{2852E8A6-F247-4E86-A435-479C3746298D}"/>
            </a:ext>
          </a:extLst>
        </cdr:cNvPr>
        <cdr:cNvSpPr txBox="1"/>
      </cdr:nvSpPr>
      <cdr:spPr>
        <a:xfrm xmlns:a="http://schemas.openxmlformats.org/drawingml/2006/main">
          <a:off x="4131568" y="1133475"/>
          <a:ext cx="337918" cy="4762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600">
              <a:solidFill>
                <a:srgbClr val="FF0000"/>
              </a:solidFill>
            </a:rPr>
            <a:t>*</a:t>
          </a:r>
        </a:p>
      </cdr:txBody>
    </cdr:sp>
  </cdr:relSizeAnchor>
  <cdr:relSizeAnchor xmlns:cdr="http://schemas.openxmlformats.org/drawingml/2006/chartDrawing">
    <cdr:from>
      <cdr:x>0.71023</cdr:x>
      <cdr:y>0.13824</cdr:y>
    </cdr:from>
    <cdr:to>
      <cdr:x>0.78455</cdr:x>
      <cdr:y>0.26317</cdr:y>
    </cdr:to>
    <cdr:pic>
      <cdr:nvPicPr>
        <cdr:cNvPr id="6" name="chart">
          <a:extLst xmlns:a="http://schemas.openxmlformats.org/drawingml/2006/main">
            <a:ext uri="{FF2B5EF4-FFF2-40B4-BE49-F238E27FC236}">
              <a16:creationId xmlns:a16="http://schemas.microsoft.com/office/drawing/2014/main" xmlns="" id="{2EF9F625-C95A-4156-9D7F-6919744745A9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 rot="10388426">
          <a:off x="3512371" y="695244"/>
          <a:ext cx="367532" cy="628274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0.36833</cdr:x>
      <cdr:y>0.51389</cdr:y>
    </cdr:from>
    <cdr:to>
      <cdr:x>0.56833</cdr:x>
      <cdr:y>0.84722</cdr:y>
    </cdr:to>
    <cdr:sp macro="" textlink="">
      <cdr:nvSpPr>
        <cdr:cNvPr id="3" name="TextBox 2">
          <a:extLst xmlns:a="http://schemas.openxmlformats.org/drawingml/2006/main">
            <a:ext uri="{FF2B5EF4-FFF2-40B4-BE49-F238E27FC236}">
              <a16:creationId xmlns:a16="http://schemas.microsoft.com/office/drawing/2014/main" xmlns="" id="{8FFFC76F-6424-4018-9661-F18D0921FC5A}"/>
            </a:ext>
          </a:extLst>
        </cdr:cNvPr>
        <cdr:cNvSpPr txBox="1"/>
      </cdr:nvSpPr>
      <cdr:spPr>
        <a:xfrm xmlns:a="http://schemas.openxmlformats.org/drawingml/2006/main">
          <a:off x="1684020" y="14097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0.035</cdr:x>
      <cdr:y>0.09014</cdr:y>
    </cdr:from>
    <cdr:to>
      <cdr:x>0.095</cdr:x>
      <cdr:y>0.19155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xmlns="" id="{5BAE5E83-8C51-484B-AD32-DD0738F21701}"/>
            </a:ext>
          </a:extLst>
        </cdr:cNvPr>
        <cdr:cNvSpPr txBox="1"/>
      </cdr:nvSpPr>
      <cdr:spPr>
        <a:xfrm xmlns:a="http://schemas.openxmlformats.org/drawingml/2006/main">
          <a:off x="160020" y="243840"/>
          <a:ext cx="274320" cy="2743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600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0.71167</cdr:x>
      <cdr:y>0.35493</cdr:y>
    </cdr:from>
    <cdr:to>
      <cdr:x>0.78634</cdr:x>
      <cdr:y>0.51269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FE9BE65-6AFA-4E40-ABFA-840F48773E48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253740" y="960120"/>
          <a:ext cx="341406" cy="426757"/>
        </a:xfrm>
        <a:prstGeom xmlns:a="http://schemas.openxmlformats.org/drawingml/2006/main" prst="rect">
          <a:avLst/>
        </a:prstGeom>
      </cdr:spPr>
    </cdr:pic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0.1075</cdr:x>
      <cdr:y>0.04654</cdr:y>
    </cdr:from>
    <cdr:to>
      <cdr:x>0.6575</cdr:x>
      <cdr:y>0.28263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="" xmlns:a16="http://schemas.microsoft.com/office/drawing/2014/main" id="{B942CF52-91FE-41E2-9EC9-9FFF874DF8BA}"/>
            </a:ext>
          </a:extLst>
        </cdr:cNvPr>
        <cdr:cNvSpPr txBox="1"/>
      </cdr:nvSpPr>
      <cdr:spPr>
        <a:xfrm xmlns:a="http://schemas.openxmlformats.org/drawingml/2006/main">
          <a:off x="491490" y="156210"/>
          <a:ext cx="2514600" cy="7924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3200" b="1" baseline="0">
              <a:solidFill>
                <a:sysClr val="windowText" lastClr="000000"/>
              </a:solidFill>
            </a:rPr>
            <a:t> </a:t>
          </a:r>
          <a:r>
            <a:rPr lang="ru-RU" sz="1200" b="0" baseline="0">
              <a:solidFill>
                <a:sysClr val="windowText" lastClr="000000"/>
              </a:solidFill>
            </a:rPr>
            <a:t>полиноминальная линия тренда</a:t>
          </a:r>
          <a:r>
            <a:rPr lang="ru-RU" sz="3200" b="1" baseline="0">
              <a:solidFill>
                <a:srgbClr val="FF0000"/>
              </a:solidFill>
            </a:rPr>
            <a:t>  </a:t>
          </a:r>
          <a:endParaRPr lang="ru-RU" sz="3200" b="1">
            <a:solidFill>
              <a:srgbClr val="FF0000"/>
            </a:solidFill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0.18917</cdr:x>
      <cdr:y>0.07639</cdr:y>
    </cdr:from>
    <cdr:to>
      <cdr:x>0.7425</cdr:x>
      <cdr:y>0.30741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="" xmlns:a16="http://schemas.microsoft.com/office/drawing/2014/main" id="{C013A648-0F17-4259-844D-2BC2BD69A240}"/>
            </a:ext>
          </a:extLst>
        </cdr:cNvPr>
        <cdr:cNvSpPr txBox="1"/>
      </cdr:nvSpPr>
      <cdr:spPr>
        <a:xfrm xmlns:a="http://schemas.openxmlformats.org/drawingml/2006/main">
          <a:off x="864870" y="209550"/>
          <a:ext cx="2529840" cy="6337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3200" b="1" baseline="0">
              <a:solidFill>
                <a:sysClr val="windowText" lastClr="000000"/>
              </a:solidFill>
            </a:rPr>
            <a:t> </a:t>
          </a:r>
          <a:r>
            <a:rPr lang="ru-RU" sz="1200" b="0" baseline="0">
              <a:solidFill>
                <a:sysClr val="windowText" lastClr="000000"/>
              </a:solidFill>
            </a:rPr>
            <a:t>полиноминальная линия тренда</a:t>
          </a:r>
          <a:r>
            <a:rPr lang="ru-RU" sz="3200" b="1" baseline="0">
              <a:solidFill>
                <a:srgbClr val="FF0000"/>
              </a:solidFill>
            </a:rPr>
            <a:t>  </a:t>
          </a:r>
          <a:endParaRPr lang="ru-RU" sz="3200" b="1">
            <a:solidFill>
              <a:srgbClr val="FF000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15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Serg Lesovoy</cp:lastModifiedBy>
  <cp:revision>93</cp:revision>
  <dcterms:created xsi:type="dcterms:W3CDTF">2023-03-10T10:23:00Z</dcterms:created>
  <dcterms:modified xsi:type="dcterms:W3CDTF">2024-01-29T17:31:00Z</dcterms:modified>
</cp:coreProperties>
</file>