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4A" w:rsidRDefault="0068654F" w:rsidP="00F75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t>Рисунок 1.</w:t>
      </w:r>
      <w:r w:rsidR="00C50BE4" w:rsidRPr="00F75145">
        <w:rPr>
          <w:rFonts w:ascii="Times New Roman" w:hAnsi="Times New Roman" w:cs="Times New Roman"/>
          <w:sz w:val="28"/>
          <w:szCs w:val="28"/>
        </w:rPr>
        <w:t xml:space="preserve"> </w:t>
      </w:r>
      <w:r w:rsidR="00F75145" w:rsidRPr="00F75145">
        <w:rPr>
          <w:rFonts w:ascii="Times New Roman" w:hAnsi="Times New Roman" w:cs="Times New Roman"/>
          <w:sz w:val="28"/>
          <w:szCs w:val="28"/>
        </w:rPr>
        <w:t xml:space="preserve"> </w:t>
      </w:r>
      <w:r w:rsidR="0013571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F75145" w:rsidRPr="00F75145">
        <w:rPr>
          <w:rFonts w:ascii="Times New Roman" w:hAnsi="Times New Roman" w:cs="Times New Roman"/>
          <w:sz w:val="28"/>
          <w:szCs w:val="28"/>
        </w:rPr>
        <w:t>тромбоцитарно-моноцитарных комплексов</w:t>
      </w:r>
      <w:r w:rsidR="00D90148">
        <w:rPr>
          <w:rFonts w:ascii="Times New Roman" w:hAnsi="Times New Roman" w:cs="Times New Roman"/>
          <w:sz w:val="28"/>
          <w:szCs w:val="28"/>
        </w:rPr>
        <w:t xml:space="preserve"> </w:t>
      </w:r>
      <w:r w:rsidR="000070FD">
        <w:rPr>
          <w:rFonts w:ascii="Times New Roman" w:hAnsi="Times New Roman" w:cs="Times New Roman"/>
          <w:sz w:val="28"/>
          <w:szCs w:val="28"/>
        </w:rPr>
        <w:t>в общей популяции моноцитов</w:t>
      </w:r>
      <w:r w:rsidR="00F75145">
        <w:rPr>
          <w:rFonts w:ascii="Times New Roman" w:hAnsi="Times New Roman" w:cs="Times New Roman"/>
          <w:sz w:val="28"/>
          <w:szCs w:val="28"/>
        </w:rPr>
        <w:t>.</w:t>
      </w:r>
      <w:r w:rsidR="00C50BE4" w:rsidRPr="00F75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145" w:rsidRDefault="00F75145" w:rsidP="00F751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="00D901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148">
        <w:rPr>
          <w:rFonts w:ascii="Times New Roman" w:hAnsi="Times New Roman" w:cs="Times New Roman"/>
          <w:sz w:val="24"/>
          <w:szCs w:val="24"/>
        </w:rPr>
        <w:t>Графики</w:t>
      </w:r>
      <w:r>
        <w:rPr>
          <w:rFonts w:ascii="Times New Roman" w:hAnsi="Times New Roman" w:cs="Times New Roman"/>
          <w:sz w:val="24"/>
          <w:szCs w:val="24"/>
        </w:rPr>
        <w:t xml:space="preserve"> демонстрируют процентное содержание </w:t>
      </w:r>
      <w:r w:rsidRPr="00F75145">
        <w:rPr>
          <w:rFonts w:ascii="Times New Roman" w:hAnsi="Times New Roman" w:cs="Times New Roman"/>
          <w:sz w:val="24"/>
          <w:szCs w:val="24"/>
        </w:rPr>
        <w:t>тромбоцитарно-моноцитарных комплексов</w:t>
      </w:r>
      <w:r w:rsidR="00D90148">
        <w:rPr>
          <w:rFonts w:ascii="Times New Roman" w:hAnsi="Times New Roman" w:cs="Times New Roman"/>
          <w:sz w:val="24"/>
          <w:szCs w:val="24"/>
        </w:rPr>
        <w:t xml:space="preserve"> относительно всех моноцитов в периферической крови</w:t>
      </w:r>
      <w:r>
        <w:rPr>
          <w:rFonts w:ascii="Times New Roman" w:hAnsi="Times New Roman" w:cs="Times New Roman"/>
          <w:sz w:val="24"/>
          <w:szCs w:val="24"/>
        </w:rPr>
        <w:t xml:space="preserve"> (А), а также </w:t>
      </w:r>
      <w:r w:rsidR="00D90148">
        <w:rPr>
          <w:rFonts w:ascii="Times New Roman" w:hAnsi="Times New Roman" w:cs="Times New Roman"/>
          <w:sz w:val="24"/>
          <w:szCs w:val="24"/>
        </w:rPr>
        <w:t>уров</w:t>
      </w:r>
      <w:r w:rsidR="00365045">
        <w:rPr>
          <w:rFonts w:ascii="Times New Roman" w:hAnsi="Times New Roman" w:cs="Times New Roman"/>
          <w:sz w:val="24"/>
          <w:szCs w:val="24"/>
        </w:rPr>
        <w:t>ни</w:t>
      </w:r>
      <w:r w:rsidR="00D90148">
        <w:rPr>
          <w:rFonts w:ascii="Times New Roman" w:hAnsi="Times New Roman" w:cs="Times New Roman"/>
          <w:sz w:val="24"/>
          <w:szCs w:val="24"/>
        </w:rPr>
        <w:t xml:space="preserve"> экспрессии (</w:t>
      </w:r>
      <w:r w:rsidR="00D90148"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="00D90148" w:rsidRPr="00D90148">
        <w:rPr>
          <w:rFonts w:ascii="Times New Roman" w:hAnsi="Times New Roman" w:cs="Times New Roman"/>
          <w:sz w:val="24"/>
          <w:szCs w:val="24"/>
        </w:rPr>
        <w:t xml:space="preserve">) </w:t>
      </w:r>
      <w:r w:rsidR="00D90148">
        <w:rPr>
          <w:rFonts w:ascii="Times New Roman" w:hAnsi="Times New Roman" w:cs="Times New Roman"/>
          <w:sz w:val="24"/>
          <w:szCs w:val="24"/>
        </w:rPr>
        <w:t xml:space="preserve">поверхностных антигенов </w:t>
      </w:r>
      <w:r w:rsidR="00D9014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90148" w:rsidRPr="00D90148">
        <w:rPr>
          <w:rFonts w:ascii="Times New Roman" w:hAnsi="Times New Roman" w:cs="Times New Roman"/>
          <w:sz w:val="24"/>
          <w:szCs w:val="24"/>
        </w:rPr>
        <w:t>62</w:t>
      </w:r>
      <w:r w:rsidR="00D9014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90148" w:rsidRPr="00D90148">
        <w:rPr>
          <w:rFonts w:ascii="Times New Roman" w:hAnsi="Times New Roman" w:cs="Times New Roman"/>
          <w:sz w:val="24"/>
          <w:szCs w:val="24"/>
        </w:rPr>
        <w:t xml:space="preserve"> </w:t>
      </w:r>
      <w:r w:rsidR="00D90148">
        <w:rPr>
          <w:rFonts w:ascii="Times New Roman" w:hAnsi="Times New Roman" w:cs="Times New Roman"/>
          <w:sz w:val="24"/>
          <w:szCs w:val="24"/>
        </w:rPr>
        <w:t xml:space="preserve">(Б) и </w:t>
      </w:r>
      <w:r w:rsidR="00D9014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90148" w:rsidRPr="00D90148">
        <w:rPr>
          <w:rFonts w:ascii="Times New Roman" w:hAnsi="Times New Roman" w:cs="Times New Roman"/>
          <w:sz w:val="24"/>
          <w:szCs w:val="24"/>
        </w:rPr>
        <w:t>162</w:t>
      </w:r>
      <w:r w:rsidR="00D90148">
        <w:rPr>
          <w:rFonts w:ascii="Times New Roman" w:hAnsi="Times New Roman" w:cs="Times New Roman"/>
          <w:sz w:val="24"/>
          <w:szCs w:val="24"/>
        </w:rPr>
        <w:t xml:space="preserve"> (В)</w:t>
      </w:r>
      <w:r w:rsidR="00D90148" w:rsidRPr="00D90148">
        <w:rPr>
          <w:rFonts w:ascii="Times New Roman" w:hAnsi="Times New Roman" w:cs="Times New Roman"/>
          <w:sz w:val="24"/>
          <w:szCs w:val="24"/>
        </w:rPr>
        <w:t xml:space="preserve"> </w:t>
      </w:r>
      <w:r w:rsidR="00BE6188">
        <w:rPr>
          <w:rFonts w:ascii="Times New Roman" w:hAnsi="Times New Roman" w:cs="Times New Roman"/>
          <w:sz w:val="24"/>
          <w:szCs w:val="24"/>
        </w:rPr>
        <w:t>у</w:t>
      </w:r>
      <w:r w:rsidR="00D90148" w:rsidRPr="00F75145">
        <w:rPr>
          <w:rFonts w:ascii="Times New Roman" w:hAnsi="Times New Roman" w:cs="Times New Roman"/>
          <w:sz w:val="24"/>
          <w:szCs w:val="24"/>
        </w:rPr>
        <w:t xml:space="preserve"> пациенток с физиологической беременностью и преэклампсией</w:t>
      </w:r>
      <w:r w:rsidR="00D90148">
        <w:rPr>
          <w:rFonts w:ascii="Times New Roman" w:hAnsi="Times New Roman" w:cs="Times New Roman"/>
          <w:sz w:val="24"/>
          <w:szCs w:val="24"/>
        </w:rPr>
        <w:t xml:space="preserve">. На диаграммах показаны диапазон значений, медиана, 25-й и 75-й процентили. </w:t>
      </w:r>
      <w:r w:rsidR="00A8748D">
        <w:rPr>
          <w:rFonts w:ascii="Times New Roman" w:hAnsi="Times New Roman" w:cs="Times New Roman"/>
          <w:sz w:val="24"/>
          <w:szCs w:val="24"/>
        </w:rPr>
        <w:t>ФБ – физиологическая беременность, ПЭ – преэклампсия.</w:t>
      </w:r>
    </w:p>
    <w:p w:rsidR="00A8748D" w:rsidRDefault="00A8748D" w:rsidP="00F751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>Figure 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71A">
        <w:rPr>
          <w:rFonts w:ascii="Times New Roman" w:hAnsi="Times New Roman" w:cs="Times New Roman"/>
          <w:sz w:val="28"/>
          <w:szCs w:val="28"/>
          <w:lang w:val="en-US"/>
        </w:rPr>
        <w:t>Characterization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platelet-monocyte complexes in</w:t>
      </w:r>
      <w:r w:rsidR="00B6545B">
        <w:rPr>
          <w:rFonts w:ascii="Times New Roman" w:hAnsi="Times New Roman" w:cs="Times New Roman"/>
          <w:sz w:val="28"/>
          <w:szCs w:val="28"/>
          <w:lang w:val="en-US"/>
        </w:rPr>
        <w:t xml:space="preserve"> total monocyte population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8748D" w:rsidRPr="00BE6188" w:rsidRDefault="00A8748D" w:rsidP="00F751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Graphs demonstrate percentage of platelet-monocyte complexes relative to the total monocytes </w:t>
      </w:r>
      <w:r w:rsidR="00BE6188">
        <w:rPr>
          <w:rFonts w:ascii="Times New Roman" w:hAnsi="Times New Roman" w:cs="Times New Roman"/>
          <w:sz w:val="24"/>
          <w:szCs w:val="24"/>
          <w:lang w:val="en-US"/>
        </w:rPr>
        <w:t>in the peripheral blood (A) and expression level (MFI) of surface antigens CD62P (B) and CD162 (C) in patients with normal pregnancy and preeclampsia.</w:t>
      </w:r>
      <w:r w:rsidR="00B675DB">
        <w:rPr>
          <w:rFonts w:ascii="Times New Roman" w:hAnsi="Times New Roman" w:cs="Times New Roman"/>
          <w:sz w:val="24"/>
          <w:szCs w:val="24"/>
          <w:lang w:val="en-US"/>
        </w:rPr>
        <w:t xml:space="preserve"> Plots show range, median, 25</w:t>
      </w:r>
      <w:r w:rsidR="00B675DB"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675DB">
        <w:rPr>
          <w:rFonts w:ascii="Times New Roman" w:hAnsi="Times New Roman" w:cs="Times New Roman"/>
          <w:sz w:val="24"/>
          <w:szCs w:val="24"/>
          <w:lang w:val="en-US"/>
        </w:rPr>
        <w:t xml:space="preserve"> and 75</w:t>
      </w:r>
      <w:r w:rsidR="00B675DB"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675DB">
        <w:rPr>
          <w:rFonts w:ascii="Times New Roman" w:hAnsi="Times New Roman" w:cs="Times New Roman"/>
          <w:sz w:val="24"/>
          <w:szCs w:val="24"/>
          <w:lang w:val="en-US"/>
        </w:rPr>
        <w:t xml:space="preserve"> percentile. NP – normal pregnancy, PE – preeclampsia.</w:t>
      </w:r>
    </w:p>
    <w:p w:rsidR="00F75145" w:rsidRDefault="00F75145" w:rsidP="00F7514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5045" w:rsidRDefault="00365045" w:rsidP="00365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365045">
        <w:rPr>
          <w:rFonts w:ascii="Times New Roman" w:hAnsi="Times New Roman" w:cs="Times New Roman"/>
          <w:sz w:val="28"/>
          <w:szCs w:val="28"/>
        </w:rPr>
        <w:t>2</w:t>
      </w:r>
      <w:r w:rsidR="00F70CFC">
        <w:rPr>
          <w:rFonts w:ascii="Times New Roman" w:hAnsi="Times New Roman" w:cs="Times New Roman"/>
          <w:sz w:val="28"/>
          <w:szCs w:val="28"/>
        </w:rPr>
        <w:t>.</w:t>
      </w:r>
      <w:r w:rsidR="00F70CFC" w:rsidRPr="00F70CFC">
        <w:rPr>
          <w:rFonts w:ascii="Times New Roman" w:hAnsi="Times New Roman" w:cs="Times New Roman"/>
          <w:sz w:val="28"/>
          <w:szCs w:val="28"/>
        </w:rPr>
        <w:t xml:space="preserve"> </w:t>
      </w:r>
      <w:r w:rsidR="00F70CFC">
        <w:rPr>
          <w:rFonts w:ascii="Times New Roman" w:hAnsi="Times New Roman" w:cs="Times New Roman"/>
          <w:sz w:val="28"/>
          <w:szCs w:val="28"/>
        </w:rPr>
        <w:t>Экспрессия маркеров активации</w:t>
      </w:r>
      <w:r w:rsidRPr="00F75145">
        <w:rPr>
          <w:rFonts w:ascii="Times New Roman" w:hAnsi="Times New Roman" w:cs="Times New Roman"/>
          <w:sz w:val="28"/>
          <w:szCs w:val="28"/>
        </w:rPr>
        <w:t xml:space="preserve"> тромбоцитарно-моноцитарных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45B">
        <w:rPr>
          <w:rFonts w:ascii="Times New Roman" w:hAnsi="Times New Roman" w:cs="Times New Roman"/>
          <w:sz w:val="28"/>
          <w:szCs w:val="28"/>
        </w:rPr>
        <w:t>в общей популяции моноцитов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045" w:rsidRPr="00365045" w:rsidRDefault="00365045" w:rsidP="003650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D01D2D">
        <w:rPr>
          <w:rFonts w:ascii="Times New Roman" w:hAnsi="Times New Roman" w:cs="Times New Roman"/>
          <w:sz w:val="24"/>
          <w:szCs w:val="24"/>
        </w:rPr>
        <w:t xml:space="preserve">Представлены диаграммы, </w:t>
      </w:r>
      <w:r>
        <w:rPr>
          <w:rFonts w:ascii="Times New Roman" w:hAnsi="Times New Roman" w:cs="Times New Roman"/>
          <w:sz w:val="24"/>
          <w:szCs w:val="24"/>
        </w:rPr>
        <w:t>демонстрирую</w:t>
      </w:r>
      <w:r w:rsidR="00D01D2D">
        <w:rPr>
          <w:rFonts w:ascii="Times New Roman" w:hAnsi="Times New Roman" w:cs="Times New Roman"/>
          <w:sz w:val="24"/>
          <w:szCs w:val="24"/>
        </w:rPr>
        <w:t>щие</w:t>
      </w:r>
      <w:r>
        <w:rPr>
          <w:rFonts w:ascii="Times New Roman" w:hAnsi="Times New Roman" w:cs="Times New Roman"/>
          <w:sz w:val="24"/>
          <w:szCs w:val="24"/>
        </w:rPr>
        <w:t xml:space="preserve"> уров</w:t>
      </w:r>
      <w:r w:rsidR="00D01D2D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экспрессии (</w:t>
      </w:r>
      <w:r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Pr="00D9014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поверхностных антигенов </w:t>
      </w:r>
      <w:r w:rsidR="00D01D2D"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="00D01D2D" w:rsidRPr="00D01D2D">
        <w:rPr>
          <w:rFonts w:ascii="Times New Roman" w:hAnsi="Times New Roman" w:cs="Times New Roman"/>
          <w:sz w:val="24"/>
          <w:szCs w:val="24"/>
        </w:rPr>
        <w:t>-</w:t>
      </w:r>
      <w:r w:rsidR="00D01D2D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E20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1D2D">
        <w:rPr>
          <w:rFonts w:ascii="Times New Roman" w:hAnsi="Times New Roman" w:cs="Times New Roman"/>
          <w:sz w:val="24"/>
          <w:szCs w:val="24"/>
        </w:rPr>
        <w:t xml:space="preserve">, </w:t>
      </w:r>
      <w:r w:rsidR="00D01D2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01D2D" w:rsidRPr="00D01D2D">
        <w:rPr>
          <w:rFonts w:ascii="Times New Roman" w:hAnsi="Times New Roman" w:cs="Times New Roman"/>
          <w:sz w:val="24"/>
          <w:szCs w:val="24"/>
        </w:rPr>
        <w:t>86 (</w:t>
      </w:r>
      <w:r w:rsidR="00D01D2D">
        <w:rPr>
          <w:rFonts w:ascii="Times New Roman" w:hAnsi="Times New Roman" w:cs="Times New Roman"/>
          <w:sz w:val="24"/>
          <w:szCs w:val="24"/>
        </w:rPr>
        <w:t xml:space="preserve">Б), </w:t>
      </w:r>
      <w:r w:rsidR="00D01D2D"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="00D01D2D" w:rsidRPr="00D01D2D">
        <w:rPr>
          <w:rFonts w:ascii="Times New Roman" w:hAnsi="Times New Roman" w:cs="Times New Roman"/>
          <w:sz w:val="24"/>
          <w:szCs w:val="24"/>
        </w:rPr>
        <w:t>-1 (</w:t>
      </w:r>
      <w:r w:rsidR="00CE20CD">
        <w:rPr>
          <w:rFonts w:ascii="Times New Roman" w:hAnsi="Times New Roman" w:cs="Times New Roman"/>
          <w:sz w:val="24"/>
          <w:szCs w:val="24"/>
        </w:rPr>
        <w:t>В</w:t>
      </w:r>
      <w:r w:rsidR="00D01D2D" w:rsidRPr="00D01D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01D2D" w:rsidRPr="00D01D2D">
        <w:rPr>
          <w:rFonts w:ascii="Times New Roman" w:hAnsi="Times New Roman" w:cs="Times New Roman"/>
          <w:sz w:val="24"/>
          <w:szCs w:val="24"/>
        </w:rPr>
        <w:t>11</w:t>
      </w:r>
      <w:r w:rsidR="00D01D2D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01D2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 w:rsidR="00CE20CD">
        <w:rPr>
          <w:rFonts w:ascii="Times New Roman" w:hAnsi="Times New Roman" w:cs="Times New Roman"/>
          <w:sz w:val="24"/>
          <w:szCs w:val="24"/>
        </w:rPr>
        <w:t xml:space="preserve"> в тромбоцитарно-моноцитарных комплексах периферической крови</w:t>
      </w:r>
      <w:r w:rsidRPr="00F75145">
        <w:rPr>
          <w:rFonts w:ascii="Times New Roman" w:hAnsi="Times New Roman" w:cs="Times New Roman"/>
          <w:sz w:val="24"/>
          <w:szCs w:val="24"/>
        </w:rPr>
        <w:t xml:space="preserve"> пациенток 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>. На диаграммах показаны диапазон значений, медиана, 25-й и 75-й процентили. ФБ</w:t>
      </w:r>
      <w:r w:rsidRPr="0036504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физиологическая</w:t>
      </w:r>
      <w:r w:rsidRPr="003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беременность</w:t>
      </w:r>
      <w:r w:rsidRPr="00365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ПЭ</w:t>
      </w:r>
      <w:r w:rsidRPr="0036504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преэклампсия</w:t>
      </w:r>
      <w:r w:rsidRPr="003650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5045" w:rsidRDefault="00365045" w:rsidP="0036504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="00CE20C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E20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CFC">
        <w:rPr>
          <w:rFonts w:ascii="Times New Roman" w:hAnsi="Times New Roman" w:cs="Times New Roman"/>
          <w:sz w:val="28"/>
          <w:szCs w:val="28"/>
          <w:lang w:val="en-US"/>
        </w:rPr>
        <w:t>Expression of activation markers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platelet-monocyte complexes in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45B">
        <w:rPr>
          <w:rFonts w:ascii="Times New Roman" w:hAnsi="Times New Roman" w:cs="Times New Roman"/>
          <w:sz w:val="28"/>
          <w:szCs w:val="28"/>
          <w:lang w:val="en-US"/>
        </w:rPr>
        <w:t>total monocyte population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5045" w:rsidRDefault="00365045" w:rsidP="003650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Diagrams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demonstrate expression level (MFI) of surface antigens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>86 (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>-1 (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388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20CD" w:rsidRPr="00CE20C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E20CD">
        <w:rPr>
          <w:rFonts w:ascii="Times New Roman" w:hAnsi="Times New Roman" w:cs="Times New Roman"/>
          <w:sz w:val="24"/>
          <w:szCs w:val="24"/>
          <w:lang w:val="en-US"/>
        </w:rPr>
        <w:t xml:space="preserve">the peripheral blood of </w:t>
      </w:r>
      <w:r w:rsidR="00564B9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patients with normal pregnancy and preeclampsia. Plots show range, median, 25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75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percentile. NP – normal pregnancy, PE – preeclampsia.</w:t>
      </w:r>
    </w:p>
    <w:p w:rsidR="000070FD" w:rsidRDefault="000070FD" w:rsidP="0036504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70FD" w:rsidRPr="00B6545B" w:rsidRDefault="000070FD" w:rsidP="00007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0070FD">
        <w:rPr>
          <w:rFonts w:ascii="Times New Roman" w:hAnsi="Times New Roman" w:cs="Times New Roman"/>
          <w:sz w:val="28"/>
          <w:szCs w:val="28"/>
        </w:rPr>
        <w:t>3</w:t>
      </w:r>
      <w:r w:rsidRPr="00F75145">
        <w:rPr>
          <w:rFonts w:ascii="Times New Roman" w:hAnsi="Times New Roman" w:cs="Times New Roman"/>
          <w:sz w:val="28"/>
          <w:szCs w:val="28"/>
        </w:rPr>
        <w:t xml:space="preserve">. </w:t>
      </w:r>
      <w:r w:rsidR="0013571A">
        <w:rPr>
          <w:rFonts w:ascii="Times New Roman" w:hAnsi="Times New Roman" w:cs="Times New Roman"/>
          <w:sz w:val="28"/>
          <w:szCs w:val="28"/>
        </w:rPr>
        <w:t>Характеристика</w:t>
      </w:r>
      <w:r w:rsidRPr="00F75145">
        <w:rPr>
          <w:rFonts w:ascii="Times New Roman" w:hAnsi="Times New Roman" w:cs="Times New Roman"/>
          <w:sz w:val="28"/>
          <w:szCs w:val="28"/>
        </w:rPr>
        <w:t xml:space="preserve"> тромбоцитарно-моноцитарных комплексов</w:t>
      </w:r>
      <w:r w:rsidRPr="000070FD">
        <w:rPr>
          <w:rFonts w:ascii="Times New Roman" w:hAnsi="Times New Roman" w:cs="Times New Roman"/>
          <w:sz w:val="28"/>
          <w:szCs w:val="28"/>
        </w:rPr>
        <w:t xml:space="preserve"> </w:t>
      </w:r>
      <w:r w:rsidR="00B6545B">
        <w:rPr>
          <w:rFonts w:ascii="Times New Roman" w:hAnsi="Times New Roman" w:cs="Times New Roman"/>
          <w:sz w:val="28"/>
          <w:szCs w:val="28"/>
        </w:rPr>
        <w:t>в субпопуляциях</w:t>
      </w:r>
      <w:r w:rsidR="00B6545B" w:rsidRPr="00B6545B">
        <w:rPr>
          <w:rFonts w:ascii="Times New Roman" w:hAnsi="Times New Roman" w:cs="Times New Roman"/>
          <w:sz w:val="28"/>
          <w:szCs w:val="28"/>
        </w:rPr>
        <w:t xml:space="preserve"> </w:t>
      </w:r>
      <w:r w:rsidR="00B6545B">
        <w:rPr>
          <w:rFonts w:ascii="Times New Roman" w:hAnsi="Times New Roman" w:cs="Times New Roman"/>
          <w:sz w:val="28"/>
          <w:szCs w:val="28"/>
        </w:rPr>
        <w:t>моноцитов.</w:t>
      </w:r>
    </w:p>
    <w:p w:rsidR="000070FD" w:rsidRPr="000070FD" w:rsidRDefault="000070FD" w:rsidP="000070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Графики демонстрируют процентное содержание </w:t>
      </w:r>
      <w:r w:rsidRPr="00F75145">
        <w:rPr>
          <w:rFonts w:ascii="Times New Roman" w:hAnsi="Times New Roman" w:cs="Times New Roman"/>
          <w:sz w:val="24"/>
          <w:szCs w:val="24"/>
        </w:rPr>
        <w:t>тромбоцитарно-моноцитарных комплексов</w:t>
      </w:r>
      <w:r>
        <w:rPr>
          <w:rFonts w:ascii="Times New Roman" w:hAnsi="Times New Roman" w:cs="Times New Roman"/>
          <w:sz w:val="24"/>
          <w:szCs w:val="24"/>
        </w:rPr>
        <w:t xml:space="preserve"> (А), а также уровни экспрессии (</w:t>
      </w:r>
      <w:r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Pr="00D90148">
        <w:rPr>
          <w:rFonts w:ascii="Times New Roman" w:hAnsi="Times New Roman" w:cs="Times New Roman"/>
          <w:sz w:val="24"/>
          <w:szCs w:val="24"/>
        </w:rPr>
        <w:t xml:space="preserve">) </w:t>
      </w:r>
      <w:r w:rsidR="00063884">
        <w:rPr>
          <w:rFonts w:ascii="Times New Roman" w:hAnsi="Times New Roman" w:cs="Times New Roman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sz w:val="24"/>
          <w:szCs w:val="24"/>
        </w:rPr>
        <w:t xml:space="preserve">поверхностных антигенов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9014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(Б) 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90148">
        <w:rPr>
          <w:rFonts w:ascii="Times New Roman" w:hAnsi="Times New Roman" w:cs="Times New Roman"/>
          <w:sz w:val="24"/>
          <w:szCs w:val="24"/>
        </w:rPr>
        <w:t>162</w:t>
      </w:r>
      <w:r>
        <w:rPr>
          <w:rFonts w:ascii="Times New Roman" w:hAnsi="Times New Roman" w:cs="Times New Roman"/>
          <w:sz w:val="24"/>
          <w:szCs w:val="24"/>
        </w:rPr>
        <w:t xml:space="preserve"> (В)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субпопуляциях </w:t>
      </w:r>
      <w:r w:rsidR="00B6545B">
        <w:rPr>
          <w:rFonts w:ascii="Times New Roman" w:hAnsi="Times New Roman" w:cs="Times New Roman"/>
          <w:sz w:val="24"/>
          <w:szCs w:val="24"/>
        </w:rPr>
        <w:t xml:space="preserve">классических </w:t>
      </w:r>
      <w:r w:rsidR="00B6545B" w:rsidRPr="00B6545B">
        <w:rPr>
          <w:rFonts w:ascii="Times New Roman" w:hAnsi="Times New Roman" w:cs="Times New Roman"/>
          <w:sz w:val="24"/>
          <w:szCs w:val="24"/>
        </w:rPr>
        <w:t>(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14</w:t>
      </w:r>
      <w:r w:rsidR="00B6545B" w:rsidRPr="00B6545B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16</w:t>
      </w:r>
      <w:r w:rsidR="00B6545B" w:rsidRPr="00B6545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6545B" w:rsidRPr="00B6545B">
        <w:rPr>
          <w:rFonts w:ascii="Times New Roman" w:hAnsi="Times New Roman" w:cs="Times New Roman"/>
          <w:sz w:val="24"/>
          <w:szCs w:val="24"/>
        </w:rPr>
        <w:t>),</w:t>
      </w:r>
      <w:r w:rsidR="00B6545B">
        <w:rPr>
          <w:rFonts w:ascii="Times New Roman" w:hAnsi="Times New Roman" w:cs="Times New Roman"/>
          <w:sz w:val="24"/>
          <w:szCs w:val="24"/>
        </w:rPr>
        <w:t xml:space="preserve"> промежуточных </w:t>
      </w:r>
      <w:r w:rsidR="00B6545B" w:rsidRPr="00B6545B">
        <w:rPr>
          <w:rFonts w:ascii="Times New Roman" w:hAnsi="Times New Roman" w:cs="Times New Roman"/>
          <w:sz w:val="24"/>
          <w:szCs w:val="24"/>
        </w:rPr>
        <w:t>(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14</w:t>
      </w:r>
      <w:r w:rsidR="00B6545B" w:rsidRPr="00B6545B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16</w:t>
      </w:r>
      <w:r w:rsid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6545B" w:rsidRPr="00B6545B">
        <w:rPr>
          <w:rFonts w:ascii="Times New Roman" w:hAnsi="Times New Roman" w:cs="Times New Roman"/>
          <w:sz w:val="24"/>
          <w:szCs w:val="24"/>
        </w:rPr>
        <w:t>),</w:t>
      </w:r>
      <w:r w:rsidR="00B6545B">
        <w:rPr>
          <w:rFonts w:ascii="Times New Roman" w:hAnsi="Times New Roman" w:cs="Times New Roman"/>
          <w:sz w:val="24"/>
          <w:szCs w:val="24"/>
        </w:rPr>
        <w:t xml:space="preserve"> и неклассических </w:t>
      </w:r>
      <w:r w:rsidR="00B6545B" w:rsidRPr="00B6545B">
        <w:rPr>
          <w:rFonts w:ascii="Times New Roman" w:hAnsi="Times New Roman" w:cs="Times New Roman"/>
          <w:sz w:val="24"/>
          <w:szCs w:val="24"/>
        </w:rPr>
        <w:t>(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14</w:t>
      </w:r>
      <w:r w:rsidR="00B6545B" w:rsidRP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6545B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B6545B" w:rsidRPr="00B6545B">
        <w:rPr>
          <w:rFonts w:ascii="Times New Roman" w:hAnsi="Times New Roman" w:cs="Times New Roman"/>
          <w:sz w:val="24"/>
          <w:szCs w:val="24"/>
        </w:rPr>
        <w:t>16</w:t>
      </w:r>
      <w:r w:rsidR="00B6545B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="00B6545B" w:rsidRPr="00B6545B">
        <w:rPr>
          <w:rFonts w:ascii="Times New Roman" w:hAnsi="Times New Roman" w:cs="Times New Roman"/>
          <w:sz w:val="24"/>
          <w:szCs w:val="24"/>
        </w:rPr>
        <w:t>)</w:t>
      </w:r>
      <w:r w:rsidR="00B654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моноцитов у</w:t>
      </w:r>
      <w:r w:rsidRPr="00F75145">
        <w:rPr>
          <w:rFonts w:ascii="Times New Roman" w:hAnsi="Times New Roman" w:cs="Times New Roman"/>
          <w:sz w:val="24"/>
          <w:szCs w:val="24"/>
        </w:rPr>
        <w:t xml:space="preserve"> пациенток 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 xml:space="preserve">. На диаграммах показаны диапазон значений, медиана, 25-й и 75-й процентили. </w:t>
      </w:r>
      <w:r w:rsidR="007763EC">
        <w:rPr>
          <w:rFonts w:ascii="Times New Roman" w:hAnsi="Times New Roman" w:cs="Times New Roman"/>
          <w:sz w:val="24"/>
          <w:szCs w:val="24"/>
        </w:rPr>
        <w:t>Кл</w:t>
      </w:r>
      <w:r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763EC">
        <w:rPr>
          <w:rFonts w:ascii="Times New Roman" w:hAnsi="Times New Roman" w:cs="Times New Roman"/>
          <w:sz w:val="24"/>
          <w:szCs w:val="24"/>
        </w:rPr>
        <w:t>классические моноциты</w:t>
      </w:r>
      <w:r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763EC">
        <w:rPr>
          <w:rFonts w:ascii="Times New Roman" w:hAnsi="Times New Roman" w:cs="Times New Roman"/>
          <w:sz w:val="24"/>
          <w:szCs w:val="24"/>
        </w:rPr>
        <w:t>Пр</w:t>
      </w:r>
      <w:r w:rsidR="007763EC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763EC">
        <w:rPr>
          <w:rFonts w:ascii="Times New Roman" w:hAnsi="Times New Roman" w:cs="Times New Roman"/>
          <w:sz w:val="24"/>
          <w:szCs w:val="24"/>
        </w:rPr>
        <w:t>промежуточные моноциты</w:t>
      </w:r>
      <w:r w:rsidR="007763EC" w:rsidRPr="000070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63EC">
        <w:rPr>
          <w:rFonts w:ascii="Times New Roman" w:hAnsi="Times New Roman" w:cs="Times New Roman"/>
          <w:sz w:val="24"/>
          <w:szCs w:val="24"/>
        </w:rPr>
        <w:t xml:space="preserve"> Нкл</w:t>
      </w:r>
      <w:r w:rsidR="007763EC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763EC">
        <w:rPr>
          <w:rFonts w:ascii="Times New Roman" w:hAnsi="Times New Roman" w:cs="Times New Roman"/>
          <w:sz w:val="24"/>
          <w:szCs w:val="24"/>
        </w:rPr>
        <w:t>неклассические моноциты</w:t>
      </w:r>
      <w:r w:rsidRPr="000070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70FD" w:rsidRDefault="000070FD" w:rsidP="000070F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="00B6545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71A">
        <w:rPr>
          <w:rFonts w:ascii="Times New Roman" w:hAnsi="Times New Roman" w:cs="Times New Roman"/>
          <w:sz w:val="28"/>
          <w:szCs w:val="28"/>
          <w:lang w:val="en-US"/>
        </w:rPr>
        <w:t xml:space="preserve">Characterization </w:t>
      </w:r>
      <w:r>
        <w:rPr>
          <w:rFonts w:ascii="Times New Roman" w:hAnsi="Times New Roman" w:cs="Times New Roman"/>
          <w:sz w:val="28"/>
          <w:szCs w:val="28"/>
          <w:lang w:val="en-US"/>
        </w:rPr>
        <w:t>of platelet-monocyte complexes in</w:t>
      </w:r>
      <w:r w:rsidR="00B6545B">
        <w:rPr>
          <w:rFonts w:ascii="Times New Roman" w:hAnsi="Times New Roman" w:cs="Times New Roman"/>
          <w:sz w:val="28"/>
          <w:szCs w:val="28"/>
          <w:lang w:val="en-US"/>
        </w:rPr>
        <w:t xml:space="preserve"> monocyte subsets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70FD" w:rsidRDefault="000070FD" w:rsidP="000070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Graphs demonstrate percentage of platelet-monocyte complexes (A) and expression level (MFI) of surface antigens CD62P (B) and CD162 (C) in </w:t>
      </w:r>
      <w:r w:rsidR="00564B93">
        <w:rPr>
          <w:rFonts w:ascii="Times New Roman" w:hAnsi="Times New Roman" w:cs="Times New Roman"/>
          <w:sz w:val="24"/>
          <w:szCs w:val="24"/>
          <w:lang w:val="en-US"/>
        </w:rPr>
        <w:t xml:space="preserve">the classical 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4B93">
        <w:rPr>
          <w:rFonts w:ascii="Times New Roman" w:hAnsi="Times New Roman" w:cs="Times New Roman"/>
          <w:sz w:val="24"/>
          <w:szCs w:val="24"/>
          <w:lang w:val="en-US"/>
        </w:rPr>
        <w:t>, intermediate (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4B93">
        <w:rPr>
          <w:rFonts w:ascii="Times New Roman" w:hAnsi="Times New Roman" w:cs="Times New Roman"/>
          <w:sz w:val="24"/>
          <w:szCs w:val="24"/>
          <w:lang w:val="en-US"/>
        </w:rPr>
        <w:t xml:space="preserve">, and non-classical 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564B93"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564B93"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564B93" w:rsidRPr="00564B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4B93">
        <w:rPr>
          <w:rFonts w:ascii="Times New Roman" w:hAnsi="Times New Roman" w:cs="Times New Roman"/>
          <w:sz w:val="24"/>
          <w:szCs w:val="24"/>
          <w:lang w:val="en-US"/>
        </w:rPr>
        <w:t xml:space="preserve">monocyte subsets in the </w:t>
      </w:r>
      <w:r>
        <w:rPr>
          <w:rFonts w:ascii="Times New Roman" w:hAnsi="Times New Roman" w:cs="Times New Roman"/>
          <w:sz w:val="24"/>
          <w:szCs w:val="24"/>
          <w:lang w:val="en-US"/>
        </w:rPr>
        <w:t>patients with normal pregnancy and preeclampsia. Plots show range, median, 25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75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percentile. </w:t>
      </w:r>
      <w:r w:rsidR="007763EC">
        <w:rPr>
          <w:rFonts w:ascii="Times New Roman" w:hAnsi="Times New Roman" w:cs="Times New Roman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763EC">
        <w:rPr>
          <w:rFonts w:ascii="Times New Roman" w:hAnsi="Times New Roman" w:cs="Times New Roman"/>
          <w:sz w:val="24"/>
          <w:szCs w:val="24"/>
          <w:lang w:val="en-US"/>
        </w:rPr>
        <w:t>classical monocytes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763EC">
        <w:rPr>
          <w:rFonts w:ascii="Times New Roman" w:hAnsi="Times New Roman" w:cs="Times New Roman"/>
          <w:sz w:val="24"/>
          <w:szCs w:val="24"/>
          <w:lang w:val="en-US"/>
        </w:rPr>
        <w:t>Int – intermediate monocytes, Non – non-classical monocytes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337" w:rsidRDefault="002E6337" w:rsidP="000070F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6337" w:rsidRPr="00B6545B" w:rsidRDefault="002E6337" w:rsidP="002E6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2E6337">
        <w:rPr>
          <w:rFonts w:ascii="Times New Roman" w:hAnsi="Times New Roman" w:cs="Times New Roman"/>
          <w:sz w:val="28"/>
          <w:szCs w:val="28"/>
        </w:rPr>
        <w:t>4</w:t>
      </w:r>
      <w:r w:rsidRPr="00F75145">
        <w:rPr>
          <w:rFonts w:ascii="Times New Roman" w:hAnsi="Times New Roman" w:cs="Times New Roman"/>
          <w:sz w:val="28"/>
          <w:szCs w:val="28"/>
        </w:rPr>
        <w:t xml:space="preserve">. </w:t>
      </w:r>
      <w:r w:rsidR="00F70CFC">
        <w:rPr>
          <w:rFonts w:ascii="Times New Roman" w:hAnsi="Times New Roman" w:cs="Times New Roman"/>
          <w:sz w:val="28"/>
          <w:szCs w:val="28"/>
        </w:rPr>
        <w:t>Экспрессия маркеров активации</w:t>
      </w:r>
      <w:r w:rsidRPr="00F75145">
        <w:rPr>
          <w:rFonts w:ascii="Times New Roman" w:hAnsi="Times New Roman" w:cs="Times New Roman"/>
          <w:sz w:val="28"/>
          <w:szCs w:val="28"/>
        </w:rPr>
        <w:t xml:space="preserve"> тромбоцитарно-моноцитарных комплексов</w:t>
      </w:r>
      <w:r w:rsidRPr="0000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субпопуляциях</w:t>
      </w:r>
      <w:r w:rsidRPr="00B6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моноцитов.</w:t>
      </w:r>
    </w:p>
    <w:p w:rsidR="002E6337" w:rsidRPr="0013571A" w:rsidRDefault="002E6337" w:rsidP="002E63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Примечание. Представлены диаграммы, демонстрирующие уровни экспрессии (</w:t>
      </w:r>
      <w:r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Pr="00D9014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поверхностных антигенов </w:t>
      </w:r>
      <w:r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Pr="00D01D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(А)</w:t>
      </w:r>
      <w:r w:rsidR="0006388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01D2D">
        <w:rPr>
          <w:rFonts w:ascii="Times New Roman" w:hAnsi="Times New Roman" w:cs="Times New Roman"/>
          <w:sz w:val="24"/>
          <w:szCs w:val="24"/>
        </w:rPr>
        <w:t>86 (</w:t>
      </w:r>
      <w:r>
        <w:rPr>
          <w:rFonts w:ascii="Times New Roman" w:hAnsi="Times New Roman" w:cs="Times New Roman"/>
          <w:sz w:val="24"/>
          <w:szCs w:val="24"/>
        </w:rPr>
        <w:t xml:space="preserve">Б), </w:t>
      </w:r>
      <w:r w:rsidR="00063884">
        <w:rPr>
          <w:rFonts w:ascii="Times New Roman" w:hAnsi="Times New Roman" w:cs="Times New Roman"/>
          <w:sz w:val="24"/>
          <w:szCs w:val="24"/>
        </w:rPr>
        <w:t xml:space="preserve">а также процентное содержание тромоцитарно-моноцитарных комплексов, экспрессирующих </w:t>
      </w:r>
      <w:r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Pr="00D01D2D">
        <w:rPr>
          <w:rFonts w:ascii="Times New Roman" w:hAnsi="Times New Roman" w:cs="Times New Roman"/>
          <w:sz w:val="24"/>
          <w:szCs w:val="24"/>
        </w:rPr>
        <w:t>-1 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1D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01D2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(Г)</w:t>
      </w:r>
      <w:r w:rsidR="00063884">
        <w:rPr>
          <w:rFonts w:ascii="Times New Roman" w:hAnsi="Times New Roman" w:cs="Times New Roman"/>
          <w:sz w:val="24"/>
          <w:szCs w:val="24"/>
        </w:rPr>
        <w:t>,</w:t>
      </w:r>
      <w:r w:rsidRPr="00D90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субпопуляциях классических </w:t>
      </w:r>
      <w:r w:rsidRPr="00B6545B">
        <w:rPr>
          <w:rFonts w:ascii="Times New Roman" w:hAnsi="Times New Roman" w:cs="Times New Roman"/>
          <w:sz w:val="24"/>
          <w:szCs w:val="24"/>
        </w:rPr>
        <w:t>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14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16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6545B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промежуточных </w:t>
      </w:r>
      <w:r w:rsidRPr="00B6545B">
        <w:rPr>
          <w:rFonts w:ascii="Times New Roman" w:hAnsi="Times New Roman" w:cs="Times New Roman"/>
          <w:sz w:val="24"/>
          <w:szCs w:val="24"/>
        </w:rPr>
        <w:t>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14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6545B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 неклассических </w:t>
      </w:r>
      <w:r w:rsidRPr="00B6545B">
        <w:rPr>
          <w:rFonts w:ascii="Times New Roman" w:hAnsi="Times New Roman" w:cs="Times New Roman"/>
          <w:sz w:val="24"/>
          <w:szCs w:val="24"/>
        </w:rPr>
        <w:t>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14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6545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++</w:t>
      </w:r>
      <w:r w:rsidRPr="00B654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моноцитов у</w:t>
      </w:r>
      <w:r w:rsidRPr="00F75145">
        <w:rPr>
          <w:rFonts w:ascii="Times New Roman" w:hAnsi="Times New Roman" w:cs="Times New Roman"/>
          <w:sz w:val="24"/>
          <w:szCs w:val="24"/>
        </w:rPr>
        <w:t xml:space="preserve"> пациенток 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 xml:space="preserve">. На диаграммах показаны диапазон значений, медиана, 25-й и 75-й процентили. </w:t>
      </w:r>
      <w:r w:rsidR="004357C2">
        <w:rPr>
          <w:rFonts w:ascii="Times New Roman" w:hAnsi="Times New Roman" w:cs="Times New Roman"/>
          <w:sz w:val="24"/>
          <w:szCs w:val="24"/>
        </w:rPr>
        <w:t>Кл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357C2">
        <w:rPr>
          <w:rFonts w:ascii="Times New Roman" w:hAnsi="Times New Roman" w:cs="Times New Roman"/>
          <w:sz w:val="24"/>
          <w:szCs w:val="24"/>
        </w:rPr>
        <w:t>классические моноциты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57C2">
        <w:rPr>
          <w:rFonts w:ascii="Times New Roman" w:hAnsi="Times New Roman" w:cs="Times New Roman"/>
          <w:sz w:val="24"/>
          <w:szCs w:val="24"/>
        </w:rPr>
        <w:t>Пр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357C2">
        <w:rPr>
          <w:rFonts w:ascii="Times New Roman" w:hAnsi="Times New Roman" w:cs="Times New Roman"/>
          <w:sz w:val="24"/>
          <w:szCs w:val="24"/>
        </w:rPr>
        <w:t>промежуточные моноциты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57C2">
        <w:rPr>
          <w:rFonts w:ascii="Times New Roman" w:hAnsi="Times New Roman" w:cs="Times New Roman"/>
          <w:sz w:val="24"/>
          <w:szCs w:val="24"/>
        </w:rPr>
        <w:t xml:space="preserve"> Нкл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357C2">
        <w:rPr>
          <w:rFonts w:ascii="Times New Roman" w:hAnsi="Times New Roman" w:cs="Times New Roman"/>
          <w:sz w:val="24"/>
          <w:szCs w:val="24"/>
        </w:rPr>
        <w:t>неклассические моноциты</w:t>
      </w:r>
      <w:r w:rsidR="004357C2" w:rsidRPr="000070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337" w:rsidRDefault="002E6337" w:rsidP="002E633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="0006388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57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CFC">
        <w:rPr>
          <w:rFonts w:ascii="Times New Roman" w:hAnsi="Times New Roman" w:cs="Times New Roman"/>
          <w:sz w:val="28"/>
          <w:szCs w:val="28"/>
          <w:lang w:val="en-US"/>
        </w:rPr>
        <w:t xml:space="preserve">Expression of activation markers of </w:t>
      </w:r>
      <w:r>
        <w:rPr>
          <w:rFonts w:ascii="Times New Roman" w:hAnsi="Times New Roman" w:cs="Times New Roman"/>
          <w:sz w:val="28"/>
          <w:szCs w:val="28"/>
          <w:lang w:val="en-US"/>
        </w:rPr>
        <w:t>platelet-monocyte complexes in monocyte subsets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57C2" w:rsidRDefault="002E6337" w:rsidP="004357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>Diagrams demonstrate expression level (MFI) of surface antigens HLA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6388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86 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63884">
        <w:rPr>
          <w:rFonts w:ascii="Times New Roman" w:hAnsi="Times New Roman" w:cs="Times New Roman"/>
          <w:sz w:val="24"/>
          <w:szCs w:val="24"/>
          <w:lang w:val="en-US"/>
        </w:rPr>
        <w:t xml:space="preserve">and percentage of platelet-monocyte complexes expressing </w:t>
      </w:r>
      <w:r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-1 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388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E20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E6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884">
        <w:rPr>
          <w:rFonts w:ascii="Times New Roman" w:hAnsi="Times New Roman" w:cs="Times New Roman"/>
          <w:sz w:val="24"/>
          <w:szCs w:val="24"/>
          <w:lang w:val="en-US"/>
        </w:rPr>
        <w:t xml:space="preserve">positive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classical 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 intermediate 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non-classical 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B654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564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Pr="00564B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monocyte subsets in the patients with normal pregnancy and preeclampsia. Plots show range, median, 25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75</w:t>
      </w:r>
      <w:r w:rsidRPr="00B675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percentile. </w:t>
      </w:r>
      <w:r w:rsidR="004357C2">
        <w:rPr>
          <w:rFonts w:ascii="Times New Roman" w:hAnsi="Times New Roman" w:cs="Times New Roman"/>
          <w:sz w:val="24"/>
          <w:szCs w:val="24"/>
          <w:lang w:val="en-US"/>
        </w:rPr>
        <w:t>Cl – classical monocytes, Int – intermediate monocytes, Non – non-classical monocytes.</w:t>
      </w:r>
    </w:p>
    <w:p w:rsidR="002E6337" w:rsidRPr="006227C9" w:rsidRDefault="002E6337" w:rsidP="002E63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2FAD" w:rsidRPr="006227C9" w:rsidRDefault="00AC2FAD" w:rsidP="002E63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2FAD" w:rsidRPr="00B6545B" w:rsidRDefault="00AC2FAD" w:rsidP="00AC2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Экспрессия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AC2FAD">
        <w:rPr>
          <w:rFonts w:ascii="Times New Roman" w:hAnsi="Times New Roman" w:cs="Times New Roman"/>
          <w:sz w:val="28"/>
          <w:szCs w:val="28"/>
        </w:rPr>
        <w:t>162</w:t>
      </w:r>
      <w:r w:rsidRPr="00F7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моноцитах и </w:t>
      </w:r>
      <w:r w:rsidRPr="00F75145">
        <w:rPr>
          <w:rFonts w:ascii="Times New Roman" w:hAnsi="Times New Roman" w:cs="Times New Roman"/>
          <w:sz w:val="28"/>
          <w:szCs w:val="28"/>
        </w:rPr>
        <w:t>тромб</w:t>
      </w:r>
      <w:r>
        <w:rPr>
          <w:rFonts w:ascii="Times New Roman" w:hAnsi="Times New Roman" w:cs="Times New Roman"/>
          <w:sz w:val="28"/>
          <w:szCs w:val="28"/>
        </w:rPr>
        <w:t>оцитарно-моноцитарных комплексах.</w:t>
      </w:r>
    </w:p>
    <w:p w:rsidR="00AC2FAD" w:rsidRPr="00191599" w:rsidRDefault="00AC2FAD" w:rsidP="002E63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AD3">
        <w:rPr>
          <w:rFonts w:ascii="Times New Roman" w:hAnsi="Times New Roman" w:cs="Times New Roman"/>
          <w:sz w:val="24"/>
          <w:szCs w:val="24"/>
        </w:rPr>
        <w:t xml:space="preserve">Представлены графики попарного сравнения уровней экспрессии </w:t>
      </w:r>
      <w:r w:rsidR="00AC1AD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AC1AD3" w:rsidRPr="00AC1AD3">
        <w:rPr>
          <w:rFonts w:ascii="Times New Roman" w:hAnsi="Times New Roman" w:cs="Times New Roman"/>
          <w:sz w:val="24"/>
          <w:szCs w:val="24"/>
        </w:rPr>
        <w:t xml:space="preserve">162 </w:t>
      </w:r>
      <w:r w:rsidR="006735E4" w:rsidRPr="00AC1AD3">
        <w:rPr>
          <w:rFonts w:ascii="Times New Roman" w:hAnsi="Times New Roman" w:cs="Times New Roman"/>
          <w:sz w:val="24"/>
          <w:szCs w:val="24"/>
        </w:rPr>
        <w:t>(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="006735E4" w:rsidRPr="00AC1AD3">
        <w:rPr>
          <w:rFonts w:ascii="Times New Roman" w:hAnsi="Times New Roman" w:cs="Times New Roman"/>
          <w:sz w:val="24"/>
          <w:szCs w:val="24"/>
        </w:rPr>
        <w:t xml:space="preserve">) </w:t>
      </w:r>
      <w:r w:rsidR="00AC1AD3">
        <w:rPr>
          <w:rFonts w:ascii="Times New Roman" w:hAnsi="Times New Roman" w:cs="Times New Roman"/>
          <w:sz w:val="24"/>
          <w:szCs w:val="24"/>
        </w:rPr>
        <w:t xml:space="preserve">на поверхности свободных моноцитов и моноцитов в составе тромбоцитарно-моноцитарных комплексов у пациенток </w:t>
      </w:r>
      <w:r w:rsidR="00AC1AD3" w:rsidRPr="00F75145">
        <w:rPr>
          <w:rFonts w:ascii="Times New Roman" w:hAnsi="Times New Roman" w:cs="Times New Roman"/>
          <w:sz w:val="24"/>
          <w:szCs w:val="24"/>
        </w:rPr>
        <w:t>с физиологической беременностью и преэклампсией</w:t>
      </w:r>
      <w:r w:rsidR="00AC1AD3">
        <w:rPr>
          <w:rFonts w:ascii="Times New Roman" w:hAnsi="Times New Roman" w:cs="Times New Roman"/>
          <w:sz w:val="24"/>
          <w:szCs w:val="24"/>
        </w:rPr>
        <w:t xml:space="preserve">. </w:t>
      </w:r>
      <w:r w:rsidR="00191599">
        <w:rPr>
          <w:rFonts w:ascii="Times New Roman" w:hAnsi="Times New Roman" w:cs="Times New Roman"/>
          <w:sz w:val="24"/>
          <w:szCs w:val="24"/>
        </w:rPr>
        <w:t>А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91599">
        <w:rPr>
          <w:rFonts w:ascii="Times New Roman" w:hAnsi="Times New Roman" w:cs="Times New Roman"/>
          <w:sz w:val="24"/>
          <w:szCs w:val="24"/>
        </w:rPr>
        <w:t>общая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599">
        <w:rPr>
          <w:rFonts w:ascii="Times New Roman" w:hAnsi="Times New Roman" w:cs="Times New Roman"/>
          <w:sz w:val="24"/>
          <w:szCs w:val="24"/>
        </w:rPr>
        <w:t>популяция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599">
        <w:rPr>
          <w:rFonts w:ascii="Times New Roman" w:hAnsi="Times New Roman" w:cs="Times New Roman"/>
          <w:sz w:val="24"/>
          <w:szCs w:val="24"/>
        </w:rPr>
        <w:t>моноцитов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1599">
        <w:rPr>
          <w:rFonts w:ascii="Times New Roman" w:hAnsi="Times New Roman" w:cs="Times New Roman"/>
          <w:sz w:val="24"/>
          <w:szCs w:val="24"/>
        </w:rPr>
        <w:t>Б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91599">
        <w:rPr>
          <w:rFonts w:ascii="Times New Roman" w:hAnsi="Times New Roman" w:cs="Times New Roman"/>
          <w:sz w:val="24"/>
          <w:szCs w:val="24"/>
        </w:rPr>
        <w:t>субпопуляции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599">
        <w:rPr>
          <w:rFonts w:ascii="Times New Roman" w:hAnsi="Times New Roman" w:cs="Times New Roman"/>
          <w:sz w:val="24"/>
          <w:szCs w:val="24"/>
        </w:rPr>
        <w:t>моноцитов</w:t>
      </w:r>
      <w:r w:rsidR="00191599" w:rsidRPr="001915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1599" w:rsidRDefault="00191599" w:rsidP="0019159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Pr="0019159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CD162 expression in monocytes and platelet-monocyte complexes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1599" w:rsidRDefault="00191599" w:rsidP="001915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Graphs demonstrate pairwise comparison of CD162 expression levels (MFI) on the surface of free and </w:t>
      </w:r>
      <w:r w:rsidR="00A93A93">
        <w:rPr>
          <w:rFonts w:ascii="Times New Roman" w:hAnsi="Times New Roman" w:cs="Times New Roman"/>
          <w:sz w:val="24"/>
          <w:szCs w:val="24"/>
          <w:lang w:val="en-US"/>
        </w:rPr>
        <w:t xml:space="preserve">platelet-associated </w:t>
      </w:r>
      <w:r>
        <w:rPr>
          <w:rFonts w:ascii="Times New Roman" w:hAnsi="Times New Roman" w:cs="Times New Roman"/>
          <w:sz w:val="24"/>
          <w:szCs w:val="24"/>
          <w:lang w:val="en-US"/>
        </w:rPr>
        <w:t>monocytes</w:t>
      </w:r>
      <w:r w:rsidR="00A93A93">
        <w:rPr>
          <w:rFonts w:ascii="Times New Roman" w:hAnsi="Times New Roman" w:cs="Times New Roman"/>
          <w:sz w:val="24"/>
          <w:szCs w:val="24"/>
          <w:lang w:val="en-US"/>
        </w:rPr>
        <w:t xml:space="preserve"> in the patients with normal pregnancy and preeclampsia.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A93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93A93">
        <w:rPr>
          <w:rFonts w:ascii="Times New Roman" w:hAnsi="Times New Roman" w:cs="Times New Roman"/>
          <w:sz w:val="24"/>
          <w:szCs w:val="24"/>
          <w:lang w:val="en-US"/>
        </w:rPr>
        <w:t>total monocytes,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93A93">
        <w:rPr>
          <w:rFonts w:ascii="Times New Roman" w:hAnsi="Times New Roman" w:cs="Times New Roman"/>
          <w:sz w:val="24"/>
          <w:szCs w:val="24"/>
          <w:lang w:val="en-US"/>
        </w:rPr>
        <w:t>monocyte subsets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3A93" w:rsidRDefault="00A93A93" w:rsidP="001915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3A93" w:rsidRPr="006227C9" w:rsidRDefault="00A93A93" w:rsidP="00A9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5145">
        <w:rPr>
          <w:rFonts w:ascii="Times New Roman" w:hAnsi="Times New Roman" w:cs="Times New Roman"/>
          <w:sz w:val="28"/>
          <w:szCs w:val="28"/>
        </w:rPr>
        <w:t>Рисунок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Экспрессия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HLA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моноцитах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145">
        <w:rPr>
          <w:rFonts w:ascii="Times New Roman" w:hAnsi="Times New Roman" w:cs="Times New Roman"/>
          <w:sz w:val="28"/>
          <w:szCs w:val="28"/>
        </w:rPr>
        <w:t>тромб</w:t>
      </w:r>
      <w:r>
        <w:rPr>
          <w:rFonts w:ascii="Times New Roman" w:hAnsi="Times New Roman" w:cs="Times New Roman"/>
          <w:sz w:val="28"/>
          <w:szCs w:val="28"/>
        </w:rPr>
        <w:t>оцитарно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моноцитарных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A93" w:rsidRPr="00191599" w:rsidRDefault="00A93A93" w:rsidP="00A93A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Представлены графики попарного сравнения уровней экспрессии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Pr="00A93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AC1AD3">
        <w:rPr>
          <w:rFonts w:ascii="Times New Roman" w:hAnsi="Times New Roman" w:cs="Times New Roman"/>
          <w:sz w:val="24"/>
          <w:szCs w:val="24"/>
        </w:rPr>
        <w:t xml:space="preserve"> </w:t>
      </w:r>
      <w:r w:rsidR="006735E4" w:rsidRPr="00AC1AD3">
        <w:rPr>
          <w:rFonts w:ascii="Times New Roman" w:hAnsi="Times New Roman" w:cs="Times New Roman"/>
          <w:sz w:val="24"/>
          <w:szCs w:val="24"/>
        </w:rPr>
        <w:t>(</w:t>
      </w:r>
      <w:r w:rsidR="006735E4">
        <w:rPr>
          <w:rFonts w:ascii="Times New Roman" w:hAnsi="Times New Roman" w:cs="Times New Roman"/>
          <w:sz w:val="24"/>
          <w:szCs w:val="24"/>
        </w:rPr>
        <w:t xml:space="preserve">доля 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="006735E4" w:rsidRPr="00A93A93">
        <w:rPr>
          <w:rFonts w:ascii="Times New Roman" w:hAnsi="Times New Roman" w:cs="Times New Roman"/>
          <w:sz w:val="24"/>
          <w:szCs w:val="24"/>
        </w:rPr>
        <w:t>-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6735E4" w:rsidRP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735E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35E4">
        <w:rPr>
          <w:rFonts w:ascii="Times New Roman" w:hAnsi="Times New Roman" w:cs="Times New Roman"/>
          <w:sz w:val="24"/>
          <w:szCs w:val="24"/>
        </w:rPr>
        <w:t>клеток</w:t>
      </w:r>
      <w:r w:rsidR="006735E4" w:rsidRPr="00AC1AD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поверхности свободных моноцитов и моноцитов в составе тромбоцитарно-моноцитарных комплексов у пациенток </w:t>
      </w:r>
      <w:r w:rsidRPr="00F75145">
        <w:rPr>
          <w:rFonts w:ascii="Times New Roman" w:hAnsi="Times New Roman" w:cs="Times New Roman"/>
          <w:sz w:val="24"/>
          <w:szCs w:val="24"/>
        </w:rPr>
        <w:t>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общая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популяция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субпопуляции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3A93" w:rsidRDefault="00A93A93" w:rsidP="00A93A9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HLA</w:t>
      </w:r>
      <w:r w:rsidRPr="00A93A93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DR expression in monocytes and platelet-monocyte complexes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3A93" w:rsidRPr="006227C9" w:rsidRDefault="00A93A93" w:rsidP="00A93A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>Graphs demonstrate pairwise comparison of HLA</w:t>
      </w:r>
      <w:r w:rsidRPr="00A93A93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DR expression levels (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percentage of HLA</w:t>
      </w:r>
      <w:r w:rsidR="006735E4" w:rsidRPr="006735E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6735E4" w:rsidRPr="006735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6735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735E4">
        <w:rPr>
          <w:rFonts w:ascii="Times New Roman" w:hAnsi="Times New Roman" w:cs="Times New Roman"/>
          <w:sz w:val="24"/>
          <w:szCs w:val="24"/>
          <w:lang w:val="en-US"/>
        </w:rPr>
        <w:t>cells</w:t>
      </w:r>
      <w:r>
        <w:rPr>
          <w:rFonts w:ascii="Times New Roman" w:hAnsi="Times New Roman" w:cs="Times New Roman"/>
          <w:sz w:val="24"/>
          <w:szCs w:val="24"/>
          <w:lang w:val="en-US"/>
        </w:rPr>
        <w:t>) on the surface of free and platelet-associated monocytes in the patients with normal pregnancy and preeclampsia. A</w:t>
      </w:r>
      <w:r w:rsidRPr="006227C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622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monocytes</w:t>
      </w:r>
      <w:r w:rsidRPr="006227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227C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monocyte</w:t>
      </w:r>
      <w:r w:rsidRPr="00622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subsets</w:t>
      </w:r>
      <w:r w:rsidRPr="006227C9">
        <w:rPr>
          <w:rFonts w:ascii="Times New Roman" w:hAnsi="Times New Roman" w:cs="Times New Roman"/>
          <w:sz w:val="24"/>
          <w:szCs w:val="24"/>
        </w:rPr>
        <w:t>.</w:t>
      </w:r>
    </w:p>
    <w:p w:rsidR="00A93A93" w:rsidRPr="006227C9" w:rsidRDefault="00A93A93" w:rsidP="001915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5E4" w:rsidRPr="00B6545B" w:rsidRDefault="006735E4" w:rsidP="00673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145">
        <w:rPr>
          <w:rFonts w:ascii="Times New Roman" w:hAnsi="Times New Roman" w:cs="Times New Roman"/>
          <w:sz w:val="28"/>
          <w:szCs w:val="28"/>
        </w:rPr>
        <w:lastRenderedPageBreak/>
        <w:t xml:space="preserve">Рисунок </w:t>
      </w:r>
      <w:r w:rsidRPr="006735E4">
        <w:rPr>
          <w:rFonts w:ascii="Times New Roman" w:hAnsi="Times New Roman" w:cs="Times New Roman"/>
          <w:sz w:val="28"/>
          <w:szCs w:val="28"/>
        </w:rPr>
        <w:t>7</w:t>
      </w:r>
      <w:r w:rsidRPr="00F75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Экспрессия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735E4">
        <w:rPr>
          <w:rFonts w:ascii="Times New Roman" w:hAnsi="Times New Roman" w:cs="Times New Roman"/>
          <w:sz w:val="28"/>
          <w:szCs w:val="28"/>
        </w:rPr>
        <w:t>86</w:t>
      </w:r>
      <w:r w:rsidRPr="00F7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моноцитах и </w:t>
      </w:r>
      <w:r w:rsidRPr="00F75145">
        <w:rPr>
          <w:rFonts w:ascii="Times New Roman" w:hAnsi="Times New Roman" w:cs="Times New Roman"/>
          <w:sz w:val="28"/>
          <w:szCs w:val="28"/>
        </w:rPr>
        <w:t>тромб</w:t>
      </w:r>
      <w:r>
        <w:rPr>
          <w:rFonts w:ascii="Times New Roman" w:hAnsi="Times New Roman" w:cs="Times New Roman"/>
          <w:sz w:val="28"/>
          <w:szCs w:val="28"/>
        </w:rPr>
        <w:t>оцитарно-моноцитарных комплексах.</w:t>
      </w:r>
    </w:p>
    <w:p w:rsidR="006735E4" w:rsidRPr="00191599" w:rsidRDefault="006735E4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Представлены графики попарного сравнения уровней экспрессии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735E4">
        <w:rPr>
          <w:rFonts w:ascii="Times New Roman" w:hAnsi="Times New Roman" w:cs="Times New Roman"/>
          <w:sz w:val="24"/>
          <w:szCs w:val="24"/>
        </w:rPr>
        <w:t>86</w:t>
      </w:r>
      <w:r w:rsidRPr="00AC1A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735E4">
        <w:rPr>
          <w:rFonts w:ascii="Times New Roman" w:hAnsi="Times New Roman" w:cs="Times New Roman"/>
          <w:sz w:val="24"/>
          <w:szCs w:val="24"/>
        </w:rPr>
        <w:t>86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клеток</w:t>
      </w:r>
      <w:r w:rsidRPr="00AC1AD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поверхности свободных моноцитов и моноцитов в составе тромбоцитарно-моноцитарных комплексов у пациенток </w:t>
      </w:r>
      <w:r w:rsidRPr="00F75145">
        <w:rPr>
          <w:rFonts w:ascii="Times New Roman" w:hAnsi="Times New Roman" w:cs="Times New Roman"/>
          <w:sz w:val="24"/>
          <w:szCs w:val="24"/>
        </w:rPr>
        <w:t>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общая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популяция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субпопуляции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5E4" w:rsidRDefault="006735E4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CD86 expression in monocytes and platelet-monocyte complexes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735E4" w:rsidRDefault="006735E4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>Graphs demonstrate pairwise comparison of CD86 expression levels (percentage of CD86</w:t>
      </w:r>
      <w:r w:rsidRPr="006735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cells) on the surface of free and platelet-associated monocytes in the patients with normal pregnancy and preeclampsia. A – total monocytes, B – monocyte subsets.</w:t>
      </w:r>
    </w:p>
    <w:p w:rsidR="00B74938" w:rsidRDefault="00B74938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4938" w:rsidRPr="006227C9" w:rsidRDefault="00B74938" w:rsidP="00B7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5145">
        <w:rPr>
          <w:rFonts w:ascii="Times New Roman" w:hAnsi="Times New Roman" w:cs="Times New Roman"/>
          <w:sz w:val="28"/>
          <w:szCs w:val="28"/>
        </w:rPr>
        <w:t>Рисунок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Экспрессия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TREM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-1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моноцитах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145">
        <w:rPr>
          <w:rFonts w:ascii="Times New Roman" w:hAnsi="Times New Roman" w:cs="Times New Roman"/>
          <w:sz w:val="28"/>
          <w:szCs w:val="28"/>
        </w:rPr>
        <w:t>тромб</w:t>
      </w:r>
      <w:r>
        <w:rPr>
          <w:rFonts w:ascii="Times New Roman" w:hAnsi="Times New Roman" w:cs="Times New Roman"/>
          <w:sz w:val="28"/>
          <w:szCs w:val="28"/>
        </w:rPr>
        <w:t>оцитарно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моноцитарных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4938" w:rsidRPr="00191599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Представлены графики попарного сравнения уровней экспрессии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Pr="00B74938">
        <w:rPr>
          <w:rFonts w:ascii="Times New Roman" w:hAnsi="Times New Roman" w:cs="Times New Roman"/>
          <w:sz w:val="24"/>
          <w:szCs w:val="24"/>
        </w:rPr>
        <w:t>-1</w:t>
      </w:r>
      <w:r w:rsidRPr="00AC1A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  <w:lang w:val="en-US"/>
        </w:rPr>
        <w:t>TREM</w:t>
      </w:r>
      <w:r w:rsidRPr="00B74938">
        <w:rPr>
          <w:rFonts w:ascii="Times New Roman" w:hAnsi="Times New Roman" w:cs="Times New Roman"/>
          <w:sz w:val="24"/>
          <w:szCs w:val="24"/>
        </w:rPr>
        <w:t>-1</w:t>
      </w:r>
      <w:r w:rsidRPr="00B6545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клеток</w:t>
      </w:r>
      <w:r w:rsidRPr="00AC1AD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поверхности свободных моноцитов и моноцитов в составе тромбоцитарно-моноцитарных комплексов у пациенток </w:t>
      </w:r>
      <w:r w:rsidRPr="00F75145">
        <w:rPr>
          <w:rFonts w:ascii="Times New Roman" w:hAnsi="Times New Roman" w:cs="Times New Roman"/>
          <w:sz w:val="24"/>
          <w:szCs w:val="24"/>
        </w:rPr>
        <w:t>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общая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популяция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субпопуляции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938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TREM-1 expression in monocytes and platelet-monocyte complexes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4938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>Graphs demonstrate pairwise comparison of TREM</w:t>
      </w:r>
      <w:r w:rsidRPr="00B74938">
        <w:rPr>
          <w:rFonts w:ascii="Times New Roman" w:hAnsi="Times New Roman" w:cs="Times New Roman"/>
          <w:sz w:val="24"/>
          <w:szCs w:val="24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expression levels (percentage of TREM</w:t>
      </w:r>
      <w:r w:rsidRPr="00B74938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Pr="006735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cells) on the surface of free and platelet-associated monocytes in the patients with normal pregnancy and preeclampsia. A – total monocytes, B – monocyte subsets.</w:t>
      </w:r>
    </w:p>
    <w:p w:rsidR="00B74938" w:rsidRDefault="00B74938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4938" w:rsidRPr="006227C9" w:rsidRDefault="00B74938" w:rsidP="00B74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5145">
        <w:rPr>
          <w:rFonts w:ascii="Times New Roman" w:hAnsi="Times New Roman" w:cs="Times New Roman"/>
          <w:sz w:val="28"/>
          <w:szCs w:val="28"/>
        </w:rPr>
        <w:t>Рисунок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>Экспрессия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моноцитах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145">
        <w:rPr>
          <w:rFonts w:ascii="Times New Roman" w:hAnsi="Times New Roman" w:cs="Times New Roman"/>
          <w:sz w:val="28"/>
          <w:szCs w:val="28"/>
        </w:rPr>
        <w:t>тромб</w:t>
      </w:r>
      <w:r>
        <w:rPr>
          <w:rFonts w:ascii="Times New Roman" w:hAnsi="Times New Roman" w:cs="Times New Roman"/>
          <w:sz w:val="28"/>
          <w:szCs w:val="28"/>
        </w:rPr>
        <w:t>оцитарно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моноцитарных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комплексах</w:t>
      </w:r>
      <w:r w:rsidRPr="006227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4938" w:rsidRPr="00191599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Представлены графики попарного сравнения уровней экспрессии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AC1AD3">
        <w:rPr>
          <w:rFonts w:ascii="Times New Roman" w:hAnsi="Times New Roman" w:cs="Times New Roman"/>
          <w:sz w:val="24"/>
          <w:szCs w:val="24"/>
        </w:rPr>
        <w:t>1</w:t>
      </w:r>
      <w:r w:rsidRPr="00B749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C1A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MFI</w:t>
      </w:r>
      <w:r w:rsidRPr="00AC1AD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поверхности свободных моноцитов и моноцитов в составе тромбоцитарно-моноцитарных комплексов у пациенток </w:t>
      </w:r>
      <w:r w:rsidRPr="00F75145">
        <w:rPr>
          <w:rFonts w:ascii="Times New Roman" w:hAnsi="Times New Roman" w:cs="Times New Roman"/>
          <w:sz w:val="24"/>
          <w:szCs w:val="24"/>
        </w:rPr>
        <w:t>с физиологической беременностью и преэклампсией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общая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популяция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субпопуляции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моноцитов</w:t>
      </w:r>
      <w:r w:rsidRPr="001915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4938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48D">
        <w:rPr>
          <w:rFonts w:ascii="Times New Roman" w:hAnsi="Times New Roman" w:cs="Times New Roman"/>
          <w:sz w:val="28"/>
          <w:szCs w:val="28"/>
          <w:lang w:val="en-US"/>
        </w:rPr>
        <w:t xml:space="preserve">Figure </w:t>
      </w:r>
      <w:r w:rsidR="001C1C1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CD11b expression in monocytes and platelet-monocyte complexes</w:t>
      </w:r>
      <w:r w:rsidRPr="00A874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74938" w:rsidRDefault="00B74938" w:rsidP="00B749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8D">
        <w:rPr>
          <w:rFonts w:ascii="Times New Roman" w:hAnsi="Times New Roman" w:cs="Times New Roman"/>
          <w:sz w:val="24"/>
          <w:szCs w:val="24"/>
          <w:lang w:val="en-US"/>
        </w:rPr>
        <w:t xml:space="preserve">Note. </w:t>
      </w:r>
      <w:r>
        <w:rPr>
          <w:rFonts w:ascii="Times New Roman" w:hAnsi="Times New Roman" w:cs="Times New Roman"/>
          <w:sz w:val="24"/>
          <w:szCs w:val="24"/>
          <w:lang w:val="en-US"/>
        </w:rPr>
        <w:t>Graphs demonstrate pairwise comparison of CD11b expression levels (MFI) on the surface of free and platelet-associated monocytes in the patients with normal pregnancy and preeclampsia. A – total monocytes, B – monocyte subsets.</w:t>
      </w:r>
    </w:p>
    <w:p w:rsidR="00B74938" w:rsidRDefault="00B74938" w:rsidP="006735E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5045" w:rsidRPr="00191599" w:rsidRDefault="00365045" w:rsidP="00F7514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65045" w:rsidRPr="00191599" w:rsidSect="00C60EA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DC" w:rsidRDefault="00FD01DC" w:rsidP="00C60EA3">
      <w:pPr>
        <w:spacing w:after="0" w:line="240" w:lineRule="auto"/>
      </w:pPr>
      <w:r>
        <w:separator/>
      </w:r>
    </w:p>
  </w:endnote>
  <w:endnote w:type="continuationSeparator" w:id="1">
    <w:p w:rsidR="00FD01DC" w:rsidRDefault="00FD01DC" w:rsidP="00C6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DC" w:rsidRDefault="00FD01DC" w:rsidP="00C60EA3">
      <w:pPr>
        <w:spacing w:after="0" w:line="240" w:lineRule="auto"/>
      </w:pPr>
      <w:r>
        <w:separator/>
      </w:r>
    </w:p>
  </w:footnote>
  <w:footnote w:type="continuationSeparator" w:id="1">
    <w:p w:rsidR="00FD01DC" w:rsidRDefault="00FD01DC" w:rsidP="00C6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337235"/>
      <w:docPartObj>
        <w:docPartGallery w:val="Page Numbers (Top of Page)"/>
        <w:docPartUnique/>
      </w:docPartObj>
    </w:sdtPr>
    <w:sdtContent>
      <w:p w:rsidR="00C60EA3" w:rsidRDefault="00C60EA3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60EA3" w:rsidRDefault="00C60E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2E7"/>
    <w:rsid w:val="000070FD"/>
    <w:rsid w:val="00063884"/>
    <w:rsid w:val="0013571A"/>
    <w:rsid w:val="00191599"/>
    <w:rsid w:val="001C1C14"/>
    <w:rsid w:val="00286B4A"/>
    <w:rsid w:val="002C3A1E"/>
    <w:rsid w:val="002E6337"/>
    <w:rsid w:val="0034659C"/>
    <w:rsid w:val="00365045"/>
    <w:rsid w:val="004357C2"/>
    <w:rsid w:val="00564B93"/>
    <w:rsid w:val="006227C9"/>
    <w:rsid w:val="006735E4"/>
    <w:rsid w:val="0068654F"/>
    <w:rsid w:val="00686793"/>
    <w:rsid w:val="007763EC"/>
    <w:rsid w:val="00922F3D"/>
    <w:rsid w:val="009E4BDD"/>
    <w:rsid w:val="00A8748D"/>
    <w:rsid w:val="00A93A93"/>
    <w:rsid w:val="00AC1AD3"/>
    <w:rsid w:val="00AC2FAD"/>
    <w:rsid w:val="00B6545B"/>
    <w:rsid w:val="00B675DB"/>
    <w:rsid w:val="00B74938"/>
    <w:rsid w:val="00B932E7"/>
    <w:rsid w:val="00BE6188"/>
    <w:rsid w:val="00C212FA"/>
    <w:rsid w:val="00C50BE4"/>
    <w:rsid w:val="00C60EA3"/>
    <w:rsid w:val="00CE20CD"/>
    <w:rsid w:val="00D01D2D"/>
    <w:rsid w:val="00D90148"/>
    <w:rsid w:val="00F70CFC"/>
    <w:rsid w:val="00F75145"/>
    <w:rsid w:val="00FD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0EA3"/>
  </w:style>
  <w:style w:type="paragraph" w:styleId="a5">
    <w:name w:val="footer"/>
    <w:basedOn w:val="a"/>
    <w:link w:val="a6"/>
    <w:uiPriority w:val="99"/>
    <w:semiHidden/>
    <w:unhideWhenUsed/>
    <w:rsid w:val="00C6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0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19</cp:revision>
  <dcterms:created xsi:type="dcterms:W3CDTF">2023-12-01T10:38:00Z</dcterms:created>
  <dcterms:modified xsi:type="dcterms:W3CDTF">2023-12-29T10:19:00Z</dcterms:modified>
</cp:coreProperties>
</file>