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2BE" w:rsidRDefault="00C042BE" w:rsidP="00C042BE">
      <w:pPr>
        <w:spacing w:after="0" w:line="48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>
        <w:rPr>
          <w:rFonts w:ascii="Times New Roman" w:hAnsi="Times New Roman" w:cs="Times New Roman"/>
          <w:sz w:val="28"/>
          <w:lang w:val="en-US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</w:p>
    <w:p w:rsidR="00C042BE" w:rsidRDefault="00C042BE" w:rsidP="00C042BE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Число (</w:t>
      </w:r>
      <w:r>
        <w:rPr>
          <w:rFonts w:ascii="Times New Roman" w:hAnsi="Times New Roman" w:cs="Times New Roman"/>
          <w:sz w:val="28"/>
          <w:lang w:val="en-US"/>
        </w:rPr>
        <w:t>n</w:t>
      </w:r>
      <w:r>
        <w:rPr>
          <w:rFonts w:ascii="Times New Roman" w:hAnsi="Times New Roman" w:cs="Times New Roman"/>
          <w:sz w:val="28"/>
        </w:rPr>
        <w:t xml:space="preserve">) и частота встречаемости (%) </w:t>
      </w:r>
      <w:r>
        <w:rPr>
          <w:rFonts w:ascii="Times New Roman" w:hAnsi="Times New Roman" w:cs="Times New Roman"/>
          <w:sz w:val="28"/>
          <w:szCs w:val="24"/>
        </w:rPr>
        <w:t>комбинаций</w:t>
      </w:r>
      <w:r>
        <w:rPr>
          <w:rFonts w:ascii="Times New Roman" w:hAnsi="Times New Roman" w:cs="Times New Roman"/>
          <w:sz w:val="28"/>
        </w:rPr>
        <w:t xml:space="preserve"> низких (</w:t>
      </w:r>
      <w:r>
        <w:rPr>
          <w:rFonts w:ascii="Times New Roman" w:hAnsi="Times New Roman" w:cs="Times New Roman"/>
          <w:sz w:val="28"/>
          <w:szCs w:val="24"/>
        </w:rPr>
        <w:t xml:space="preserve">≤) и высоких (&gt;) уровней идиотипических и </w:t>
      </w:r>
      <w:proofErr w:type="spellStart"/>
      <w:r>
        <w:rPr>
          <w:rFonts w:ascii="Times New Roman" w:hAnsi="Times New Roman" w:cs="Times New Roman"/>
          <w:sz w:val="28"/>
          <w:szCs w:val="24"/>
        </w:rPr>
        <w:t>антиидиотипических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антител, специфичных к эстрадиолу (</w:t>
      </w:r>
      <w:r>
        <w:rPr>
          <w:rFonts w:ascii="Times New Roman" w:hAnsi="Times New Roman" w:cs="Times New Roman"/>
          <w:sz w:val="28"/>
          <w:szCs w:val="24"/>
          <w:lang w:val="en-US"/>
        </w:rPr>
        <w:t>IgA</w:t>
      </w:r>
      <w:r>
        <w:rPr>
          <w:rFonts w:ascii="Times New Roman" w:hAnsi="Times New Roman" w:cs="Times New Roman"/>
          <w:sz w:val="28"/>
          <w:szCs w:val="24"/>
          <w:vertAlign w:val="subscript"/>
        </w:rPr>
        <w:t>1</w:t>
      </w:r>
      <w:r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>
        <w:rPr>
          <w:rFonts w:ascii="Times New Roman" w:hAnsi="Times New Roman" w:cs="Times New Roman"/>
          <w:sz w:val="28"/>
          <w:szCs w:val="24"/>
        </w:rPr>
        <w:t xml:space="preserve">2 и </w:t>
      </w:r>
      <w:r>
        <w:rPr>
          <w:rFonts w:ascii="Times New Roman" w:hAnsi="Times New Roman" w:cs="Times New Roman"/>
          <w:sz w:val="28"/>
          <w:szCs w:val="24"/>
          <w:lang w:val="en-US"/>
        </w:rPr>
        <w:t>IgG</w:t>
      </w:r>
      <w:r>
        <w:rPr>
          <w:rFonts w:ascii="Times New Roman" w:hAnsi="Times New Roman" w:cs="Times New Roman"/>
          <w:sz w:val="28"/>
          <w:szCs w:val="24"/>
          <w:vertAlign w:val="subscript"/>
        </w:rPr>
        <w:t>2</w:t>
      </w:r>
      <w:r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>
        <w:rPr>
          <w:rFonts w:ascii="Times New Roman" w:hAnsi="Times New Roman" w:cs="Times New Roman"/>
          <w:sz w:val="28"/>
          <w:szCs w:val="24"/>
        </w:rPr>
        <w:t>2), у больных РМЖ в зависимости от генетических полиморфизмов ферментов репарации ДНК</w:t>
      </w:r>
    </w:p>
    <w:p w:rsidR="00C042BE" w:rsidRDefault="00C042BE" w:rsidP="00C042BE">
      <w:pPr>
        <w:spacing w:after="0" w:line="480" w:lineRule="auto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Table </w:t>
      </w:r>
      <w:r>
        <w:rPr>
          <w:rFonts w:ascii="Times New Roman" w:hAnsi="Times New Roman" w:cs="Times New Roman"/>
          <w:sz w:val="28"/>
          <w:lang w:val="en-US"/>
        </w:rPr>
        <w:t>3</w:t>
      </w:r>
      <w:r>
        <w:rPr>
          <w:rFonts w:ascii="Times New Roman" w:hAnsi="Times New Roman" w:cs="Times New Roman"/>
          <w:sz w:val="28"/>
          <w:lang w:val="en-US"/>
        </w:rPr>
        <w:t>.</w:t>
      </w:r>
    </w:p>
    <w:p w:rsidR="00C042BE" w:rsidRDefault="00C042BE" w:rsidP="00C042BE">
      <w:pPr>
        <w:spacing w:after="0" w:line="480" w:lineRule="auto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Numbers (n) and prevalence (%) of </w:t>
      </w:r>
      <w:r>
        <w:rPr>
          <w:rFonts w:ascii="Times New Roman" w:hAnsi="Times New Roman" w:cs="Times New Roman"/>
          <w:sz w:val="28"/>
          <w:szCs w:val="24"/>
          <w:lang w:val="en-US"/>
        </w:rPr>
        <w:t>combinations</w:t>
      </w:r>
      <w:r>
        <w:rPr>
          <w:rFonts w:ascii="Times New Roman" w:hAnsi="Times New Roman" w:cs="Times New Roman"/>
          <w:sz w:val="28"/>
          <w:lang w:val="en-US"/>
        </w:rPr>
        <w:t xml:space="preserve"> of low (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≤) </w:t>
      </w:r>
      <w:r>
        <w:rPr>
          <w:rFonts w:ascii="Times New Roman" w:hAnsi="Times New Roman" w:cs="Times New Roman"/>
          <w:sz w:val="28"/>
          <w:lang w:val="en-US"/>
        </w:rPr>
        <w:t xml:space="preserve">and high 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(&gt;) levels of idiotypic and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antiidiotypic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antibodies, specific to estradiol (IgA</w:t>
      </w:r>
      <w:r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4"/>
          <w:lang w:val="en-US"/>
        </w:rPr>
        <w:t>-E2 and IgG</w:t>
      </w:r>
      <w:r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-E2), in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  <w:lang w:val="en-US"/>
        </w:rPr>
        <w:t>breast cancer patients depending on DNA-reparation enzymes gene polymorphisms</w:t>
      </w:r>
    </w:p>
    <w:tbl>
      <w:tblPr>
        <w:tblStyle w:val="a7"/>
        <w:tblW w:w="9815" w:type="dxa"/>
        <w:jc w:val="center"/>
        <w:tblLayout w:type="fixed"/>
        <w:tblLook w:val="04A0" w:firstRow="1" w:lastRow="0" w:firstColumn="1" w:lastColumn="0" w:noHBand="0" w:noVBand="1"/>
      </w:tblPr>
      <w:tblGrid>
        <w:gridCol w:w="2357"/>
        <w:gridCol w:w="1843"/>
        <w:gridCol w:w="1843"/>
        <w:gridCol w:w="1842"/>
        <w:gridCol w:w="1930"/>
      </w:tblGrid>
      <w:tr w:rsidR="00C042BE" w:rsidTr="00D900E5">
        <w:trPr>
          <w:trHeight w:val="41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Генотип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Genotype</w:t>
            </w:r>
          </w:p>
        </w:tc>
        <w:tc>
          <w:tcPr>
            <w:tcW w:w="7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антител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Antibodies combinations</w:t>
            </w:r>
          </w:p>
        </w:tc>
      </w:tr>
      <w:tr w:rsidR="00C042BE" w:rsidTr="00D900E5">
        <w:trPr>
          <w:trHeight w:val="345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2BE" w:rsidRDefault="00C042BE" w:rsidP="00C042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IgA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2≤3</w:t>
            </w:r>
          </w:p>
          <w:p w:rsidR="00C042BE" w:rsidRDefault="00C042BE" w:rsidP="00C042BE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IgG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2≤3,5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IgA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C042BE" w:rsidRDefault="00C042BE" w:rsidP="00C042BE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IgG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2≤3,5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IgA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2≤3</w:t>
            </w:r>
          </w:p>
          <w:p w:rsidR="00C042BE" w:rsidRDefault="00C042BE" w:rsidP="00C042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IgG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Cs w:val="24"/>
              </w:rPr>
              <w:t>3,5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 IgA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:rsidR="00C042BE" w:rsidRDefault="00C042BE" w:rsidP="00C042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IgG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Cs w:val="24"/>
              </w:rPr>
              <w:t>3,5</w:t>
            </w:r>
          </w:p>
        </w:tc>
      </w:tr>
      <w:tr w:rsidR="00C042BE" w:rsidTr="00D900E5">
        <w:trPr>
          <w:trHeight w:val="344"/>
          <w:jc w:val="center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2BE" w:rsidRDefault="00C042BE" w:rsidP="00C042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C042BE" w:rsidTr="00D900E5">
        <w:trPr>
          <w:trHeight w:val="49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val="en-US" w:eastAsia="ru-RU"/>
              </w:rPr>
              <w:t xml:space="preserve">hOGG1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(rs1052133)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CC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CG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Pr="00175E0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/ 19,5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/ 25,0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/ 14,8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/ 15,2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/ 21,3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/ 14,8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 / 40,6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/ 27,2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/ 40,8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/ 24,7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/ 26,5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/ 29,6</w:t>
            </w:r>
          </w:p>
        </w:tc>
      </w:tr>
      <w:tr w:rsidR="00C042BE" w:rsidTr="00D900E5">
        <w:trPr>
          <w:trHeight w:val="49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83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837D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42BE" w:rsidRDefault="00C042BE" w:rsidP="00C042B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42BE" w:rsidRDefault="00C042BE" w:rsidP="00C042BE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CG-GG)</w:t>
            </w:r>
          </w:p>
        </w:tc>
        <w:tc>
          <w:tcPr>
            <w:tcW w:w="7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P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BE">
              <w:rPr>
                <w:rFonts w:ascii="Times New Roman" w:hAnsi="Times New Roman" w:cs="Times New Roman"/>
                <w:sz w:val="24"/>
                <w:szCs w:val="24"/>
              </w:rPr>
              <w:t>14,4 (0,003)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(0,91)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 (0,36)</w:t>
            </w:r>
          </w:p>
        </w:tc>
      </w:tr>
      <w:tr w:rsidR="00C042BE" w:rsidTr="00D900E5">
        <w:trPr>
          <w:trHeight w:val="49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val="en-US" w:eastAsia="ru-RU"/>
              </w:rPr>
              <w:t xml:space="preserve">XRCC1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(rs25489)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GG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Pr="00175E0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/ 21,9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/ 15,1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 / 18,3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/ 9,6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  <w:p w:rsidR="00C042BE" w:rsidRP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/ 35,6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/ 38,4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/ 24,2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/ 37,0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/ 100</w:t>
            </w:r>
          </w:p>
        </w:tc>
      </w:tr>
      <w:tr w:rsidR="00C042BE" w:rsidTr="00D900E5">
        <w:trPr>
          <w:trHeight w:val="49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Default="00C042BE" w:rsidP="00C042BE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P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BE">
              <w:rPr>
                <w:rFonts w:ascii="Times New Roman" w:hAnsi="Times New Roman" w:cs="Times New Roman"/>
                <w:sz w:val="24"/>
                <w:szCs w:val="24"/>
              </w:rPr>
              <w:t>8,7 (0,03)</w:t>
            </w:r>
          </w:p>
        </w:tc>
      </w:tr>
      <w:tr w:rsidR="00C042BE" w:rsidTr="00D900E5">
        <w:trPr>
          <w:trHeight w:val="49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ERCC2</w:t>
            </w:r>
            <w:r w:rsidRPr="00C042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(rs13181)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AA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Pr="00175E0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/ 18,1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/ 23,5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/ 23,2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/ 16,7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/ 18,6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/ 15,2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/ 38,9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/ 32,8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/ 36,4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/ 26,3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/ 25,0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/ 25,3</w:t>
            </w:r>
          </w:p>
        </w:tc>
      </w:tr>
      <w:tr w:rsidR="00C042BE" w:rsidTr="00D900E5">
        <w:trPr>
          <w:trHeight w:val="49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42BE" w:rsidRDefault="00C042BE" w:rsidP="00C042B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42BE" w:rsidRDefault="00C042BE" w:rsidP="00C042BE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AC-CC)</w:t>
            </w:r>
          </w:p>
        </w:tc>
        <w:tc>
          <w:tcPr>
            <w:tcW w:w="7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 (0,23)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(0,74)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 (0,85)</w:t>
            </w:r>
          </w:p>
        </w:tc>
      </w:tr>
      <w:tr w:rsidR="00C042BE" w:rsidTr="00D900E5">
        <w:trPr>
          <w:trHeight w:val="49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val="en-US" w:eastAsia="ru-RU"/>
              </w:rPr>
              <w:t>APEX1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 xml:space="preserve"> (rs1130409)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TT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TG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Pr="00175E0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/ 19,5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/ 21,0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/ 26,2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/ 16,4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/ 17,9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/ 18,5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/ 36,6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/ 35,7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/ 33,8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/ 27,5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/ 25,4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/ 21,5</w:t>
            </w:r>
          </w:p>
        </w:tc>
      </w:tr>
      <w:tr w:rsidR="00C042BE" w:rsidTr="00D900E5">
        <w:trPr>
          <w:trHeight w:val="49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42BE" w:rsidRDefault="00C042BE" w:rsidP="00C042B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42BE" w:rsidRDefault="00C042BE" w:rsidP="00C042BE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TG-GG)</w:t>
            </w:r>
          </w:p>
        </w:tc>
        <w:tc>
          <w:tcPr>
            <w:tcW w:w="7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 (0,89)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(0,32)</w:t>
            </w:r>
          </w:p>
          <w:p w:rsidR="00C042BE" w:rsidRDefault="00C042BE" w:rsidP="00C04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 (0,62)</w:t>
            </w:r>
          </w:p>
        </w:tc>
      </w:tr>
    </w:tbl>
    <w:p w:rsidR="00C042BE" w:rsidRDefault="00C042BE" w:rsidP="00C042BE">
      <w:pPr>
        <w:spacing w:after="0" w:line="480" w:lineRule="auto"/>
        <w:rPr>
          <w:lang w:val="en-US"/>
        </w:rPr>
      </w:pPr>
    </w:p>
    <w:p w:rsidR="00C042BE" w:rsidRDefault="00C042BE" w:rsidP="00C042BE">
      <w:pPr>
        <w:spacing w:after="0" w:line="480" w:lineRule="auto"/>
      </w:pPr>
    </w:p>
    <w:sectPr w:rsidR="00C042BE" w:rsidSect="007178F5">
      <w:headerReference w:type="default" r:id="rId6"/>
      <w:footerReference w:type="default" r:id="rId7"/>
      <w:pgSz w:w="11906" w:h="16838"/>
      <w:pgMar w:top="567" w:right="850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259" w:rsidRDefault="003F6259" w:rsidP="00C042BE">
      <w:pPr>
        <w:spacing w:after="0" w:line="240" w:lineRule="auto"/>
      </w:pPr>
      <w:r>
        <w:separator/>
      </w:r>
    </w:p>
  </w:endnote>
  <w:endnote w:type="continuationSeparator" w:id="0">
    <w:p w:rsidR="003F6259" w:rsidRDefault="003F6259" w:rsidP="00C0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3F7" w:rsidRDefault="003F6259">
    <w:pPr>
      <w:pStyle w:val="a5"/>
      <w:jc w:val="center"/>
    </w:pPr>
  </w:p>
  <w:p w:rsidR="001C43F7" w:rsidRDefault="003F62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259" w:rsidRDefault="003F6259" w:rsidP="00C042BE">
      <w:pPr>
        <w:spacing w:after="0" w:line="240" w:lineRule="auto"/>
      </w:pPr>
      <w:r>
        <w:separator/>
      </w:r>
    </w:p>
  </w:footnote>
  <w:footnote w:type="continuationSeparator" w:id="0">
    <w:p w:rsidR="003F6259" w:rsidRDefault="003F6259" w:rsidP="00C0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359" w:rsidRDefault="003F6259">
    <w:pPr>
      <w:pStyle w:val="a3"/>
      <w:jc w:val="right"/>
    </w:pPr>
  </w:p>
  <w:p w:rsidR="00DB1359" w:rsidRDefault="003F6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BE"/>
    <w:rsid w:val="003F6259"/>
    <w:rsid w:val="00C0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2AE8"/>
  <w15:chartTrackingRefBased/>
  <w15:docId w15:val="{CE663DC7-BD3E-400F-8C4D-19FD4C02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42BE"/>
  </w:style>
  <w:style w:type="paragraph" w:styleId="a5">
    <w:name w:val="footer"/>
    <w:basedOn w:val="a"/>
    <w:link w:val="a6"/>
    <w:uiPriority w:val="99"/>
    <w:unhideWhenUsed/>
    <w:rsid w:val="00C04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42BE"/>
  </w:style>
  <w:style w:type="table" w:styleId="a7">
    <w:name w:val="Table Grid"/>
    <w:basedOn w:val="a1"/>
    <w:uiPriority w:val="39"/>
    <w:rsid w:val="00C0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2023-10-20T04:53:00Z</dcterms:created>
  <dcterms:modified xsi:type="dcterms:W3CDTF">2023-10-20T04:54:00Z</dcterms:modified>
</cp:coreProperties>
</file>