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556F79" w14:textId="0139F196" w:rsidR="00587981" w:rsidRPr="00B26E08" w:rsidRDefault="00B26E08" w:rsidP="00B26E08">
      <w:pPr>
        <w:spacing w:line="240" w:lineRule="auto"/>
        <w:ind w:firstLine="0"/>
        <w:jc w:val="both"/>
        <w:rPr>
          <w:rFonts w:cs="Times New Roman"/>
          <w:b/>
          <w:sz w:val="28"/>
          <w:szCs w:val="28"/>
        </w:rPr>
      </w:pPr>
      <w:r w:rsidRPr="00B26E08">
        <w:rPr>
          <w:rFonts w:cs="Times New Roman"/>
          <w:b/>
          <w:sz w:val="28"/>
          <w:szCs w:val="28"/>
        </w:rPr>
        <w:t>УРОВНИ МЕСТНЫХ ЦИТОКИНОВ КАК ПРОГНОСТИЧЕСКИЙ ФАКТОР РАННЕГО РЕЦИДИВА НЕМЫШЕЧНО-ИНВАЗИВНОЙ КАРЦИНОМЫ МОЧЕВОГО ПУЗЫРЯ</w:t>
      </w:r>
    </w:p>
    <w:p w14:paraId="4AA24E0C" w14:textId="77777777" w:rsidR="00587981" w:rsidRPr="00B26E08" w:rsidRDefault="00587981" w:rsidP="00B26E08">
      <w:pPr>
        <w:spacing w:line="240" w:lineRule="auto"/>
        <w:ind w:firstLine="0"/>
        <w:jc w:val="both"/>
        <w:rPr>
          <w:rFonts w:cs="Times New Roman"/>
          <w:sz w:val="28"/>
          <w:szCs w:val="28"/>
        </w:rPr>
      </w:pPr>
    </w:p>
    <w:p w14:paraId="2BD631A1" w14:textId="274B4CD3" w:rsidR="00B26E08" w:rsidRDefault="00587981" w:rsidP="00B26E08">
      <w:pPr>
        <w:spacing w:line="240" w:lineRule="auto"/>
        <w:ind w:firstLine="0"/>
        <w:jc w:val="both"/>
        <w:rPr>
          <w:rFonts w:cs="Times New Roman"/>
          <w:sz w:val="28"/>
          <w:szCs w:val="28"/>
        </w:rPr>
      </w:pPr>
      <w:r w:rsidRPr="00B26E08">
        <w:rPr>
          <w:rFonts w:cs="Times New Roman"/>
          <w:sz w:val="28"/>
          <w:szCs w:val="28"/>
        </w:rPr>
        <w:t>Златник Е</w:t>
      </w:r>
      <w:r w:rsidR="00B26E08">
        <w:rPr>
          <w:rFonts w:cs="Times New Roman"/>
          <w:sz w:val="28"/>
          <w:szCs w:val="28"/>
        </w:rPr>
        <w:t>.</w:t>
      </w:r>
      <w:r w:rsidRPr="00B26E08">
        <w:rPr>
          <w:rFonts w:cs="Times New Roman"/>
          <w:sz w:val="28"/>
          <w:szCs w:val="28"/>
        </w:rPr>
        <w:t xml:space="preserve"> Ю</w:t>
      </w:r>
      <w:r w:rsidR="00B26E08">
        <w:rPr>
          <w:rFonts w:cs="Times New Roman"/>
          <w:sz w:val="28"/>
          <w:szCs w:val="28"/>
        </w:rPr>
        <w:t>.</w:t>
      </w:r>
      <w:r w:rsidR="00B65DCC" w:rsidRPr="00B65DCC">
        <w:rPr>
          <w:rFonts w:cs="Times New Roman"/>
          <w:sz w:val="28"/>
          <w:szCs w:val="28"/>
          <w:vertAlign w:val="superscript"/>
        </w:rPr>
        <w:t xml:space="preserve"> </w:t>
      </w:r>
      <w:r w:rsidR="00B65DCC" w:rsidRPr="00B26E08">
        <w:rPr>
          <w:rFonts w:cs="Times New Roman"/>
          <w:sz w:val="28"/>
          <w:szCs w:val="28"/>
          <w:vertAlign w:val="superscript"/>
        </w:rPr>
        <w:t>1</w:t>
      </w:r>
      <w:r w:rsidRPr="00B26E08">
        <w:rPr>
          <w:rFonts w:cs="Times New Roman"/>
          <w:sz w:val="28"/>
          <w:szCs w:val="28"/>
        </w:rPr>
        <w:t xml:space="preserve">, </w:t>
      </w:r>
    </w:p>
    <w:p w14:paraId="0EECCAFD" w14:textId="07DC3E36" w:rsidR="00B26E08" w:rsidRDefault="00587981" w:rsidP="00B26E08">
      <w:pPr>
        <w:spacing w:line="240" w:lineRule="auto"/>
        <w:ind w:firstLine="0"/>
        <w:jc w:val="both"/>
        <w:rPr>
          <w:rFonts w:cs="Times New Roman"/>
          <w:sz w:val="28"/>
          <w:szCs w:val="28"/>
        </w:rPr>
      </w:pPr>
      <w:r w:rsidRPr="00B26E08">
        <w:rPr>
          <w:rFonts w:cs="Times New Roman"/>
          <w:sz w:val="28"/>
          <w:szCs w:val="28"/>
        </w:rPr>
        <w:t>Сагакянц А</w:t>
      </w:r>
      <w:r w:rsidR="00B26E08">
        <w:rPr>
          <w:rFonts w:cs="Times New Roman"/>
          <w:sz w:val="28"/>
          <w:szCs w:val="28"/>
        </w:rPr>
        <w:t>.</w:t>
      </w:r>
      <w:r w:rsidRPr="00B26E08">
        <w:rPr>
          <w:rFonts w:cs="Times New Roman"/>
          <w:sz w:val="28"/>
          <w:szCs w:val="28"/>
        </w:rPr>
        <w:t xml:space="preserve"> Б</w:t>
      </w:r>
      <w:r w:rsidR="00B65DCC">
        <w:rPr>
          <w:rFonts w:cs="Times New Roman"/>
          <w:sz w:val="28"/>
          <w:szCs w:val="28"/>
        </w:rPr>
        <w:t>.</w:t>
      </w:r>
      <w:r w:rsidR="00B65DCC" w:rsidRPr="00B65DCC">
        <w:rPr>
          <w:rFonts w:cs="Times New Roman"/>
          <w:sz w:val="28"/>
          <w:szCs w:val="28"/>
          <w:vertAlign w:val="superscript"/>
        </w:rPr>
        <w:t xml:space="preserve"> </w:t>
      </w:r>
      <w:r w:rsidR="00B65DCC" w:rsidRPr="00B26E08">
        <w:rPr>
          <w:rFonts w:cs="Times New Roman"/>
          <w:sz w:val="28"/>
          <w:szCs w:val="28"/>
          <w:vertAlign w:val="superscript"/>
        </w:rPr>
        <w:t>1</w:t>
      </w:r>
      <w:r w:rsidRPr="00B26E08">
        <w:rPr>
          <w:rFonts w:cs="Times New Roman"/>
          <w:sz w:val="28"/>
          <w:szCs w:val="28"/>
        </w:rPr>
        <w:t xml:space="preserve">, </w:t>
      </w:r>
    </w:p>
    <w:p w14:paraId="3D6F1AEF" w14:textId="01432482" w:rsidR="00B26E08" w:rsidRDefault="00587981" w:rsidP="00B26E08">
      <w:pPr>
        <w:spacing w:line="240" w:lineRule="auto"/>
        <w:ind w:firstLine="0"/>
        <w:jc w:val="both"/>
        <w:rPr>
          <w:rFonts w:cs="Times New Roman"/>
          <w:sz w:val="28"/>
          <w:szCs w:val="28"/>
        </w:rPr>
      </w:pPr>
      <w:r w:rsidRPr="00B26E08">
        <w:rPr>
          <w:rFonts w:cs="Times New Roman"/>
          <w:sz w:val="28"/>
          <w:szCs w:val="28"/>
        </w:rPr>
        <w:t>Шульгина О</w:t>
      </w:r>
      <w:r w:rsidR="00B65DCC">
        <w:rPr>
          <w:rFonts w:cs="Times New Roman"/>
          <w:sz w:val="28"/>
          <w:szCs w:val="28"/>
        </w:rPr>
        <w:t>.</w:t>
      </w:r>
      <w:r w:rsidRPr="00B26E08">
        <w:rPr>
          <w:rFonts w:cs="Times New Roman"/>
          <w:sz w:val="28"/>
          <w:szCs w:val="28"/>
        </w:rPr>
        <w:t xml:space="preserve"> Г</w:t>
      </w:r>
      <w:r w:rsidR="00B65DCC">
        <w:rPr>
          <w:rFonts w:cs="Times New Roman"/>
          <w:sz w:val="28"/>
          <w:szCs w:val="28"/>
        </w:rPr>
        <w:t>.</w:t>
      </w:r>
      <w:r w:rsidR="00B65DCC" w:rsidRPr="00B65DCC">
        <w:rPr>
          <w:rFonts w:cs="Times New Roman"/>
          <w:sz w:val="28"/>
          <w:szCs w:val="28"/>
          <w:vertAlign w:val="superscript"/>
        </w:rPr>
        <w:t xml:space="preserve"> </w:t>
      </w:r>
      <w:r w:rsidR="00B65DCC" w:rsidRPr="00B26E08">
        <w:rPr>
          <w:rFonts w:cs="Times New Roman"/>
          <w:sz w:val="28"/>
          <w:szCs w:val="28"/>
          <w:vertAlign w:val="superscript"/>
        </w:rPr>
        <w:t>1</w:t>
      </w:r>
      <w:r w:rsidRPr="00B26E08">
        <w:rPr>
          <w:rFonts w:cs="Times New Roman"/>
          <w:sz w:val="28"/>
          <w:szCs w:val="28"/>
        </w:rPr>
        <w:t>,</w:t>
      </w:r>
    </w:p>
    <w:p w14:paraId="5AC016FC" w14:textId="28DB5470" w:rsidR="00B26E08" w:rsidRDefault="00587981" w:rsidP="00B26E08">
      <w:pPr>
        <w:spacing w:line="240" w:lineRule="auto"/>
        <w:ind w:firstLine="0"/>
        <w:jc w:val="both"/>
        <w:rPr>
          <w:rFonts w:cs="Times New Roman"/>
          <w:sz w:val="28"/>
          <w:szCs w:val="28"/>
        </w:rPr>
      </w:pPr>
      <w:r w:rsidRPr="00B26E08">
        <w:rPr>
          <w:rFonts w:cs="Times New Roman"/>
          <w:sz w:val="28"/>
          <w:szCs w:val="28"/>
        </w:rPr>
        <w:t>Шевченко</w:t>
      </w:r>
      <w:r w:rsidRPr="00B26E08">
        <w:rPr>
          <w:rFonts w:cs="Times New Roman"/>
          <w:sz w:val="28"/>
          <w:szCs w:val="28"/>
          <w:vertAlign w:val="superscript"/>
        </w:rPr>
        <w:t xml:space="preserve"> </w:t>
      </w:r>
      <w:r w:rsidRPr="00B26E08">
        <w:rPr>
          <w:rFonts w:cs="Times New Roman"/>
          <w:sz w:val="28"/>
          <w:szCs w:val="28"/>
        </w:rPr>
        <w:t>А</w:t>
      </w:r>
      <w:r w:rsidR="00B65DCC">
        <w:rPr>
          <w:rFonts w:cs="Times New Roman"/>
          <w:sz w:val="28"/>
          <w:szCs w:val="28"/>
        </w:rPr>
        <w:t>.</w:t>
      </w:r>
      <w:r w:rsidRPr="00B26E08">
        <w:rPr>
          <w:rFonts w:cs="Times New Roman"/>
          <w:sz w:val="28"/>
          <w:szCs w:val="28"/>
        </w:rPr>
        <w:t xml:space="preserve"> Н</w:t>
      </w:r>
      <w:r w:rsidR="00B65DCC">
        <w:rPr>
          <w:rFonts w:cs="Times New Roman"/>
          <w:sz w:val="28"/>
          <w:szCs w:val="28"/>
        </w:rPr>
        <w:t>.</w:t>
      </w:r>
      <w:r w:rsidR="00B65DCC" w:rsidRPr="00B65DCC">
        <w:rPr>
          <w:rFonts w:cs="Times New Roman"/>
          <w:sz w:val="28"/>
          <w:szCs w:val="28"/>
          <w:vertAlign w:val="superscript"/>
        </w:rPr>
        <w:t xml:space="preserve"> </w:t>
      </w:r>
      <w:r w:rsidR="00B65DCC" w:rsidRPr="00B26E08">
        <w:rPr>
          <w:rFonts w:cs="Times New Roman"/>
          <w:sz w:val="28"/>
          <w:szCs w:val="28"/>
          <w:vertAlign w:val="superscript"/>
        </w:rPr>
        <w:t>1</w:t>
      </w:r>
      <w:r w:rsidRPr="00B26E08">
        <w:rPr>
          <w:rFonts w:cs="Times New Roman"/>
          <w:sz w:val="28"/>
          <w:szCs w:val="28"/>
        </w:rPr>
        <w:t>,</w:t>
      </w:r>
    </w:p>
    <w:p w14:paraId="7C012971" w14:textId="6493CE2E" w:rsidR="00B26E08" w:rsidRDefault="00587981" w:rsidP="00B26E08">
      <w:pPr>
        <w:spacing w:line="240" w:lineRule="auto"/>
        <w:ind w:firstLine="0"/>
        <w:jc w:val="both"/>
        <w:rPr>
          <w:rFonts w:cs="Times New Roman"/>
          <w:sz w:val="28"/>
          <w:szCs w:val="28"/>
        </w:rPr>
      </w:pPr>
      <w:r w:rsidRPr="00B26E08">
        <w:rPr>
          <w:rFonts w:cs="Times New Roman"/>
          <w:sz w:val="28"/>
          <w:szCs w:val="28"/>
        </w:rPr>
        <w:t>Филатова</w:t>
      </w:r>
      <w:r w:rsidRPr="00B26E08">
        <w:rPr>
          <w:rFonts w:cs="Times New Roman"/>
          <w:color w:val="000000" w:themeColor="text1"/>
          <w:sz w:val="28"/>
          <w:szCs w:val="28"/>
          <w:vertAlign w:val="superscript"/>
        </w:rPr>
        <w:t xml:space="preserve"> </w:t>
      </w:r>
      <w:r w:rsidRPr="00B26E08">
        <w:rPr>
          <w:rFonts w:cs="Times New Roman"/>
          <w:sz w:val="28"/>
          <w:szCs w:val="28"/>
        </w:rPr>
        <w:t>Е</w:t>
      </w:r>
      <w:r w:rsidR="00B65DCC">
        <w:rPr>
          <w:rFonts w:cs="Times New Roman"/>
          <w:sz w:val="28"/>
          <w:szCs w:val="28"/>
        </w:rPr>
        <w:t>.</w:t>
      </w:r>
      <w:r w:rsidRPr="00B26E08">
        <w:rPr>
          <w:rFonts w:cs="Times New Roman"/>
          <w:sz w:val="28"/>
          <w:szCs w:val="28"/>
        </w:rPr>
        <w:t xml:space="preserve"> В</w:t>
      </w:r>
      <w:r w:rsidR="00B65DCC">
        <w:rPr>
          <w:rFonts w:cs="Times New Roman"/>
          <w:sz w:val="28"/>
          <w:szCs w:val="28"/>
        </w:rPr>
        <w:t>.</w:t>
      </w:r>
      <w:r w:rsidR="00B65DCC" w:rsidRPr="00B65DCC">
        <w:rPr>
          <w:rFonts w:cs="Times New Roman"/>
          <w:sz w:val="28"/>
          <w:szCs w:val="28"/>
          <w:vertAlign w:val="superscript"/>
        </w:rPr>
        <w:t xml:space="preserve"> </w:t>
      </w:r>
      <w:r w:rsidR="00B65DCC" w:rsidRPr="00B26E08">
        <w:rPr>
          <w:rFonts w:cs="Times New Roman"/>
          <w:sz w:val="28"/>
          <w:szCs w:val="28"/>
          <w:vertAlign w:val="superscript"/>
        </w:rPr>
        <w:t>1</w:t>
      </w:r>
      <w:r w:rsidRPr="00B26E08">
        <w:rPr>
          <w:rFonts w:cs="Times New Roman"/>
          <w:sz w:val="28"/>
          <w:szCs w:val="28"/>
        </w:rPr>
        <w:t xml:space="preserve">, </w:t>
      </w:r>
    </w:p>
    <w:p w14:paraId="35CC914B" w14:textId="7D05FB4B" w:rsidR="00B26E08" w:rsidRDefault="00587981" w:rsidP="00B26E08">
      <w:pPr>
        <w:spacing w:line="240" w:lineRule="auto"/>
        <w:ind w:firstLine="0"/>
        <w:jc w:val="both"/>
        <w:rPr>
          <w:rFonts w:cs="Times New Roman"/>
          <w:sz w:val="28"/>
          <w:szCs w:val="28"/>
        </w:rPr>
      </w:pPr>
      <w:r w:rsidRPr="00B26E08">
        <w:rPr>
          <w:rFonts w:cs="Times New Roman"/>
          <w:sz w:val="28"/>
          <w:szCs w:val="28"/>
        </w:rPr>
        <w:t>Белякова Л</w:t>
      </w:r>
      <w:r w:rsidR="00B65DCC">
        <w:rPr>
          <w:rFonts w:cs="Times New Roman"/>
          <w:sz w:val="28"/>
          <w:szCs w:val="28"/>
        </w:rPr>
        <w:t>.</w:t>
      </w:r>
      <w:r w:rsidRPr="00B26E08">
        <w:rPr>
          <w:rFonts w:cs="Times New Roman"/>
          <w:sz w:val="28"/>
          <w:szCs w:val="28"/>
        </w:rPr>
        <w:t xml:space="preserve"> И</w:t>
      </w:r>
      <w:r w:rsidR="00B65DCC">
        <w:rPr>
          <w:rFonts w:cs="Times New Roman"/>
          <w:sz w:val="28"/>
          <w:szCs w:val="28"/>
        </w:rPr>
        <w:t>.</w:t>
      </w:r>
      <w:r w:rsidR="00B65DCC" w:rsidRPr="00B65DCC">
        <w:rPr>
          <w:rFonts w:cs="Times New Roman"/>
          <w:sz w:val="28"/>
          <w:szCs w:val="28"/>
          <w:vertAlign w:val="superscript"/>
        </w:rPr>
        <w:t xml:space="preserve"> </w:t>
      </w:r>
      <w:r w:rsidR="00B65DCC">
        <w:rPr>
          <w:rFonts w:cs="Times New Roman"/>
          <w:sz w:val="28"/>
          <w:szCs w:val="28"/>
          <w:vertAlign w:val="superscript"/>
        </w:rPr>
        <w:t>2</w:t>
      </w:r>
      <w:r w:rsidRPr="00B26E08">
        <w:rPr>
          <w:rFonts w:cs="Times New Roman"/>
          <w:sz w:val="28"/>
          <w:szCs w:val="28"/>
        </w:rPr>
        <w:t xml:space="preserve">, </w:t>
      </w:r>
    </w:p>
    <w:p w14:paraId="76BD9600" w14:textId="6CC5D840" w:rsidR="00B26E08" w:rsidRDefault="00587981" w:rsidP="00B26E08">
      <w:pPr>
        <w:spacing w:line="240" w:lineRule="auto"/>
        <w:ind w:firstLine="0"/>
        <w:jc w:val="both"/>
        <w:rPr>
          <w:rFonts w:cs="Times New Roman"/>
          <w:sz w:val="28"/>
          <w:szCs w:val="28"/>
        </w:rPr>
      </w:pPr>
      <w:r w:rsidRPr="00B26E08">
        <w:rPr>
          <w:rFonts w:cs="Times New Roman"/>
          <w:sz w:val="28"/>
          <w:szCs w:val="28"/>
        </w:rPr>
        <w:t>Бреус</w:t>
      </w:r>
      <w:r w:rsidRPr="00B26E08">
        <w:rPr>
          <w:rFonts w:cs="Times New Roman"/>
          <w:sz w:val="28"/>
          <w:szCs w:val="28"/>
          <w:vertAlign w:val="superscript"/>
        </w:rPr>
        <w:t xml:space="preserve"> </w:t>
      </w:r>
      <w:r w:rsidRPr="00B26E08">
        <w:rPr>
          <w:rFonts w:cs="Times New Roman"/>
          <w:sz w:val="28"/>
          <w:szCs w:val="28"/>
        </w:rPr>
        <w:t>А</w:t>
      </w:r>
      <w:r w:rsidR="00B65DCC">
        <w:rPr>
          <w:rFonts w:cs="Times New Roman"/>
          <w:sz w:val="28"/>
          <w:szCs w:val="28"/>
        </w:rPr>
        <w:t>.</w:t>
      </w:r>
      <w:r w:rsidRPr="00B26E08">
        <w:rPr>
          <w:rFonts w:cs="Times New Roman"/>
          <w:sz w:val="28"/>
          <w:szCs w:val="28"/>
        </w:rPr>
        <w:t xml:space="preserve"> А</w:t>
      </w:r>
      <w:r w:rsidR="00B65DCC">
        <w:rPr>
          <w:rFonts w:cs="Times New Roman"/>
          <w:sz w:val="28"/>
          <w:szCs w:val="28"/>
        </w:rPr>
        <w:t>.</w:t>
      </w:r>
      <w:r w:rsidR="00B65DCC" w:rsidRPr="00B65DCC">
        <w:rPr>
          <w:rFonts w:cs="Times New Roman"/>
          <w:sz w:val="28"/>
          <w:szCs w:val="28"/>
          <w:vertAlign w:val="superscript"/>
        </w:rPr>
        <w:t xml:space="preserve"> </w:t>
      </w:r>
      <w:r w:rsidR="00B65DCC" w:rsidRPr="00B26E08">
        <w:rPr>
          <w:rFonts w:cs="Times New Roman"/>
          <w:sz w:val="28"/>
          <w:szCs w:val="28"/>
          <w:vertAlign w:val="superscript"/>
        </w:rPr>
        <w:t>1</w:t>
      </w:r>
      <w:r w:rsidRPr="00B26E08">
        <w:rPr>
          <w:rFonts w:cs="Times New Roman"/>
          <w:sz w:val="28"/>
          <w:szCs w:val="28"/>
        </w:rPr>
        <w:t xml:space="preserve">, </w:t>
      </w:r>
    </w:p>
    <w:p w14:paraId="7A66370D" w14:textId="68A06815" w:rsidR="00B26E08" w:rsidRDefault="00587981" w:rsidP="00B26E08">
      <w:pPr>
        <w:spacing w:line="240" w:lineRule="auto"/>
        <w:ind w:firstLine="0"/>
        <w:jc w:val="both"/>
        <w:rPr>
          <w:rFonts w:cs="Times New Roman"/>
          <w:sz w:val="28"/>
          <w:szCs w:val="28"/>
        </w:rPr>
      </w:pPr>
      <w:r w:rsidRPr="00B26E08">
        <w:rPr>
          <w:rFonts w:cs="Times New Roman"/>
          <w:sz w:val="28"/>
          <w:szCs w:val="28"/>
        </w:rPr>
        <w:t>Маслов А</w:t>
      </w:r>
      <w:r w:rsidR="00B65DCC">
        <w:rPr>
          <w:rFonts w:cs="Times New Roman"/>
          <w:sz w:val="28"/>
          <w:szCs w:val="28"/>
        </w:rPr>
        <w:t>.</w:t>
      </w:r>
      <w:r w:rsidRPr="00B26E08">
        <w:rPr>
          <w:rFonts w:cs="Times New Roman"/>
          <w:sz w:val="28"/>
          <w:szCs w:val="28"/>
        </w:rPr>
        <w:t xml:space="preserve"> А</w:t>
      </w:r>
      <w:r w:rsidR="00B65DCC">
        <w:rPr>
          <w:rFonts w:cs="Times New Roman"/>
          <w:sz w:val="28"/>
          <w:szCs w:val="28"/>
        </w:rPr>
        <w:t>.</w:t>
      </w:r>
      <w:r w:rsidR="00B65DCC" w:rsidRPr="00B65DCC">
        <w:rPr>
          <w:rFonts w:cs="Times New Roman"/>
          <w:sz w:val="28"/>
          <w:szCs w:val="28"/>
          <w:vertAlign w:val="superscript"/>
        </w:rPr>
        <w:t xml:space="preserve"> </w:t>
      </w:r>
      <w:r w:rsidR="00B65DCC" w:rsidRPr="00B26E08">
        <w:rPr>
          <w:rFonts w:cs="Times New Roman"/>
          <w:sz w:val="28"/>
          <w:szCs w:val="28"/>
          <w:vertAlign w:val="superscript"/>
        </w:rPr>
        <w:t>1</w:t>
      </w:r>
      <w:r w:rsidRPr="00B26E08">
        <w:rPr>
          <w:rFonts w:cs="Times New Roman"/>
          <w:sz w:val="28"/>
          <w:szCs w:val="28"/>
        </w:rPr>
        <w:t xml:space="preserve">, </w:t>
      </w:r>
    </w:p>
    <w:p w14:paraId="3E1C34D0" w14:textId="7C0F0E31" w:rsidR="00B26E08" w:rsidRDefault="00587981" w:rsidP="00B26E08">
      <w:pPr>
        <w:spacing w:line="240" w:lineRule="auto"/>
        <w:ind w:firstLine="0"/>
        <w:jc w:val="both"/>
        <w:rPr>
          <w:rFonts w:cs="Times New Roman"/>
          <w:sz w:val="28"/>
          <w:szCs w:val="28"/>
        </w:rPr>
      </w:pPr>
      <w:r w:rsidRPr="00B26E08">
        <w:rPr>
          <w:rFonts w:cs="Times New Roman"/>
          <w:sz w:val="28"/>
          <w:szCs w:val="28"/>
        </w:rPr>
        <w:t>Маслов А</w:t>
      </w:r>
      <w:r w:rsidR="00B65DCC">
        <w:rPr>
          <w:rFonts w:cs="Times New Roman"/>
          <w:sz w:val="28"/>
          <w:szCs w:val="28"/>
        </w:rPr>
        <w:t>.</w:t>
      </w:r>
      <w:r w:rsidRPr="00B26E08">
        <w:rPr>
          <w:rFonts w:cs="Times New Roman"/>
          <w:sz w:val="28"/>
          <w:szCs w:val="28"/>
        </w:rPr>
        <w:t xml:space="preserve"> А</w:t>
      </w:r>
      <w:r w:rsidR="00B65DCC">
        <w:rPr>
          <w:rFonts w:cs="Times New Roman"/>
          <w:sz w:val="28"/>
          <w:szCs w:val="28"/>
        </w:rPr>
        <w:t>.</w:t>
      </w:r>
      <w:r w:rsidR="00B65DCC" w:rsidRPr="00B65DCC">
        <w:rPr>
          <w:rFonts w:cs="Times New Roman"/>
          <w:sz w:val="28"/>
          <w:szCs w:val="28"/>
          <w:vertAlign w:val="superscript"/>
        </w:rPr>
        <w:t xml:space="preserve"> </w:t>
      </w:r>
      <w:r w:rsidR="00B65DCC">
        <w:rPr>
          <w:rFonts w:cs="Times New Roman"/>
          <w:sz w:val="28"/>
          <w:szCs w:val="28"/>
          <w:vertAlign w:val="superscript"/>
        </w:rPr>
        <w:t>3</w:t>
      </w:r>
      <w:r w:rsidRPr="00B26E08">
        <w:rPr>
          <w:rFonts w:cs="Times New Roman"/>
          <w:sz w:val="28"/>
          <w:szCs w:val="28"/>
        </w:rPr>
        <w:t xml:space="preserve">, </w:t>
      </w:r>
    </w:p>
    <w:p w14:paraId="4F98FB13" w14:textId="6233E618" w:rsidR="00587981" w:rsidRPr="00B26E08" w:rsidRDefault="00587981" w:rsidP="00B26E08">
      <w:pPr>
        <w:spacing w:line="240" w:lineRule="auto"/>
        <w:ind w:firstLine="0"/>
        <w:jc w:val="both"/>
        <w:rPr>
          <w:rFonts w:cs="Times New Roman"/>
          <w:sz w:val="28"/>
          <w:szCs w:val="28"/>
        </w:rPr>
      </w:pPr>
      <w:r w:rsidRPr="00B26E08">
        <w:rPr>
          <w:rFonts w:cs="Times New Roman"/>
          <w:sz w:val="28"/>
          <w:szCs w:val="28"/>
        </w:rPr>
        <w:t>Розенко Л</w:t>
      </w:r>
      <w:r w:rsidR="00B65DCC">
        <w:rPr>
          <w:rFonts w:cs="Times New Roman"/>
          <w:sz w:val="28"/>
          <w:szCs w:val="28"/>
        </w:rPr>
        <w:t>.</w:t>
      </w:r>
      <w:r w:rsidRPr="00B26E08">
        <w:rPr>
          <w:rFonts w:cs="Times New Roman"/>
          <w:sz w:val="28"/>
          <w:szCs w:val="28"/>
        </w:rPr>
        <w:t xml:space="preserve"> Я</w:t>
      </w:r>
      <w:r w:rsidR="00B65DCC">
        <w:rPr>
          <w:rFonts w:cs="Times New Roman"/>
          <w:sz w:val="28"/>
          <w:szCs w:val="28"/>
        </w:rPr>
        <w:t>.</w:t>
      </w:r>
      <w:r w:rsidR="00B65DCC" w:rsidRPr="00B65DCC">
        <w:rPr>
          <w:rFonts w:cs="Times New Roman"/>
          <w:sz w:val="28"/>
          <w:szCs w:val="28"/>
          <w:vertAlign w:val="superscript"/>
        </w:rPr>
        <w:t xml:space="preserve"> </w:t>
      </w:r>
      <w:r w:rsidR="00B65DCC" w:rsidRPr="00B26E08">
        <w:rPr>
          <w:rFonts w:cs="Times New Roman"/>
          <w:sz w:val="28"/>
          <w:szCs w:val="28"/>
          <w:vertAlign w:val="superscript"/>
        </w:rPr>
        <w:t>1</w:t>
      </w:r>
    </w:p>
    <w:p w14:paraId="3AE4E424" w14:textId="77777777" w:rsidR="00587981" w:rsidRPr="00B26E08" w:rsidRDefault="00587981" w:rsidP="00B26E08">
      <w:pPr>
        <w:spacing w:line="240" w:lineRule="auto"/>
        <w:ind w:firstLine="0"/>
        <w:jc w:val="both"/>
        <w:rPr>
          <w:rFonts w:cs="Times New Roman"/>
          <w:sz w:val="28"/>
          <w:szCs w:val="28"/>
        </w:rPr>
      </w:pPr>
    </w:p>
    <w:p w14:paraId="7A11038E" w14:textId="19234914" w:rsidR="00587981" w:rsidRPr="00B26E08" w:rsidRDefault="00587981" w:rsidP="00B26E08">
      <w:pPr>
        <w:spacing w:line="240" w:lineRule="auto"/>
        <w:ind w:firstLine="0"/>
        <w:jc w:val="both"/>
        <w:rPr>
          <w:rFonts w:cs="Times New Roman"/>
          <w:color w:val="000000" w:themeColor="text1"/>
          <w:sz w:val="28"/>
          <w:szCs w:val="28"/>
        </w:rPr>
      </w:pPr>
      <w:r w:rsidRPr="00B26E08">
        <w:rPr>
          <w:rFonts w:cs="Times New Roman"/>
          <w:color w:val="000000" w:themeColor="text1"/>
          <w:sz w:val="28"/>
          <w:szCs w:val="28"/>
          <w:vertAlign w:val="superscript"/>
        </w:rPr>
        <w:t>1</w:t>
      </w:r>
      <w:r w:rsidR="00DA3BC1" w:rsidRPr="00DA3BC1">
        <w:rPr>
          <w:rFonts w:cs="Times New Roman"/>
          <w:color w:val="000000" w:themeColor="text1"/>
          <w:sz w:val="28"/>
          <w:szCs w:val="28"/>
        </w:rPr>
        <w:t xml:space="preserve"> </w:t>
      </w:r>
      <w:r w:rsidRPr="00B26E08">
        <w:rPr>
          <w:rFonts w:cs="Times New Roman"/>
          <w:color w:val="000000" w:themeColor="text1"/>
          <w:sz w:val="28"/>
          <w:szCs w:val="28"/>
        </w:rPr>
        <w:t>ФГБУ «Национальный медицинский исследовательский центр онкологии» Министерства здравоохранения Российской Федерации, г. Ростов-на-Дону, Россия</w:t>
      </w:r>
    </w:p>
    <w:p w14:paraId="79C24D8D" w14:textId="79B74813" w:rsidR="00587981" w:rsidRPr="00B26E08" w:rsidRDefault="00587981" w:rsidP="00B26E08">
      <w:pPr>
        <w:spacing w:line="240" w:lineRule="auto"/>
        <w:ind w:firstLine="0"/>
        <w:jc w:val="both"/>
        <w:rPr>
          <w:rFonts w:cs="Times New Roman"/>
          <w:sz w:val="28"/>
          <w:szCs w:val="28"/>
        </w:rPr>
      </w:pPr>
      <w:r w:rsidRPr="00B26E08">
        <w:rPr>
          <w:rFonts w:cs="Times New Roman"/>
          <w:sz w:val="28"/>
          <w:szCs w:val="28"/>
          <w:vertAlign w:val="superscript"/>
        </w:rPr>
        <w:t>2</w:t>
      </w:r>
      <w:r w:rsidR="00DA3BC1" w:rsidRPr="00DA3BC1">
        <w:rPr>
          <w:rFonts w:cs="Times New Roman"/>
          <w:sz w:val="28"/>
          <w:szCs w:val="28"/>
        </w:rPr>
        <w:t xml:space="preserve"> </w:t>
      </w:r>
      <w:r w:rsidRPr="00B26E08">
        <w:rPr>
          <w:rFonts w:cs="Times New Roman"/>
          <w:sz w:val="28"/>
          <w:szCs w:val="28"/>
        </w:rPr>
        <w:t>ЦАОП ГБУ РО «КДЦ «Здоровье», г. Ростов-на-Дону</w:t>
      </w:r>
    </w:p>
    <w:p w14:paraId="2E261AE0" w14:textId="0754E982" w:rsidR="00587981" w:rsidRPr="00B26E08" w:rsidRDefault="00587981" w:rsidP="00B26E08">
      <w:pPr>
        <w:spacing w:line="240" w:lineRule="auto"/>
        <w:ind w:firstLine="0"/>
        <w:jc w:val="both"/>
        <w:rPr>
          <w:rFonts w:cs="Times New Roman"/>
          <w:sz w:val="28"/>
          <w:szCs w:val="28"/>
        </w:rPr>
      </w:pPr>
      <w:r w:rsidRPr="00B26E08">
        <w:rPr>
          <w:rFonts w:cs="Times New Roman"/>
          <w:sz w:val="28"/>
          <w:szCs w:val="28"/>
          <w:vertAlign w:val="superscript"/>
        </w:rPr>
        <w:t>3</w:t>
      </w:r>
      <w:r w:rsidR="00DA3BC1" w:rsidRPr="00DA3BC1">
        <w:rPr>
          <w:rFonts w:cs="Times New Roman"/>
          <w:sz w:val="28"/>
          <w:szCs w:val="28"/>
        </w:rPr>
        <w:t xml:space="preserve"> </w:t>
      </w:r>
      <w:r w:rsidRPr="00B26E08">
        <w:rPr>
          <w:rFonts w:cs="Times New Roman"/>
          <w:sz w:val="28"/>
          <w:szCs w:val="28"/>
        </w:rPr>
        <w:t>ФГБОУ ВО Ростовский Государственный медицинский Университет Минздрава России, г. Ростов-на-Дону</w:t>
      </w:r>
    </w:p>
    <w:p w14:paraId="06E1D893" w14:textId="77777777" w:rsidR="00587981" w:rsidRPr="00B26E08" w:rsidRDefault="00587981" w:rsidP="00B26E08">
      <w:pPr>
        <w:spacing w:line="240" w:lineRule="auto"/>
        <w:ind w:firstLine="0"/>
        <w:jc w:val="both"/>
        <w:rPr>
          <w:rFonts w:cs="Times New Roman"/>
          <w:color w:val="000000" w:themeColor="text1"/>
          <w:sz w:val="28"/>
          <w:szCs w:val="28"/>
        </w:rPr>
      </w:pPr>
    </w:p>
    <w:p w14:paraId="307FE916" w14:textId="2068FEE5" w:rsidR="00587981" w:rsidRDefault="00B26E08" w:rsidP="00B26E08">
      <w:pPr>
        <w:spacing w:line="240" w:lineRule="auto"/>
        <w:ind w:firstLine="0"/>
        <w:jc w:val="both"/>
        <w:rPr>
          <w:rFonts w:cs="Times New Roman"/>
          <w:b/>
          <w:color w:val="000000" w:themeColor="text1"/>
          <w:sz w:val="28"/>
          <w:szCs w:val="28"/>
          <w:lang w:val="en-US"/>
        </w:rPr>
      </w:pPr>
      <w:r w:rsidRPr="00B26E08">
        <w:rPr>
          <w:rFonts w:cs="Times New Roman"/>
          <w:b/>
          <w:color w:val="000000" w:themeColor="text1"/>
          <w:sz w:val="28"/>
          <w:szCs w:val="28"/>
          <w:lang w:val="en-US"/>
        </w:rPr>
        <w:t>LOCAL CYTOKINES` LEVELS AS PROGNOSTIC FACTORS FOR EARLY RELAPSE OF NON-MUSCLE-INVASIVE BLADDER CARCINOMA</w:t>
      </w:r>
    </w:p>
    <w:p w14:paraId="77075C7F" w14:textId="77777777" w:rsidR="00B26E08" w:rsidRPr="00B26E08" w:rsidRDefault="00B26E08" w:rsidP="00B26E08">
      <w:pPr>
        <w:spacing w:line="240" w:lineRule="auto"/>
        <w:ind w:firstLine="0"/>
        <w:jc w:val="both"/>
        <w:rPr>
          <w:rFonts w:cs="Times New Roman"/>
          <w:b/>
          <w:color w:val="000000" w:themeColor="text1"/>
          <w:sz w:val="28"/>
          <w:szCs w:val="28"/>
          <w:lang w:val="en-US"/>
        </w:rPr>
      </w:pPr>
    </w:p>
    <w:p w14:paraId="7B8AD945" w14:textId="15B3FB67" w:rsidR="00B26E08" w:rsidRDefault="00587981" w:rsidP="00B26E08">
      <w:pPr>
        <w:spacing w:line="240" w:lineRule="auto"/>
        <w:ind w:firstLine="0"/>
        <w:jc w:val="both"/>
        <w:rPr>
          <w:rFonts w:cs="Times New Roman"/>
          <w:color w:val="000000" w:themeColor="text1"/>
          <w:sz w:val="28"/>
          <w:szCs w:val="28"/>
          <w:lang w:val="en-US"/>
        </w:rPr>
      </w:pPr>
      <w:r w:rsidRPr="00B26E08">
        <w:rPr>
          <w:rFonts w:cs="Times New Roman"/>
          <w:color w:val="000000" w:themeColor="text1"/>
          <w:sz w:val="28"/>
          <w:szCs w:val="28"/>
          <w:lang w:val="en-US"/>
        </w:rPr>
        <w:t>Zlatnik E</w:t>
      </w:r>
      <w:r w:rsidR="00B65DCC" w:rsidRPr="00B65DCC">
        <w:rPr>
          <w:rFonts w:cs="Times New Roman"/>
          <w:color w:val="000000" w:themeColor="text1"/>
          <w:sz w:val="28"/>
          <w:szCs w:val="28"/>
          <w:lang w:val="en-US"/>
        </w:rPr>
        <w:t>.</w:t>
      </w:r>
      <w:r w:rsidRPr="00B26E08">
        <w:rPr>
          <w:rFonts w:cs="Times New Roman"/>
          <w:color w:val="000000" w:themeColor="text1"/>
          <w:sz w:val="28"/>
          <w:szCs w:val="28"/>
          <w:lang w:val="en-US"/>
        </w:rPr>
        <w:t xml:space="preserve"> Yu</w:t>
      </w:r>
      <w:r w:rsidR="00B65DCC" w:rsidRPr="00B65DCC">
        <w:rPr>
          <w:rFonts w:cs="Times New Roman"/>
          <w:color w:val="000000" w:themeColor="text1"/>
          <w:sz w:val="28"/>
          <w:szCs w:val="28"/>
          <w:lang w:val="en-US"/>
        </w:rPr>
        <w:t>.</w:t>
      </w:r>
      <w:r w:rsidR="00B65DCC" w:rsidRPr="00B65DCC">
        <w:rPr>
          <w:rFonts w:cs="Times New Roman"/>
          <w:color w:val="000000" w:themeColor="text1"/>
          <w:sz w:val="28"/>
          <w:szCs w:val="28"/>
          <w:vertAlign w:val="superscript"/>
          <w:lang w:val="en-US"/>
        </w:rPr>
        <w:t xml:space="preserve"> </w:t>
      </w:r>
      <w:r w:rsidR="00B65DCC">
        <w:rPr>
          <w:rFonts w:cs="Times New Roman"/>
          <w:color w:val="000000" w:themeColor="text1"/>
          <w:sz w:val="28"/>
          <w:szCs w:val="28"/>
          <w:vertAlign w:val="superscript"/>
          <w:lang w:val="en-US"/>
        </w:rPr>
        <w:t>a</w:t>
      </w:r>
      <w:r w:rsidRPr="00B26E08">
        <w:rPr>
          <w:rFonts w:cs="Times New Roman"/>
          <w:color w:val="000000" w:themeColor="text1"/>
          <w:sz w:val="28"/>
          <w:szCs w:val="28"/>
          <w:lang w:val="en-US"/>
        </w:rPr>
        <w:t>,</w:t>
      </w:r>
    </w:p>
    <w:p w14:paraId="52844716" w14:textId="34C05F9B" w:rsidR="00B26E08" w:rsidRDefault="00587981" w:rsidP="00B26E08">
      <w:pPr>
        <w:spacing w:line="240" w:lineRule="auto"/>
        <w:ind w:firstLine="0"/>
        <w:jc w:val="both"/>
        <w:rPr>
          <w:rFonts w:cs="Times New Roman"/>
          <w:color w:val="000000" w:themeColor="text1"/>
          <w:sz w:val="28"/>
          <w:szCs w:val="28"/>
          <w:lang w:val="en-US"/>
        </w:rPr>
      </w:pPr>
      <w:r w:rsidRPr="00B26E08">
        <w:rPr>
          <w:rFonts w:cs="Times New Roman"/>
          <w:color w:val="000000" w:themeColor="text1"/>
          <w:sz w:val="28"/>
          <w:szCs w:val="28"/>
          <w:lang w:val="en-US"/>
        </w:rPr>
        <w:t>Sagakyants A</w:t>
      </w:r>
      <w:r w:rsidR="00B65DCC" w:rsidRPr="00B65DCC">
        <w:rPr>
          <w:rFonts w:cs="Times New Roman"/>
          <w:color w:val="000000" w:themeColor="text1"/>
          <w:sz w:val="28"/>
          <w:szCs w:val="28"/>
          <w:lang w:val="en-US"/>
        </w:rPr>
        <w:t>.</w:t>
      </w:r>
      <w:r w:rsidRPr="00B26E08">
        <w:rPr>
          <w:rFonts w:cs="Times New Roman"/>
          <w:color w:val="000000" w:themeColor="text1"/>
          <w:sz w:val="28"/>
          <w:szCs w:val="28"/>
          <w:lang w:val="en-US"/>
        </w:rPr>
        <w:t xml:space="preserve"> B</w:t>
      </w:r>
      <w:r w:rsidR="00B65DCC" w:rsidRPr="00B65DCC">
        <w:rPr>
          <w:rFonts w:cs="Times New Roman"/>
          <w:color w:val="000000" w:themeColor="text1"/>
          <w:sz w:val="28"/>
          <w:szCs w:val="28"/>
          <w:lang w:val="en-US"/>
        </w:rPr>
        <w:t>.</w:t>
      </w:r>
      <w:r w:rsidR="00B65DCC" w:rsidRPr="00B65DCC">
        <w:rPr>
          <w:rFonts w:cs="Times New Roman"/>
          <w:color w:val="000000" w:themeColor="text1"/>
          <w:sz w:val="28"/>
          <w:szCs w:val="28"/>
          <w:vertAlign w:val="superscript"/>
          <w:lang w:val="en-US"/>
        </w:rPr>
        <w:t xml:space="preserve"> </w:t>
      </w:r>
      <w:r w:rsidR="00B65DCC">
        <w:rPr>
          <w:rFonts w:cs="Times New Roman"/>
          <w:color w:val="000000" w:themeColor="text1"/>
          <w:sz w:val="28"/>
          <w:szCs w:val="28"/>
          <w:vertAlign w:val="superscript"/>
          <w:lang w:val="en-US"/>
        </w:rPr>
        <w:t>a</w:t>
      </w:r>
      <w:r w:rsidRPr="00B26E08">
        <w:rPr>
          <w:rFonts w:cs="Times New Roman"/>
          <w:color w:val="000000" w:themeColor="text1"/>
          <w:sz w:val="28"/>
          <w:szCs w:val="28"/>
          <w:lang w:val="en-US"/>
        </w:rPr>
        <w:t xml:space="preserve">, </w:t>
      </w:r>
    </w:p>
    <w:p w14:paraId="41D48148" w14:textId="53209832" w:rsidR="00B26E08" w:rsidRDefault="00587981" w:rsidP="00B26E08">
      <w:pPr>
        <w:spacing w:line="240" w:lineRule="auto"/>
        <w:ind w:firstLine="0"/>
        <w:jc w:val="both"/>
        <w:rPr>
          <w:rFonts w:cs="Times New Roman"/>
          <w:color w:val="000000" w:themeColor="text1"/>
          <w:sz w:val="28"/>
          <w:szCs w:val="28"/>
          <w:vertAlign w:val="superscript"/>
          <w:lang w:val="en-US"/>
        </w:rPr>
      </w:pPr>
      <w:r w:rsidRPr="00B26E08">
        <w:rPr>
          <w:rFonts w:cs="Times New Roman"/>
          <w:color w:val="000000" w:themeColor="text1"/>
          <w:sz w:val="28"/>
          <w:szCs w:val="28"/>
          <w:lang w:val="en-US"/>
        </w:rPr>
        <w:t>Shulgina O</w:t>
      </w:r>
      <w:r w:rsidR="00B65DCC" w:rsidRPr="00B65DCC">
        <w:rPr>
          <w:rFonts w:cs="Times New Roman"/>
          <w:color w:val="000000" w:themeColor="text1"/>
          <w:sz w:val="28"/>
          <w:szCs w:val="28"/>
          <w:lang w:val="en-US"/>
        </w:rPr>
        <w:t>.</w:t>
      </w:r>
      <w:r w:rsidRPr="00B26E08">
        <w:rPr>
          <w:rFonts w:cs="Times New Roman"/>
          <w:color w:val="000000" w:themeColor="text1"/>
          <w:sz w:val="28"/>
          <w:szCs w:val="28"/>
          <w:lang w:val="en-US"/>
        </w:rPr>
        <w:t xml:space="preserve"> G</w:t>
      </w:r>
      <w:r w:rsidR="00B65DCC" w:rsidRPr="00B65DCC">
        <w:rPr>
          <w:rFonts w:cs="Times New Roman"/>
          <w:color w:val="000000" w:themeColor="text1"/>
          <w:sz w:val="28"/>
          <w:szCs w:val="28"/>
          <w:lang w:val="en-US"/>
        </w:rPr>
        <w:t>.</w:t>
      </w:r>
      <w:r w:rsidR="00B65DCC" w:rsidRPr="00B65DCC">
        <w:rPr>
          <w:rFonts w:cs="Times New Roman"/>
          <w:color w:val="000000" w:themeColor="text1"/>
          <w:sz w:val="28"/>
          <w:szCs w:val="28"/>
          <w:vertAlign w:val="superscript"/>
          <w:lang w:val="en-US"/>
        </w:rPr>
        <w:t xml:space="preserve"> </w:t>
      </w:r>
      <w:r w:rsidR="00B65DCC">
        <w:rPr>
          <w:rFonts w:cs="Times New Roman"/>
          <w:color w:val="000000" w:themeColor="text1"/>
          <w:sz w:val="28"/>
          <w:szCs w:val="28"/>
          <w:vertAlign w:val="superscript"/>
          <w:lang w:val="en-US"/>
        </w:rPr>
        <w:t>a</w:t>
      </w:r>
      <w:r w:rsidRPr="00B26E08">
        <w:rPr>
          <w:rFonts w:cs="Times New Roman"/>
          <w:color w:val="000000" w:themeColor="text1"/>
          <w:sz w:val="28"/>
          <w:szCs w:val="28"/>
          <w:lang w:val="en-US"/>
        </w:rPr>
        <w:t>,</w:t>
      </w:r>
      <w:r w:rsidRPr="00B26E08">
        <w:rPr>
          <w:rFonts w:cs="Times New Roman"/>
          <w:color w:val="000000" w:themeColor="text1"/>
          <w:sz w:val="28"/>
          <w:szCs w:val="28"/>
          <w:vertAlign w:val="superscript"/>
          <w:lang w:val="en-US"/>
        </w:rPr>
        <w:t xml:space="preserve"> </w:t>
      </w:r>
    </w:p>
    <w:p w14:paraId="484ADA36" w14:textId="247B9CAB" w:rsidR="00B26E08" w:rsidRDefault="00587981" w:rsidP="00B26E08">
      <w:pPr>
        <w:spacing w:line="240" w:lineRule="auto"/>
        <w:ind w:firstLine="0"/>
        <w:jc w:val="both"/>
        <w:rPr>
          <w:rFonts w:cs="Times New Roman"/>
          <w:sz w:val="28"/>
          <w:szCs w:val="28"/>
          <w:lang w:val="en-US"/>
        </w:rPr>
      </w:pPr>
      <w:r w:rsidRPr="00B26E08">
        <w:rPr>
          <w:rFonts w:cs="Times New Roman"/>
          <w:sz w:val="28"/>
          <w:szCs w:val="28"/>
          <w:lang w:val="en-US"/>
        </w:rPr>
        <w:t>Shevchenko A</w:t>
      </w:r>
      <w:r w:rsidR="00B65DCC" w:rsidRPr="00B65DCC">
        <w:rPr>
          <w:rFonts w:cs="Times New Roman"/>
          <w:sz w:val="28"/>
          <w:szCs w:val="28"/>
          <w:lang w:val="en-US"/>
        </w:rPr>
        <w:t>.</w:t>
      </w:r>
      <w:r w:rsidRPr="00B26E08">
        <w:rPr>
          <w:rFonts w:cs="Times New Roman"/>
          <w:sz w:val="28"/>
          <w:szCs w:val="28"/>
          <w:lang w:val="en-US"/>
        </w:rPr>
        <w:t>N</w:t>
      </w:r>
      <w:r w:rsidR="00B65DCC" w:rsidRPr="00B65DCC">
        <w:rPr>
          <w:rFonts w:cs="Times New Roman"/>
          <w:sz w:val="28"/>
          <w:szCs w:val="28"/>
          <w:lang w:val="en-US"/>
        </w:rPr>
        <w:t>.</w:t>
      </w:r>
      <w:r w:rsidR="00B65DCC" w:rsidRPr="00B65DCC">
        <w:rPr>
          <w:rFonts w:cs="Times New Roman"/>
          <w:color w:val="000000" w:themeColor="text1"/>
          <w:sz w:val="28"/>
          <w:szCs w:val="28"/>
          <w:vertAlign w:val="superscript"/>
          <w:lang w:val="en-US"/>
        </w:rPr>
        <w:t xml:space="preserve"> </w:t>
      </w:r>
      <w:r w:rsidR="00B65DCC">
        <w:rPr>
          <w:rFonts w:cs="Times New Roman"/>
          <w:color w:val="000000" w:themeColor="text1"/>
          <w:sz w:val="28"/>
          <w:szCs w:val="28"/>
          <w:vertAlign w:val="superscript"/>
          <w:lang w:val="en-US"/>
        </w:rPr>
        <w:t>a</w:t>
      </w:r>
      <w:r w:rsidRPr="00B26E08">
        <w:rPr>
          <w:rFonts w:cs="Times New Roman"/>
          <w:sz w:val="28"/>
          <w:szCs w:val="28"/>
          <w:lang w:val="en-US"/>
        </w:rPr>
        <w:t>,</w:t>
      </w:r>
    </w:p>
    <w:p w14:paraId="3AD21EAF" w14:textId="3536122E" w:rsidR="00B26E08" w:rsidRDefault="00587981" w:rsidP="00B26E08">
      <w:pPr>
        <w:spacing w:line="240" w:lineRule="auto"/>
        <w:ind w:firstLine="0"/>
        <w:jc w:val="both"/>
        <w:rPr>
          <w:rFonts w:cs="Times New Roman"/>
          <w:sz w:val="28"/>
          <w:szCs w:val="28"/>
          <w:lang w:val="en-US"/>
        </w:rPr>
      </w:pPr>
      <w:r w:rsidRPr="00B26E08">
        <w:rPr>
          <w:rFonts w:cs="Times New Roman"/>
          <w:sz w:val="28"/>
          <w:szCs w:val="28"/>
          <w:lang w:val="en-US"/>
        </w:rPr>
        <w:t>Filatova E</w:t>
      </w:r>
      <w:r w:rsidR="00B65DCC" w:rsidRPr="00B65DCC">
        <w:rPr>
          <w:rFonts w:cs="Times New Roman"/>
          <w:sz w:val="28"/>
          <w:szCs w:val="28"/>
          <w:lang w:val="en-US"/>
        </w:rPr>
        <w:t>.</w:t>
      </w:r>
      <w:r w:rsidRPr="00B26E08">
        <w:rPr>
          <w:rFonts w:cs="Times New Roman"/>
          <w:sz w:val="28"/>
          <w:szCs w:val="28"/>
          <w:lang w:val="en-US"/>
        </w:rPr>
        <w:t xml:space="preserve"> V</w:t>
      </w:r>
      <w:r w:rsidR="00B65DCC" w:rsidRPr="00B65DCC">
        <w:rPr>
          <w:rFonts w:cs="Times New Roman"/>
          <w:sz w:val="28"/>
          <w:szCs w:val="28"/>
          <w:lang w:val="en-US"/>
        </w:rPr>
        <w:t>.</w:t>
      </w:r>
      <w:r w:rsidR="00B65DCC" w:rsidRPr="00B65DCC">
        <w:rPr>
          <w:rFonts w:cs="Times New Roman"/>
          <w:color w:val="000000" w:themeColor="text1"/>
          <w:sz w:val="28"/>
          <w:szCs w:val="28"/>
          <w:vertAlign w:val="superscript"/>
          <w:lang w:val="en-US"/>
        </w:rPr>
        <w:t xml:space="preserve"> </w:t>
      </w:r>
      <w:r w:rsidR="00B65DCC">
        <w:rPr>
          <w:rFonts w:cs="Times New Roman"/>
          <w:color w:val="000000" w:themeColor="text1"/>
          <w:sz w:val="28"/>
          <w:szCs w:val="28"/>
          <w:vertAlign w:val="superscript"/>
          <w:lang w:val="en-US"/>
        </w:rPr>
        <w:t>a</w:t>
      </w:r>
      <w:r w:rsidRPr="00B26E08">
        <w:rPr>
          <w:rFonts w:cs="Times New Roman"/>
          <w:sz w:val="28"/>
          <w:szCs w:val="28"/>
          <w:lang w:val="en-US"/>
        </w:rPr>
        <w:t xml:space="preserve">, </w:t>
      </w:r>
    </w:p>
    <w:p w14:paraId="741E01C0" w14:textId="6E8FDEAD" w:rsidR="00B26E08" w:rsidRDefault="00587981" w:rsidP="00B26E08">
      <w:pPr>
        <w:spacing w:line="240" w:lineRule="auto"/>
        <w:ind w:firstLine="0"/>
        <w:jc w:val="both"/>
        <w:rPr>
          <w:rFonts w:cs="Times New Roman"/>
          <w:color w:val="000000" w:themeColor="text1"/>
          <w:sz w:val="28"/>
          <w:szCs w:val="28"/>
          <w:lang w:val="en-US"/>
        </w:rPr>
      </w:pPr>
      <w:r w:rsidRPr="00B26E08">
        <w:rPr>
          <w:rFonts w:cs="Times New Roman"/>
          <w:color w:val="000000" w:themeColor="text1"/>
          <w:sz w:val="28"/>
          <w:szCs w:val="28"/>
          <w:lang w:val="en-US"/>
        </w:rPr>
        <w:t>Belyakova L</w:t>
      </w:r>
      <w:r w:rsidR="00B65DCC" w:rsidRPr="00B65DCC">
        <w:rPr>
          <w:rFonts w:cs="Times New Roman"/>
          <w:color w:val="000000" w:themeColor="text1"/>
          <w:sz w:val="28"/>
          <w:szCs w:val="28"/>
          <w:lang w:val="en-US"/>
        </w:rPr>
        <w:t>.</w:t>
      </w:r>
      <w:r w:rsidR="006C1565" w:rsidRPr="00B95DBC">
        <w:rPr>
          <w:rFonts w:cs="Times New Roman"/>
          <w:color w:val="000000" w:themeColor="text1"/>
          <w:sz w:val="28"/>
          <w:szCs w:val="28"/>
          <w:lang w:val="en-US"/>
        </w:rPr>
        <w:t xml:space="preserve"> </w:t>
      </w:r>
      <w:r w:rsidRPr="00B26E08">
        <w:rPr>
          <w:rFonts w:cs="Times New Roman"/>
          <w:color w:val="000000" w:themeColor="text1"/>
          <w:sz w:val="28"/>
          <w:szCs w:val="28"/>
          <w:lang w:val="en-US"/>
        </w:rPr>
        <w:t>I</w:t>
      </w:r>
      <w:r w:rsidR="00B65DCC" w:rsidRPr="00B65DCC">
        <w:rPr>
          <w:rFonts w:cs="Times New Roman"/>
          <w:color w:val="000000" w:themeColor="text1"/>
          <w:sz w:val="28"/>
          <w:szCs w:val="28"/>
          <w:lang w:val="en-US"/>
        </w:rPr>
        <w:t>.</w:t>
      </w:r>
      <w:r w:rsidR="00B65DCC" w:rsidRPr="00B65DCC">
        <w:rPr>
          <w:rFonts w:cs="Times New Roman"/>
          <w:color w:val="000000" w:themeColor="text1"/>
          <w:sz w:val="28"/>
          <w:szCs w:val="28"/>
          <w:vertAlign w:val="superscript"/>
          <w:lang w:val="en-US"/>
        </w:rPr>
        <w:t xml:space="preserve"> </w:t>
      </w:r>
      <w:r w:rsidR="00B65DCC">
        <w:rPr>
          <w:rFonts w:cs="Times New Roman"/>
          <w:color w:val="000000" w:themeColor="text1"/>
          <w:sz w:val="28"/>
          <w:szCs w:val="28"/>
          <w:vertAlign w:val="superscript"/>
          <w:lang w:val="en-US"/>
        </w:rPr>
        <w:t>b</w:t>
      </w:r>
      <w:r w:rsidRPr="00B26E08">
        <w:rPr>
          <w:rFonts w:cs="Times New Roman"/>
          <w:color w:val="000000" w:themeColor="text1"/>
          <w:sz w:val="28"/>
          <w:szCs w:val="28"/>
          <w:lang w:val="en-US"/>
        </w:rPr>
        <w:t xml:space="preserve">, </w:t>
      </w:r>
    </w:p>
    <w:p w14:paraId="3A726438" w14:textId="7F4BC5E2" w:rsidR="00B26E08" w:rsidRDefault="00587981" w:rsidP="00B26E08">
      <w:pPr>
        <w:spacing w:line="240" w:lineRule="auto"/>
        <w:ind w:firstLine="0"/>
        <w:jc w:val="both"/>
        <w:rPr>
          <w:rFonts w:cs="Times New Roman"/>
          <w:color w:val="000000" w:themeColor="text1"/>
          <w:sz w:val="28"/>
          <w:szCs w:val="28"/>
          <w:vertAlign w:val="superscript"/>
          <w:lang w:val="en-US"/>
        </w:rPr>
      </w:pPr>
      <w:r w:rsidRPr="00B26E08">
        <w:rPr>
          <w:rFonts w:cs="Times New Roman"/>
          <w:sz w:val="28"/>
          <w:szCs w:val="28"/>
          <w:lang w:val="en-US"/>
        </w:rPr>
        <w:t>Breus</w:t>
      </w:r>
      <w:r w:rsidRPr="00B26E08">
        <w:rPr>
          <w:rFonts w:cs="Times New Roman"/>
          <w:color w:val="000000" w:themeColor="text1"/>
          <w:sz w:val="28"/>
          <w:szCs w:val="28"/>
          <w:lang w:val="en-US"/>
        </w:rPr>
        <w:t xml:space="preserve"> A</w:t>
      </w:r>
      <w:r w:rsidR="00B65DCC" w:rsidRPr="00B65DCC">
        <w:rPr>
          <w:rFonts w:cs="Times New Roman"/>
          <w:color w:val="000000" w:themeColor="text1"/>
          <w:sz w:val="28"/>
          <w:szCs w:val="28"/>
          <w:lang w:val="en-US"/>
        </w:rPr>
        <w:t>.</w:t>
      </w:r>
      <w:r w:rsidRPr="00B26E08">
        <w:rPr>
          <w:rFonts w:cs="Times New Roman"/>
          <w:color w:val="000000" w:themeColor="text1"/>
          <w:sz w:val="28"/>
          <w:szCs w:val="28"/>
          <w:lang w:val="en-US"/>
        </w:rPr>
        <w:t xml:space="preserve"> </w:t>
      </w:r>
      <w:r w:rsidRPr="00B26E08">
        <w:rPr>
          <w:rFonts w:cs="Times New Roman"/>
          <w:sz w:val="28"/>
          <w:szCs w:val="28"/>
          <w:lang w:val="en-US"/>
        </w:rPr>
        <w:t>A</w:t>
      </w:r>
      <w:r w:rsidR="00B65DCC" w:rsidRPr="00B65DCC">
        <w:rPr>
          <w:rFonts w:cs="Times New Roman"/>
          <w:sz w:val="28"/>
          <w:szCs w:val="28"/>
          <w:lang w:val="en-US"/>
        </w:rPr>
        <w:t>.</w:t>
      </w:r>
      <w:r w:rsidR="00B65DCC" w:rsidRPr="00B65DCC">
        <w:rPr>
          <w:rFonts w:cs="Times New Roman"/>
          <w:color w:val="000000" w:themeColor="text1"/>
          <w:sz w:val="28"/>
          <w:szCs w:val="28"/>
          <w:vertAlign w:val="superscript"/>
          <w:lang w:val="en-US"/>
        </w:rPr>
        <w:t xml:space="preserve"> </w:t>
      </w:r>
      <w:r w:rsidR="00B65DCC">
        <w:rPr>
          <w:rFonts w:cs="Times New Roman"/>
          <w:color w:val="000000" w:themeColor="text1"/>
          <w:sz w:val="28"/>
          <w:szCs w:val="28"/>
          <w:vertAlign w:val="superscript"/>
          <w:lang w:val="en-US"/>
        </w:rPr>
        <w:t>a</w:t>
      </w:r>
      <w:r w:rsidRPr="00B26E08">
        <w:rPr>
          <w:rFonts w:cs="Times New Roman"/>
          <w:sz w:val="28"/>
          <w:szCs w:val="28"/>
          <w:lang w:val="en-US"/>
        </w:rPr>
        <w:t>,</w:t>
      </w:r>
      <w:r w:rsidRPr="00B26E08">
        <w:rPr>
          <w:rFonts w:cs="Times New Roman"/>
          <w:color w:val="000000" w:themeColor="text1"/>
          <w:sz w:val="28"/>
          <w:szCs w:val="28"/>
          <w:vertAlign w:val="superscript"/>
          <w:lang w:val="en-US"/>
        </w:rPr>
        <w:t xml:space="preserve"> </w:t>
      </w:r>
    </w:p>
    <w:p w14:paraId="0E1C75CF" w14:textId="18F373F4" w:rsidR="00B26E08" w:rsidRDefault="00587981" w:rsidP="00B26E08">
      <w:pPr>
        <w:spacing w:line="240" w:lineRule="auto"/>
        <w:ind w:firstLine="0"/>
        <w:jc w:val="both"/>
        <w:rPr>
          <w:rFonts w:cs="Times New Roman"/>
          <w:sz w:val="28"/>
          <w:szCs w:val="28"/>
          <w:lang w:val="en-US"/>
        </w:rPr>
      </w:pPr>
      <w:r w:rsidRPr="00B26E08">
        <w:rPr>
          <w:rFonts w:cs="Times New Roman"/>
          <w:sz w:val="28"/>
          <w:szCs w:val="28"/>
          <w:lang w:val="en-US"/>
        </w:rPr>
        <w:t>Maslov A</w:t>
      </w:r>
      <w:r w:rsidR="00B65DCC" w:rsidRPr="00B65DCC">
        <w:rPr>
          <w:rFonts w:cs="Times New Roman"/>
          <w:sz w:val="28"/>
          <w:szCs w:val="28"/>
          <w:lang w:val="en-US"/>
        </w:rPr>
        <w:t>.</w:t>
      </w:r>
      <w:r w:rsidRPr="00B26E08">
        <w:rPr>
          <w:rFonts w:cs="Times New Roman"/>
          <w:sz w:val="28"/>
          <w:szCs w:val="28"/>
          <w:lang w:val="en-US"/>
        </w:rPr>
        <w:t xml:space="preserve"> A</w:t>
      </w:r>
      <w:r w:rsidR="00B65DCC" w:rsidRPr="00B65DCC">
        <w:rPr>
          <w:rFonts w:cs="Times New Roman"/>
          <w:sz w:val="28"/>
          <w:szCs w:val="28"/>
          <w:lang w:val="en-US"/>
        </w:rPr>
        <w:t>.</w:t>
      </w:r>
      <w:r w:rsidR="00B65DCC" w:rsidRPr="00B65DCC">
        <w:rPr>
          <w:rFonts w:cs="Times New Roman"/>
          <w:color w:val="000000" w:themeColor="text1"/>
          <w:sz w:val="28"/>
          <w:szCs w:val="28"/>
          <w:vertAlign w:val="superscript"/>
          <w:lang w:val="en-US"/>
        </w:rPr>
        <w:t xml:space="preserve"> </w:t>
      </w:r>
      <w:r w:rsidR="00B65DCC">
        <w:rPr>
          <w:rFonts w:cs="Times New Roman"/>
          <w:color w:val="000000" w:themeColor="text1"/>
          <w:sz w:val="28"/>
          <w:szCs w:val="28"/>
          <w:vertAlign w:val="superscript"/>
          <w:lang w:val="en-US"/>
        </w:rPr>
        <w:t>a</w:t>
      </w:r>
      <w:r w:rsidRPr="00B26E08">
        <w:rPr>
          <w:rFonts w:cs="Times New Roman"/>
          <w:sz w:val="28"/>
          <w:szCs w:val="28"/>
          <w:lang w:val="en-US"/>
        </w:rPr>
        <w:t xml:space="preserve">, </w:t>
      </w:r>
    </w:p>
    <w:p w14:paraId="5895D914" w14:textId="205E8E7B" w:rsidR="00B26E08" w:rsidRDefault="00587981" w:rsidP="00B26E08">
      <w:pPr>
        <w:spacing w:line="240" w:lineRule="auto"/>
        <w:ind w:firstLine="0"/>
        <w:jc w:val="both"/>
        <w:rPr>
          <w:rFonts w:cs="Times New Roman"/>
          <w:sz w:val="28"/>
          <w:szCs w:val="28"/>
          <w:lang w:val="en-US"/>
        </w:rPr>
      </w:pPr>
      <w:r w:rsidRPr="00B26E08">
        <w:rPr>
          <w:rFonts w:cs="Times New Roman"/>
          <w:sz w:val="28"/>
          <w:szCs w:val="28"/>
          <w:lang w:val="en-US"/>
        </w:rPr>
        <w:t>Maslov A</w:t>
      </w:r>
      <w:r w:rsidR="00B65DCC" w:rsidRPr="00B65DCC">
        <w:rPr>
          <w:rFonts w:cs="Times New Roman"/>
          <w:sz w:val="28"/>
          <w:szCs w:val="28"/>
          <w:lang w:val="en-US"/>
        </w:rPr>
        <w:t>.</w:t>
      </w:r>
      <w:r w:rsidR="006C1565" w:rsidRPr="00B95DBC">
        <w:rPr>
          <w:rFonts w:cs="Times New Roman"/>
          <w:sz w:val="28"/>
          <w:szCs w:val="28"/>
          <w:lang w:val="en-US"/>
        </w:rPr>
        <w:t xml:space="preserve"> </w:t>
      </w:r>
      <w:r w:rsidRPr="00B26E08">
        <w:rPr>
          <w:rFonts w:cs="Times New Roman"/>
          <w:sz w:val="28"/>
          <w:szCs w:val="28"/>
          <w:lang w:val="en-US"/>
        </w:rPr>
        <w:t>A</w:t>
      </w:r>
      <w:r w:rsidR="00B65DCC" w:rsidRPr="00B65DCC">
        <w:rPr>
          <w:rFonts w:cs="Times New Roman"/>
          <w:sz w:val="28"/>
          <w:szCs w:val="28"/>
          <w:lang w:val="en-US"/>
        </w:rPr>
        <w:t>.</w:t>
      </w:r>
      <w:r w:rsidR="00B65DCC" w:rsidRPr="00B65DCC">
        <w:rPr>
          <w:rFonts w:cs="Times New Roman"/>
          <w:color w:val="000000" w:themeColor="text1"/>
          <w:sz w:val="28"/>
          <w:szCs w:val="28"/>
          <w:vertAlign w:val="superscript"/>
          <w:lang w:val="en-US"/>
        </w:rPr>
        <w:t xml:space="preserve"> </w:t>
      </w:r>
      <w:r w:rsidR="00B65DCC">
        <w:rPr>
          <w:rFonts w:cs="Times New Roman"/>
          <w:color w:val="000000" w:themeColor="text1"/>
          <w:sz w:val="28"/>
          <w:szCs w:val="28"/>
          <w:vertAlign w:val="superscript"/>
          <w:lang w:val="en-US"/>
        </w:rPr>
        <w:t>c</w:t>
      </w:r>
      <w:r w:rsidRPr="00B26E08">
        <w:rPr>
          <w:rFonts w:cs="Times New Roman"/>
          <w:sz w:val="28"/>
          <w:szCs w:val="28"/>
          <w:lang w:val="en-US"/>
        </w:rPr>
        <w:t xml:space="preserve">, </w:t>
      </w:r>
    </w:p>
    <w:p w14:paraId="361DC822" w14:textId="6C660C35" w:rsidR="00587981" w:rsidRPr="00B65DCC" w:rsidRDefault="00587981" w:rsidP="00B26E08">
      <w:pPr>
        <w:spacing w:line="240" w:lineRule="auto"/>
        <w:ind w:firstLine="0"/>
        <w:jc w:val="both"/>
        <w:rPr>
          <w:rFonts w:cs="Times New Roman"/>
          <w:color w:val="000000" w:themeColor="text1"/>
          <w:sz w:val="28"/>
          <w:szCs w:val="28"/>
          <w:lang w:val="en-US"/>
        </w:rPr>
      </w:pPr>
      <w:r w:rsidRPr="00B26E08">
        <w:rPr>
          <w:rFonts w:cs="Times New Roman"/>
          <w:sz w:val="28"/>
          <w:szCs w:val="28"/>
          <w:lang w:val="en-US"/>
        </w:rPr>
        <w:t>Rozenko L</w:t>
      </w:r>
      <w:r w:rsidR="00B65DCC" w:rsidRPr="00B65DCC">
        <w:rPr>
          <w:rFonts w:cs="Times New Roman"/>
          <w:sz w:val="28"/>
          <w:szCs w:val="28"/>
          <w:lang w:val="en-US"/>
        </w:rPr>
        <w:t>.</w:t>
      </w:r>
      <w:r w:rsidRPr="00B26E08">
        <w:rPr>
          <w:rFonts w:cs="Times New Roman"/>
          <w:sz w:val="28"/>
          <w:szCs w:val="28"/>
          <w:lang w:val="en-US"/>
        </w:rPr>
        <w:t xml:space="preserve"> Y</w:t>
      </w:r>
      <w:r w:rsidR="00B65DCC" w:rsidRPr="00B65DCC">
        <w:rPr>
          <w:rFonts w:cs="Times New Roman"/>
          <w:sz w:val="28"/>
          <w:szCs w:val="28"/>
          <w:lang w:val="en-US"/>
        </w:rPr>
        <w:t>.</w:t>
      </w:r>
      <w:r w:rsidR="00B65DCC" w:rsidRPr="00B65DCC">
        <w:rPr>
          <w:rFonts w:cs="Times New Roman"/>
          <w:color w:val="000000" w:themeColor="text1"/>
          <w:sz w:val="28"/>
          <w:szCs w:val="28"/>
          <w:vertAlign w:val="superscript"/>
          <w:lang w:val="en-US"/>
        </w:rPr>
        <w:t xml:space="preserve"> </w:t>
      </w:r>
      <w:r w:rsidR="00B65DCC">
        <w:rPr>
          <w:rFonts w:cs="Times New Roman"/>
          <w:color w:val="000000" w:themeColor="text1"/>
          <w:sz w:val="28"/>
          <w:szCs w:val="28"/>
          <w:vertAlign w:val="superscript"/>
          <w:lang w:val="en-US"/>
        </w:rPr>
        <w:t>a</w:t>
      </w:r>
    </w:p>
    <w:p w14:paraId="2F93A3B5" w14:textId="77777777" w:rsidR="00587981" w:rsidRPr="00B26E08" w:rsidRDefault="00587981" w:rsidP="00B26E08">
      <w:pPr>
        <w:spacing w:line="240" w:lineRule="auto"/>
        <w:ind w:firstLine="0"/>
        <w:jc w:val="both"/>
        <w:rPr>
          <w:rFonts w:cs="Times New Roman"/>
          <w:color w:val="000000" w:themeColor="text1"/>
          <w:sz w:val="28"/>
          <w:szCs w:val="28"/>
          <w:lang w:val="en-US"/>
        </w:rPr>
      </w:pPr>
    </w:p>
    <w:p w14:paraId="4DFC2B0C" w14:textId="2CD70725" w:rsidR="00587981" w:rsidRPr="00B26E08" w:rsidRDefault="00B65DCC" w:rsidP="00B26E08">
      <w:pPr>
        <w:spacing w:line="240" w:lineRule="auto"/>
        <w:ind w:firstLine="0"/>
        <w:jc w:val="both"/>
        <w:rPr>
          <w:rFonts w:cs="Times New Roman"/>
          <w:color w:val="000000" w:themeColor="text1"/>
          <w:sz w:val="28"/>
          <w:szCs w:val="28"/>
          <w:lang w:val="en-US"/>
        </w:rPr>
      </w:pPr>
      <w:r>
        <w:rPr>
          <w:rFonts w:cs="Times New Roman"/>
          <w:color w:val="000000" w:themeColor="text1"/>
          <w:sz w:val="28"/>
          <w:szCs w:val="28"/>
          <w:vertAlign w:val="superscript"/>
          <w:lang w:val="en-US"/>
        </w:rPr>
        <w:t>a</w:t>
      </w:r>
      <w:r w:rsidR="00DA3BC1" w:rsidRPr="00DA3BC1">
        <w:rPr>
          <w:rFonts w:cs="Times New Roman"/>
          <w:color w:val="000000" w:themeColor="text1"/>
          <w:sz w:val="28"/>
          <w:szCs w:val="28"/>
          <w:lang w:val="en-US"/>
        </w:rPr>
        <w:t xml:space="preserve"> </w:t>
      </w:r>
      <w:r w:rsidR="00587981" w:rsidRPr="00B26E08">
        <w:rPr>
          <w:rFonts w:cs="Times New Roman"/>
          <w:color w:val="000000" w:themeColor="text1"/>
          <w:sz w:val="28"/>
          <w:szCs w:val="28"/>
          <w:lang w:val="en-US"/>
        </w:rPr>
        <w:t>National Medical Research Centre for Oncology, Rostov-on-Don, Russia</w:t>
      </w:r>
    </w:p>
    <w:p w14:paraId="5E0C5276" w14:textId="5039D202" w:rsidR="00587981" w:rsidRPr="00B26E08" w:rsidRDefault="00B65DCC" w:rsidP="00B26E08">
      <w:pPr>
        <w:spacing w:line="240" w:lineRule="auto"/>
        <w:ind w:firstLine="0"/>
        <w:jc w:val="both"/>
        <w:rPr>
          <w:rFonts w:cs="Times New Roman"/>
          <w:color w:val="000000" w:themeColor="text1"/>
          <w:sz w:val="28"/>
          <w:szCs w:val="28"/>
          <w:lang w:val="en-US"/>
        </w:rPr>
      </w:pPr>
      <w:r>
        <w:rPr>
          <w:rFonts w:cs="Times New Roman"/>
          <w:color w:val="000000" w:themeColor="text1"/>
          <w:sz w:val="28"/>
          <w:szCs w:val="28"/>
          <w:vertAlign w:val="superscript"/>
          <w:lang w:val="en-US"/>
        </w:rPr>
        <w:t>b</w:t>
      </w:r>
      <w:r w:rsidR="00DA3BC1" w:rsidRPr="00DA3BC1">
        <w:rPr>
          <w:rFonts w:cs="Times New Roman"/>
          <w:color w:val="000000" w:themeColor="text1"/>
          <w:sz w:val="28"/>
          <w:szCs w:val="28"/>
          <w:lang w:val="en-US"/>
        </w:rPr>
        <w:t xml:space="preserve"> </w:t>
      </w:r>
      <w:r w:rsidR="00587981" w:rsidRPr="00B26E08">
        <w:rPr>
          <w:rFonts w:cs="Times New Roman"/>
          <w:sz w:val="28"/>
          <w:szCs w:val="28"/>
          <w:lang w:val="en-US"/>
        </w:rPr>
        <w:t>Clinical and Diagnostic Center «Zdorovie» Rostov-on-Don,</w:t>
      </w:r>
      <w:r w:rsidR="00587981" w:rsidRPr="00B26E08">
        <w:rPr>
          <w:rFonts w:cs="Times New Roman"/>
          <w:color w:val="000000" w:themeColor="text1"/>
          <w:sz w:val="28"/>
          <w:szCs w:val="28"/>
          <w:lang w:val="en-US"/>
        </w:rPr>
        <w:t xml:space="preserve"> Russia</w:t>
      </w:r>
    </w:p>
    <w:p w14:paraId="19C45050" w14:textId="553A8013" w:rsidR="00587981" w:rsidRPr="00B26E08" w:rsidRDefault="00B65DCC" w:rsidP="00B26E08">
      <w:pPr>
        <w:spacing w:line="240" w:lineRule="auto"/>
        <w:ind w:firstLine="0"/>
        <w:jc w:val="both"/>
        <w:rPr>
          <w:rFonts w:cs="Times New Roman"/>
          <w:color w:val="000000" w:themeColor="text1"/>
          <w:sz w:val="28"/>
          <w:szCs w:val="28"/>
          <w:lang w:val="en-US"/>
        </w:rPr>
      </w:pPr>
      <w:r>
        <w:rPr>
          <w:rFonts w:cs="Times New Roman"/>
          <w:color w:val="000000" w:themeColor="text1"/>
          <w:sz w:val="28"/>
          <w:szCs w:val="28"/>
          <w:vertAlign w:val="superscript"/>
          <w:lang w:val="en-US"/>
        </w:rPr>
        <w:t>c</w:t>
      </w:r>
      <w:r w:rsidR="00DA3BC1" w:rsidRPr="00DA3BC1">
        <w:rPr>
          <w:rFonts w:cs="Times New Roman"/>
          <w:color w:val="000000" w:themeColor="text1"/>
          <w:sz w:val="28"/>
          <w:szCs w:val="28"/>
          <w:lang w:val="en-US"/>
        </w:rPr>
        <w:t xml:space="preserve"> </w:t>
      </w:r>
      <w:r w:rsidR="00587981" w:rsidRPr="00B26E08">
        <w:rPr>
          <w:rFonts w:cs="Times New Roman"/>
          <w:color w:val="000000" w:themeColor="text1"/>
          <w:sz w:val="28"/>
          <w:szCs w:val="28"/>
          <w:lang w:val="en-US"/>
        </w:rPr>
        <w:t xml:space="preserve">RSMU Rostov State Medical University, </w:t>
      </w:r>
      <w:r w:rsidR="00587981" w:rsidRPr="00B26E08">
        <w:rPr>
          <w:rFonts w:cs="Times New Roman"/>
          <w:sz w:val="28"/>
          <w:szCs w:val="28"/>
          <w:lang w:val="en-US"/>
        </w:rPr>
        <w:t>Rostov-on-Don,</w:t>
      </w:r>
      <w:r w:rsidR="00587981" w:rsidRPr="00B26E08">
        <w:rPr>
          <w:rFonts w:cs="Times New Roman"/>
          <w:color w:val="000000" w:themeColor="text1"/>
          <w:sz w:val="28"/>
          <w:szCs w:val="28"/>
          <w:lang w:val="en-US"/>
        </w:rPr>
        <w:t xml:space="preserve"> Russia</w:t>
      </w:r>
    </w:p>
    <w:p w14:paraId="75453AA5" w14:textId="77777777" w:rsidR="00587981" w:rsidRPr="00B26E08" w:rsidRDefault="00587981" w:rsidP="00B26E08">
      <w:pPr>
        <w:spacing w:line="240" w:lineRule="auto"/>
        <w:ind w:firstLine="0"/>
        <w:jc w:val="both"/>
        <w:rPr>
          <w:rFonts w:cs="Times New Roman"/>
          <w:color w:val="000000" w:themeColor="text1"/>
          <w:sz w:val="28"/>
          <w:szCs w:val="28"/>
          <w:lang w:val="en-US"/>
        </w:rPr>
      </w:pPr>
    </w:p>
    <w:p w14:paraId="79581B5A" w14:textId="77777777" w:rsidR="00587981" w:rsidRPr="00B26E08" w:rsidRDefault="00587981" w:rsidP="00B26E08">
      <w:pPr>
        <w:spacing w:line="240" w:lineRule="auto"/>
        <w:ind w:firstLine="0"/>
        <w:jc w:val="both"/>
        <w:rPr>
          <w:rFonts w:cs="Times New Roman"/>
          <w:sz w:val="28"/>
          <w:szCs w:val="28"/>
          <w:lang w:val="en-US"/>
        </w:rPr>
      </w:pPr>
    </w:p>
    <w:p w14:paraId="59B163F5" w14:textId="77777777" w:rsidR="00587981" w:rsidRDefault="00587981">
      <w:pPr>
        <w:rPr>
          <w:lang w:val="en-US"/>
        </w:rPr>
        <w:sectPr w:rsidR="00587981">
          <w:headerReference w:type="default" r:id="rId6"/>
          <w:footerReference w:type="default" r:id="rId7"/>
          <w:pgSz w:w="11906" w:h="16838"/>
          <w:pgMar w:top="1134" w:right="850" w:bottom="1134" w:left="1701" w:header="708" w:footer="708" w:gutter="0"/>
          <w:cols w:space="708"/>
          <w:docGrid w:linePitch="360"/>
        </w:sectPr>
      </w:pPr>
    </w:p>
    <w:p w14:paraId="2276E75A" w14:textId="77777777" w:rsidR="00587981" w:rsidRPr="00587981" w:rsidRDefault="00587981" w:rsidP="00B26E08">
      <w:pPr>
        <w:spacing w:line="240" w:lineRule="auto"/>
        <w:jc w:val="both"/>
        <w:rPr>
          <w:rFonts w:cs="Times New Roman"/>
          <w:b/>
          <w:bCs/>
          <w:color w:val="000000" w:themeColor="text1"/>
          <w:sz w:val="28"/>
          <w:szCs w:val="28"/>
        </w:rPr>
      </w:pPr>
      <w:r w:rsidRPr="00587981">
        <w:rPr>
          <w:rFonts w:cs="Times New Roman"/>
          <w:b/>
          <w:bCs/>
          <w:color w:val="000000" w:themeColor="text1"/>
          <w:sz w:val="28"/>
          <w:szCs w:val="28"/>
        </w:rPr>
        <w:lastRenderedPageBreak/>
        <w:t>Резюме.</w:t>
      </w:r>
    </w:p>
    <w:p w14:paraId="2DA50568" w14:textId="001391D2" w:rsidR="00587981" w:rsidRDefault="00587981" w:rsidP="00B26E08">
      <w:pPr>
        <w:spacing w:line="240" w:lineRule="auto"/>
        <w:jc w:val="both"/>
        <w:rPr>
          <w:rFonts w:eastAsia="Times New Roman" w:cs="Times New Roman"/>
          <w:color w:val="000000"/>
          <w:sz w:val="28"/>
          <w:szCs w:val="28"/>
          <w:lang w:eastAsia="ru-RU"/>
        </w:rPr>
      </w:pPr>
      <w:r>
        <w:rPr>
          <w:rFonts w:cs="Times New Roman"/>
          <w:color w:val="000000" w:themeColor="text1"/>
          <w:sz w:val="28"/>
          <w:szCs w:val="28"/>
        </w:rPr>
        <w:t>Цель работы: дать оценку локального уровня цитокинов в качестве возможных прогностических факторов раннего рецидивирования немышечно-инвазивного мочевого пузыря (НМИРМП). В исследование включено 75 больных: 51 с первичным и 24 – с рецидивным</w:t>
      </w:r>
      <w:r w:rsidRPr="003102C5">
        <w:rPr>
          <w:rFonts w:cs="Times New Roman"/>
          <w:color w:val="000000" w:themeColor="text1"/>
          <w:sz w:val="28"/>
          <w:szCs w:val="28"/>
        </w:rPr>
        <w:t xml:space="preserve"> </w:t>
      </w:r>
      <w:r>
        <w:rPr>
          <w:rFonts w:cs="Times New Roman"/>
          <w:color w:val="000000" w:themeColor="text1"/>
          <w:sz w:val="28"/>
          <w:szCs w:val="28"/>
        </w:rPr>
        <w:t>НМИРМП; в обеих группах были опухоли высокой и низкой степени злокачественности (</w:t>
      </w:r>
      <w:r w:rsidRPr="003102C5">
        <w:rPr>
          <w:rFonts w:cs="Times New Roman"/>
          <w:color w:val="000000" w:themeColor="text1"/>
          <w:sz w:val="28"/>
          <w:szCs w:val="28"/>
          <w:lang w:val="en-US"/>
        </w:rPr>
        <w:t>HG</w:t>
      </w:r>
      <w:r w:rsidRPr="003102C5">
        <w:rPr>
          <w:rFonts w:cs="Times New Roman"/>
          <w:color w:val="000000" w:themeColor="text1"/>
          <w:sz w:val="28"/>
          <w:szCs w:val="28"/>
        </w:rPr>
        <w:t xml:space="preserve"> </w:t>
      </w:r>
      <w:r>
        <w:rPr>
          <w:rFonts w:cs="Times New Roman"/>
          <w:color w:val="000000" w:themeColor="text1"/>
          <w:sz w:val="28"/>
          <w:szCs w:val="28"/>
        </w:rPr>
        <w:t xml:space="preserve">и </w:t>
      </w:r>
      <w:r w:rsidRPr="003102C5">
        <w:rPr>
          <w:rFonts w:cs="Times New Roman"/>
          <w:color w:val="000000" w:themeColor="text1"/>
          <w:sz w:val="28"/>
          <w:szCs w:val="28"/>
          <w:lang w:val="en-US"/>
        </w:rPr>
        <w:t>LG</w:t>
      </w:r>
      <w:r>
        <w:rPr>
          <w:rFonts w:cs="Times New Roman"/>
          <w:color w:val="000000" w:themeColor="text1"/>
          <w:sz w:val="28"/>
          <w:szCs w:val="28"/>
        </w:rPr>
        <w:t xml:space="preserve">). Больных с первичным НМИРМП наблюдали в течение 9 мес. после лечения: ТУР и адъювантная химиотерапия (№6). Из образцов опухолевой ткани готовили супернатанты, в которых определяли уровни цитокинов </w:t>
      </w:r>
      <w:r w:rsidRPr="003102C5">
        <w:rPr>
          <w:rFonts w:eastAsia="Times New Roman" w:cs="Times New Roman"/>
          <w:color w:val="000000"/>
          <w:sz w:val="28"/>
          <w:szCs w:val="28"/>
          <w:lang w:eastAsia="ru-RU"/>
        </w:rPr>
        <w:t>(</w:t>
      </w:r>
      <w:r w:rsidRPr="00587F3E">
        <w:rPr>
          <w:sz w:val="28"/>
          <w:szCs w:val="28"/>
          <w:lang w:val="en-US"/>
        </w:rPr>
        <w:t>IL</w:t>
      </w:r>
      <w:r w:rsidRPr="003102C5">
        <w:rPr>
          <w:sz w:val="28"/>
          <w:szCs w:val="28"/>
        </w:rPr>
        <w:t>-1</w:t>
      </w:r>
      <w:r>
        <w:rPr>
          <w:sz w:val="28"/>
          <w:szCs w:val="28"/>
        </w:rPr>
        <w:t>β</w:t>
      </w:r>
      <w:r w:rsidRPr="003102C5">
        <w:rPr>
          <w:sz w:val="28"/>
          <w:szCs w:val="28"/>
        </w:rPr>
        <w:t xml:space="preserve">, </w:t>
      </w:r>
      <w:r w:rsidRPr="00587F3E">
        <w:rPr>
          <w:sz w:val="28"/>
          <w:szCs w:val="28"/>
          <w:lang w:val="en-US"/>
        </w:rPr>
        <w:t>IL</w:t>
      </w:r>
      <w:r w:rsidRPr="003102C5">
        <w:rPr>
          <w:sz w:val="28"/>
          <w:szCs w:val="28"/>
        </w:rPr>
        <w:t xml:space="preserve">-6, </w:t>
      </w:r>
      <w:r w:rsidRPr="00587F3E">
        <w:rPr>
          <w:sz w:val="28"/>
          <w:szCs w:val="28"/>
          <w:lang w:val="en-US"/>
        </w:rPr>
        <w:t>IL</w:t>
      </w:r>
      <w:r w:rsidRPr="003102C5">
        <w:rPr>
          <w:sz w:val="28"/>
          <w:szCs w:val="28"/>
        </w:rPr>
        <w:t xml:space="preserve">-10, </w:t>
      </w:r>
      <w:r w:rsidRPr="00587F3E">
        <w:rPr>
          <w:sz w:val="28"/>
          <w:szCs w:val="28"/>
          <w:lang w:val="en-US"/>
        </w:rPr>
        <w:t>IL</w:t>
      </w:r>
      <w:r w:rsidRPr="003102C5">
        <w:rPr>
          <w:sz w:val="28"/>
          <w:szCs w:val="28"/>
        </w:rPr>
        <w:t xml:space="preserve">-18, </w:t>
      </w:r>
      <w:r w:rsidRPr="00587F3E">
        <w:rPr>
          <w:sz w:val="28"/>
          <w:szCs w:val="28"/>
          <w:lang w:val="en-US"/>
        </w:rPr>
        <w:t>TNF</w:t>
      </w:r>
      <w:r w:rsidRPr="003102C5">
        <w:rPr>
          <w:sz w:val="28"/>
          <w:szCs w:val="28"/>
        </w:rPr>
        <w:t>-</w:t>
      </w:r>
      <w:r>
        <w:rPr>
          <w:sz w:val="28"/>
          <w:szCs w:val="28"/>
        </w:rPr>
        <w:t>α</w:t>
      </w:r>
      <w:r w:rsidRPr="003102C5">
        <w:rPr>
          <w:sz w:val="28"/>
          <w:szCs w:val="28"/>
        </w:rPr>
        <w:t xml:space="preserve">, </w:t>
      </w:r>
      <w:r w:rsidRPr="00587F3E">
        <w:rPr>
          <w:sz w:val="28"/>
          <w:szCs w:val="28"/>
          <w:lang w:val="en-US"/>
        </w:rPr>
        <w:t>INF</w:t>
      </w:r>
      <w:r w:rsidRPr="003102C5">
        <w:rPr>
          <w:sz w:val="28"/>
          <w:szCs w:val="28"/>
        </w:rPr>
        <w:t>-</w:t>
      </w:r>
      <w:r>
        <w:rPr>
          <w:sz w:val="28"/>
          <w:szCs w:val="28"/>
        </w:rPr>
        <w:t>γ</w:t>
      </w:r>
      <w:r w:rsidRPr="003102C5">
        <w:rPr>
          <w:sz w:val="28"/>
          <w:szCs w:val="28"/>
        </w:rPr>
        <w:t xml:space="preserve">, </w:t>
      </w:r>
      <w:r w:rsidRPr="00587F3E">
        <w:rPr>
          <w:sz w:val="28"/>
          <w:szCs w:val="28"/>
          <w:lang w:val="en-US"/>
        </w:rPr>
        <w:t>IL</w:t>
      </w:r>
      <w:r w:rsidRPr="003102C5">
        <w:rPr>
          <w:sz w:val="28"/>
          <w:szCs w:val="28"/>
        </w:rPr>
        <w:t>-8)</w:t>
      </w:r>
      <w:r>
        <w:rPr>
          <w:rFonts w:cs="Times New Roman"/>
          <w:color w:val="000000" w:themeColor="text1"/>
          <w:sz w:val="28"/>
          <w:szCs w:val="28"/>
        </w:rPr>
        <w:t xml:space="preserve"> методом ИФА. Результаты исследования показали, что у больных с первичным НМИРМП рецидивы развились в 15 случаях (46,8%) </w:t>
      </w:r>
      <w:r w:rsidRPr="003102C5">
        <w:rPr>
          <w:rFonts w:cs="Times New Roman"/>
          <w:color w:val="000000" w:themeColor="text1"/>
          <w:sz w:val="28"/>
          <w:szCs w:val="28"/>
          <w:lang w:val="en-US"/>
        </w:rPr>
        <w:t>LG</w:t>
      </w:r>
      <w:r>
        <w:rPr>
          <w:rFonts w:cs="Times New Roman"/>
          <w:color w:val="000000" w:themeColor="text1"/>
          <w:sz w:val="28"/>
          <w:szCs w:val="28"/>
        </w:rPr>
        <w:t xml:space="preserve"> и в 11 (45%) – </w:t>
      </w:r>
      <w:r w:rsidRPr="003102C5">
        <w:rPr>
          <w:rFonts w:cs="Times New Roman"/>
          <w:color w:val="000000" w:themeColor="text1"/>
          <w:sz w:val="28"/>
          <w:szCs w:val="28"/>
          <w:lang w:val="en-US"/>
        </w:rPr>
        <w:t>HG</w:t>
      </w:r>
      <w:r>
        <w:rPr>
          <w:rFonts w:cs="Times New Roman"/>
          <w:color w:val="000000" w:themeColor="text1"/>
          <w:sz w:val="28"/>
          <w:szCs w:val="28"/>
        </w:rPr>
        <w:t xml:space="preserve"> опухолей; не выявлено различий в зависимости от степени злокачественности. В исходно рецидивных опухолях как </w:t>
      </w:r>
      <w:r w:rsidRPr="003102C5">
        <w:rPr>
          <w:rFonts w:cs="Times New Roman"/>
          <w:color w:val="000000" w:themeColor="text1"/>
          <w:sz w:val="28"/>
          <w:szCs w:val="28"/>
          <w:lang w:val="en-US"/>
        </w:rPr>
        <w:t>HG</w:t>
      </w:r>
      <w:r>
        <w:rPr>
          <w:rFonts w:cs="Times New Roman"/>
          <w:color w:val="000000" w:themeColor="text1"/>
          <w:sz w:val="28"/>
          <w:szCs w:val="28"/>
        </w:rPr>
        <w:t>, так</w:t>
      </w:r>
      <w:r w:rsidRPr="003102C5">
        <w:rPr>
          <w:rFonts w:cs="Times New Roman"/>
          <w:color w:val="000000" w:themeColor="text1"/>
          <w:sz w:val="28"/>
          <w:szCs w:val="28"/>
        </w:rPr>
        <w:t xml:space="preserve"> </w:t>
      </w:r>
      <w:r>
        <w:rPr>
          <w:rFonts w:cs="Times New Roman"/>
          <w:color w:val="000000" w:themeColor="text1"/>
          <w:sz w:val="28"/>
          <w:szCs w:val="28"/>
        </w:rPr>
        <w:t xml:space="preserve">и </w:t>
      </w:r>
      <w:r w:rsidRPr="003102C5">
        <w:rPr>
          <w:rFonts w:cs="Times New Roman"/>
          <w:color w:val="000000" w:themeColor="text1"/>
          <w:sz w:val="28"/>
          <w:szCs w:val="28"/>
          <w:lang w:val="en-US"/>
        </w:rPr>
        <w:t>LG</w:t>
      </w:r>
      <w:r>
        <w:rPr>
          <w:rFonts w:cs="Times New Roman"/>
          <w:color w:val="000000" w:themeColor="text1"/>
          <w:sz w:val="28"/>
          <w:szCs w:val="28"/>
        </w:rPr>
        <w:t xml:space="preserve">, уровни цитокинов были максимальными: в </w:t>
      </w:r>
      <w:r w:rsidRPr="003102C5">
        <w:rPr>
          <w:rFonts w:cs="Times New Roman"/>
          <w:color w:val="000000" w:themeColor="text1"/>
          <w:sz w:val="28"/>
          <w:szCs w:val="28"/>
          <w:lang w:val="en-US"/>
        </w:rPr>
        <w:t>LG</w:t>
      </w:r>
      <w:r>
        <w:rPr>
          <w:rFonts w:cs="Times New Roman"/>
          <w:color w:val="000000" w:themeColor="text1"/>
          <w:sz w:val="28"/>
          <w:szCs w:val="28"/>
        </w:rPr>
        <w:t xml:space="preserve"> они превышали первичные от </w:t>
      </w:r>
      <w:r w:rsidRPr="00B60283">
        <w:rPr>
          <w:rFonts w:eastAsia="Times New Roman" w:cs="Times New Roman"/>
          <w:color w:val="000000"/>
          <w:sz w:val="28"/>
          <w:szCs w:val="28"/>
          <w:lang w:eastAsia="ru-RU"/>
        </w:rPr>
        <w:t>7,1 (</w:t>
      </w:r>
      <w:r w:rsidRPr="006372AF">
        <w:rPr>
          <w:sz w:val="28"/>
          <w:szCs w:val="28"/>
          <w:lang w:val="en-US" w:eastAsia="ru-RU"/>
        </w:rPr>
        <w:t>INF</w:t>
      </w:r>
      <w:r w:rsidRPr="00B60283">
        <w:rPr>
          <w:sz w:val="28"/>
          <w:szCs w:val="28"/>
          <w:lang w:eastAsia="ru-RU"/>
        </w:rPr>
        <w:t>-</w:t>
      </w:r>
      <w:r>
        <w:rPr>
          <w:sz w:val="28"/>
          <w:szCs w:val="28"/>
        </w:rPr>
        <w:t>γ</w:t>
      </w:r>
      <w:r w:rsidRPr="00B60283">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до</w:t>
      </w:r>
      <w:r w:rsidRPr="00B60283">
        <w:rPr>
          <w:rFonts w:eastAsia="Times New Roman" w:cs="Times New Roman"/>
          <w:color w:val="000000"/>
          <w:sz w:val="28"/>
          <w:szCs w:val="28"/>
          <w:lang w:eastAsia="ru-RU"/>
        </w:rPr>
        <w:t xml:space="preserve"> 300 (</w:t>
      </w:r>
      <w:r w:rsidRPr="006372AF">
        <w:rPr>
          <w:rFonts w:eastAsia="Times New Roman" w:cs="Times New Roman"/>
          <w:color w:val="000000"/>
          <w:sz w:val="28"/>
          <w:szCs w:val="28"/>
          <w:lang w:val="en-US" w:eastAsia="ru-RU"/>
        </w:rPr>
        <w:t>IL</w:t>
      </w:r>
      <w:r w:rsidRPr="00B60283">
        <w:rPr>
          <w:rFonts w:eastAsia="Times New Roman" w:cs="Times New Roman"/>
          <w:color w:val="000000"/>
          <w:sz w:val="28"/>
          <w:szCs w:val="28"/>
          <w:lang w:eastAsia="ru-RU"/>
        </w:rPr>
        <w:t>-6)</w:t>
      </w:r>
      <w:r>
        <w:rPr>
          <w:rFonts w:eastAsia="Times New Roman" w:cs="Times New Roman"/>
          <w:color w:val="000000"/>
          <w:sz w:val="28"/>
          <w:szCs w:val="28"/>
          <w:lang w:eastAsia="ru-RU"/>
        </w:rPr>
        <w:t xml:space="preserve"> раз, в</w:t>
      </w:r>
      <w:r w:rsidRPr="00B60283">
        <w:rPr>
          <w:rFonts w:eastAsia="Times New Roman" w:cs="Times New Roman"/>
          <w:color w:val="000000"/>
          <w:sz w:val="28"/>
          <w:szCs w:val="28"/>
          <w:lang w:eastAsia="ru-RU"/>
        </w:rPr>
        <w:t xml:space="preserve"> </w:t>
      </w:r>
      <w:r w:rsidRPr="006372AF">
        <w:rPr>
          <w:rFonts w:eastAsia="Times New Roman" w:cs="Times New Roman"/>
          <w:color w:val="000000"/>
          <w:sz w:val="28"/>
          <w:szCs w:val="28"/>
          <w:lang w:val="en-US" w:eastAsia="ru-RU"/>
        </w:rPr>
        <w:t>HG</w:t>
      </w:r>
      <w:r w:rsidRPr="00B60283">
        <w:rPr>
          <w:rFonts w:eastAsia="Times New Roman" w:cs="Times New Roman"/>
          <w:color w:val="000000"/>
          <w:sz w:val="28"/>
          <w:szCs w:val="28"/>
          <w:lang w:eastAsia="ru-RU"/>
        </w:rPr>
        <w:t xml:space="preserve"> - </w:t>
      </w:r>
      <w:r>
        <w:rPr>
          <w:rFonts w:eastAsia="Times New Roman" w:cs="Times New Roman"/>
          <w:color w:val="000000"/>
          <w:sz w:val="28"/>
          <w:szCs w:val="28"/>
          <w:lang w:eastAsia="ru-RU"/>
        </w:rPr>
        <w:t>от</w:t>
      </w:r>
      <w:r w:rsidRPr="00B60283">
        <w:rPr>
          <w:rFonts w:eastAsia="Times New Roman" w:cs="Times New Roman"/>
          <w:color w:val="000000"/>
          <w:sz w:val="28"/>
          <w:szCs w:val="28"/>
          <w:lang w:eastAsia="ru-RU"/>
        </w:rPr>
        <w:t xml:space="preserve"> 2,0 (</w:t>
      </w:r>
      <w:r w:rsidRPr="006372AF">
        <w:rPr>
          <w:rFonts w:eastAsia="Times New Roman" w:cs="Times New Roman"/>
          <w:color w:val="000000"/>
          <w:sz w:val="28"/>
          <w:szCs w:val="28"/>
          <w:lang w:val="en-US" w:eastAsia="ru-RU"/>
        </w:rPr>
        <w:t>IL</w:t>
      </w:r>
      <w:r w:rsidRPr="00B60283">
        <w:rPr>
          <w:rFonts w:eastAsia="Times New Roman" w:cs="Times New Roman"/>
          <w:color w:val="000000"/>
          <w:sz w:val="28"/>
          <w:szCs w:val="28"/>
          <w:lang w:eastAsia="ru-RU"/>
        </w:rPr>
        <w:t xml:space="preserve">-10) </w:t>
      </w:r>
      <w:r>
        <w:rPr>
          <w:rFonts w:eastAsia="Times New Roman" w:cs="Times New Roman"/>
          <w:color w:val="000000"/>
          <w:sz w:val="28"/>
          <w:szCs w:val="28"/>
          <w:lang w:eastAsia="ru-RU"/>
        </w:rPr>
        <w:t>до</w:t>
      </w:r>
      <w:r w:rsidRPr="00B60283">
        <w:rPr>
          <w:rFonts w:eastAsia="Times New Roman" w:cs="Times New Roman"/>
          <w:color w:val="000000"/>
          <w:sz w:val="28"/>
          <w:szCs w:val="28"/>
          <w:lang w:eastAsia="ru-RU"/>
        </w:rPr>
        <w:t xml:space="preserve"> 9,7 (</w:t>
      </w:r>
      <w:r w:rsidRPr="006372AF">
        <w:rPr>
          <w:rFonts w:eastAsia="Times New Roman" w:cs="Times New Roman"/>
          <w:color w:val="000000"/>
          <w:sz w:val="28"/>
          <w:szCs w:val="28"/>
          <w:lang w:val="en-US" w:eastAsia="ru-RU"/>
        </w:rPr>
        <w:t>IL</w:t>
      </w:r>
      <w:r w:rsidRPr="00B60283">
        <w:rPr>
          <w:rFonts w:eastAsia="Times New Roman" w:cs="Times New Roman"/>
          <w:color w:val="000000"/>
          <w:sz w:val="28"/>
          <w:szCs w:val="28"/>
          <w:lang w:eastAsia="ru-RU"/>
        </w:rPr>
        <w:t>-6)</w:t>
      </w:r>
      <w:r>
        <w:rPr>
          <w:rFonts w:eastAsia="Times New Roman" w:cs="Times New Roman"/>
          <w:color w:val="000000"/>
          <w:sz w:val="28"/>
          <w:szCs w:val="28"/>
          <w:lang w:eastAsia="ru-RU"/>
        </w:rPr>
        <w:t xml:space="preserve"> раз</w:t>
      </w:r>
      <w:r w:rsidRPr="00B60283">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Уровни</w:t>
      </w:r>
      <w:r w:rsidRPr="00B60283">
        <w:rPr>
          <w:rFonts w:eastAsia="Times New Roman" w:cs="Times New Roman"/>
          <w:color w:val="000000"/>
          <w:sz w:val="28"/>
          <w:szCs w:val="28"/>
          <w:lang w:eastAsia="ru-RU"/>
        </w:rPr>
        <w:t xml:space="preserve"> </w:t>
      </w:r>
      <w:r w:rsidRPr="00B60283">
        <w:rPr>
          <w:rFonts w:eastAsia="Times New Roman" w:cs="Times New Roman"/>
          <w:color w:val="000000"/>
          <w:sz w:val="28"/>
          <w:szCs w:val="28"/>
          <w:lang w:val="en-US" w:eastAsia="ru-RU"/>
        </w:rPr>
        <w:t>IL</w:t>
      </w:r>
      <w:r w:rsidRPr="00B60283">
        <w:rPr>
          <w:rFonts w:eastAsia="Times New Roman" w:cs="Times New Roman"/>
          <w:color w:val="000000"/>
          <w:sz w:val="28"/>
          <w:szCs w:val="28"/>
          <w:lang w:eastAsia="ru-RU"/>
        </w:rPr>
        <w:t xml:space="preserve">-1β, </w:t>
      </w:r>
      <w:r w:rsidRPr="00B60283">
        <w:rPr>
          <w:rFonts w:eastAsia="Times New Roman" w:cs="Times New Roman"/>
          <w:color w:val="000000"/>
          <w:sz w:val="28"/>
          <w:szCs w:val="28"/>
          <w:lang w:val="en-US" w:eastAsia="ru-RU"/>
        </w:rPr>
        <w:t>IL</w:t>
      </w:r>
      <w:r w:rsidRPr="00B60283">
        <w:rPr>
          <w:rFonts w:eastAsia="Times New Roman" w:cs="Times New Roman"/>
          <w:color w:val="000000"/>
          <w:sz w:val="28"/>
          <w:szCs w:val="28"/>
          <w:lang w:eastAsia="ru-RU"/>
        </w:rPr>
        <w:t xml:space="preserve">-6, </w:t>
      </w:r>
      <w:r w:rsidRPr="00B60283">
        <w:rPr>
          <w:rFonts w:eastAsia="Times New Roman" w:cs="Times New Roman"/>
          <w:color w:val="000000"/>
          <w:sz w:val="28"/>
          <w:szCs w:val="28"/>
          <w:lang w:val="en-US" w:eastAsia="ru-RU"/>
        </w:rPr>
        <w:t>IL</w:t>
      </w:r>
      <w:r w:rsidRPr="00B60283">
        <w:rPr>
          <w:rFonts w:eastAsia="Times New Roman" w:cs="Times New Roman"/>
          <w:color w:val="000000"/>
          <w:sz w:val="28"/>
          <w:szCs w:val="28"/>
          <w:lang w:eastAsia="ru-RU"/>
        </w:rPr>
        <w:t xml:space="preserve">-10, </w:t>
      </w:r>
      <w:r w:rsidRPr="00B60283">
        <w:rPr>
          <w:rFonts w:eastAsia="Times New Roman" w:cs="Times New Roman"/>
          <w:color w:val="000000"/>
          <w:sz w:val="28"/>
          <w:szCs w:val="28"/>
          <w:lang w:val="en-US" w:eastAsia="ru-RU"/>
        </w:rPr>
        <w:t>INF</w:t>
      </w:r>
      <w:r w:rsidRPr="00B60283">
        <w:rPr>
          <w:rFonts w:eastAsia="Times New Roman" w:cs="Times New Roman"/>
          <w:color w:val="000000"/>
          <w:sz w:val="28"/>
          <w:szCs w:val="28"/>
          <w:lang w:eastAsia="ru-RU"/>
        </w:rPr>
        <w:t xml:space="preserve">-γ, </w:t>
      </w:r>
      <w:r w:rsidRPr="00B60283">
        <w:rPr>
          <w:rFonts w:eastAsia="Times New Roman" w:cs="Times New Roman"/>
          <w:color w:val="000000"/>
          <w:sz w:val="28"/>
          <w:szCs w:val="28"/>
          <w:lang w:val="en-US" w:eastAsia="ru-RU"/>
        </w:rPr>
        <w:t>IL</w:t>
      </w:r>
      <w:r w:rsidRPr="00B60283">
        <w:rPr>
          <w:rFonts w:eastAsia="Times New Roman" w:cs="Times New Roman"/>
          <w:color w:val="000000"/>
          <w:sz w:val="28"/>
          <w:szCs w:val="28"/>
          <w:lang w:eastAsia="ru-RU"/>
        </w:rPr>
        <w:t xml:space="preserve">-8 </w:t>
      </w:r>
      <w:r>
        <w:rPr>
          <w:rFonts w:eastAsia="Times New Roman" w:cs="Times New Roman"/>
          <w:color w:val="000000"/>
          <w:sz w:val="28"/>
          <w:szCs w:val="28"/>
          <w:lang w:eastAsia="ru-RU"/>
        </w:rPr>
        <w:t>были</w:t>
      </w:r>
      <w:r w:rsidRPr="00B60283">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выше</w:t>
      </w:r>
      <w:r w:rsidRPr="00B60283">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в</w:t>
      </w:r>
      <w:r w:rsidRPr="00B60283">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тех</w:t>
      </w:r>
      <w:r w:rsidRPr="00B60283">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первичных</w:t>
      </w:r>
      <w:r w:rsidRPr="00B60283">
        <w:rPr>
          <w:rFonts w:eastAsia="Times New Roman" w:cs="Times New Roman"/>
          <w:color w:val="000000"/>
          <w:sz w:val="28"/>
          <w:szCs w:val="28"/>
          <w:lang w:eastAsia="ru-RU"/>
        </w:rPr>
        <w:t xml:space="preserve"> </w:t>
      </w:r>
      <w:r w:rsidRPr="00B60283">
        <w:rPr>
          <w:rFonts w:eastAsia="Times New Roman" w:cs="Times New Roman"/>
          <w:color w:val="000000"/>
          <w:sz w:val="28"/>
          <w:szCs w:val="28"/>
          <w:lang w:val="en-US" w:eastAsia="ru-RU"/>
        </w:rPr>
        <w:t>LG</w:t>
      </w:r>
      <w:r w:rsidRPr="00B60283">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опухолях</w:t>
      </w:r>
      <w:r w:rsidRPr="00B60283">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которые</w:t>
      </w:r>
      <w:r w:rsidRPr="00B60283">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рецидивировали</w:t>
      </w:r>
      <w:r w:rsidRPr="00B60283">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через</w:t>
      </w:r>
      <w:r w:rsidRPr="00B60283">
        <w:rPr>
          <w:rFonts w:eastAsia="Times New Roman" w:cs="Times New Roman"/>
          <w:color w:val="000000"/>
          <w:sz w:val="28"/>
          <w:szCs w:val="28"/>
          <w:lang w:eastAsia="ru-RU"/>
        </w:rPr>
        <w:t xml:space="preserve"> 6-9 </w:t>
      </w:r>
      <w:r>
        <w:rPr>
          <w:rFonts w:eastAsia="Times New Roman" w:cs="Times New Roman"/>
          <w:color w:val="000000"/>
          <w:sz w:val="28"/>
          <w:szCs w:val="28"/>
          <w:lang w:eastAsia="ru-RU"/>
        </w:rPr>
        <w:t>мес</w:t>
      </w:r>
      <w:r w:rsidRPr="00B60283">
        <w:rPr>
          <w:rFonts w:eastAsia="Times New Roman" w:cs="Times New Roman"/>
          <w:color w:val="000000"/>
          <w:sz w:val="28"/>
          <w:szCs w:val="28"/>
          <w:lang w:eastAsia="ru-RU"/>
        </w:rPr>
        <w:t>.</w:t>
      </w:r>
      <w:r>
        <w:rPr>
          <w:rFonts w:eastAsia="Times New Roman" w:cs="Times New Roman"/>
          <w:color w:val="000000"/>
          <w:sz w:val="28"/>
          <w:szCs w:val="28"/>
          <w:lang w:eastAsia="ru-RU"/>
        </w:rPr>
        <w:t xml:space="preserve"> наблюдения, чем в нерецидивировавших</w:t>
      </w:r>
      <w:r w:rsidRPr="00B60283">
        <w:rPr>
          <w:rFonts w:eastAsia="Times New Roman" w:cs="Times New Roman"/>
          <w:color w:val="000000"/>
          <w:sz w:val="28"/>
          <w:szCs w:val="28"/>
          <w:lang w:eastAsia="ru-RU"/>
        </w:rPr>
        <w:t>,</w:t>
      </w:r>
      <w:r>
        <w:rPr>
          <w:rFonts w:eastAsia="Times New Roman" w:cs="Times New Roman"/>
          <w:color w:val="000000"/>
          <w:sz w:val="28"/>
          <w:szCs w:val="28"/>
          <w:lang w:eastAsia="ru-RU"/>
        </w:rPr>
        <w:t xml:space="preserve"> хотя их содержание было значительно ниже, чем в исходно рецидивных опухолях</w:t>
      </w:r>
      <w:r w:rsidRPr="00B60283">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 xml:space="preserve">от </w:t>
      </w:r>
      <w:r w:rsidRPr="00B60283">
        <w:rPr>
          <w:rFonts w:eastAsia="Times New Roman" w:cs="Times New Roman"/>
          <w:color w:val="000000"/>
          <w:sz w:val="28"/>
          <w:szCs w:val="28"/>
          <w:lang w:eastAsia="ru-RU"/>
        </w:rPr>
        <w:t xml:space="preserve">2,6 </w:t>
      </w:r>
      <w:r>
        <w:rPr>
          <w:rFonts w:eastAsia="Times New Roman" w:cs="Times New Roman"/>
          <w:color w:val="000000"/>
          <w:sz w:val="28"/>
          <w:szCs w:val="28"/>
          <w:lang w:eastAsia="ru-RU"/>
        </w:rPr>
        <w:t>раз для</w:t>
      </w:r>
      <w:r w:rsidRPr="00B60283">
        <w:rPr>
          <w:rFonts w:eastAsia="Times New Roman" w:cs="Times New Roman"/>
          <w:color w:val="000000"/>
          <w:sz w:val="28"/>
          <w:szCs w:val="28"/>
          <w:lang w:eastAsia="ru-RU"/>
        </w:rPr>
        <w:t xml:space="preserve"> </w:t>
      </w:r>
      <w:r w:rsidRPr="00B60283">
        <w:rPr>
          <w:rFonts w:eastAsia="Times New Roman" w:cs="Times New Roman"/>
          <w:color w:val="000000"/>
          <w:sz w:val="28"/>
          <w:szCs w:val="28"/>
          <w:lang w:val="en-US" w:eastAsia="ru-RU"/>
        </w:rPr>
        <w:t>INF</w:t>
      </w:r>
      <w:r w:rsidRPr="00B60283">
        <w:rPr>
          <w:rFonts w:eastAsia="Times New Roman" w:cs="Times New Roman"/>
          <w:color w:val="000000"/>
          <w:sz w:val="28"/>
          <w:szCs w:val="28"/>
          <w:lang w:eastAsia="ru-RU"/>
        </w:rPr>
        <w:t xml:space="preserve">-γ </w:t>
      </w:r>
      <w:r>
        <w:rPr>
          <w:rFonts w:eastAsia="Times New Roman" w:cs="Times New Roman"/>
          <w:color w:val="000000"/>
          <w:sz w:val="28"/>
          <w:szCs w:val="28"/>
          <w:lang w:eastAsia="ru-RU"/>
        </w:rPr>
        <w:t xml:space="preserve">до </w:t>
      </w:r>
      <w:r w:rsidRPr="00B60283">
        <w:rPr>
          <w:rFonts w:eastAsia="Times New Roman" w:cs="Times New Roman"/>
          <w:color w:val="000000"/>
          <w:sz w:val="28"/>
          <w:szCs w:val="28"/>
          <w:lang w:eastAsia="ru-RU"/>
        </w:rPr>
        <w:t xml:space="preserve">150 </w:t>
      </w:r>
      <w:r>
        <w:rPr>
          <w:rFonts w:eastAsia="Times New Roman" w:cs="Times New Roman"/>
          <w:color w:val="000000"/>
          <w:sz w:val="28"/>
          <w:szCs w:val="28"/>
          <w:lang w:eastAsia="ru-RU"/>
        </w:rPr>
        <w:t>раз для</w:t>
      </w:r>
      <w:r w:rsidRPr="00B60283">
        <w:rPr>
          <w:rFonts w:eastAsia="Times New Roman" w:cs="Times New Roman"/>
          <w:color w:val="000000"/>
          <w:sz w:val="28"/>
          <w:szCs w:val="28"/>
          <w:lang w:eastAsia="ru-RU"/>
        </w:rPr>
        <w:t xml:space="preserve"> </w:t>
      </w:r>
      <w:r w:rsidRPr="00B60283">
        <w:rPr>
          <w:rFonts w:eastAsia="Times New Roman" w:cs="Times New Roman"/>
          <w:color w:val="000000"/>
          <w:sz w:val="28"/>
          <w:szCs w:val="28"/>
          <w:lang w:val="en-US" w:eastAsia="ru-RU"/>
        </w:rPr>
        <w:t>IL</w:t>
      </w:r>
      <w:r w:rsidRPr="00B60283">
        <w:rPr>
          <w:rFonts w:eastAsia="Times New Roman" w:cs="Times New Roman"/>
          <w:color w:val="000000"/>
          <w:sz w:val="28"/>
          <w:szCs w:val="28"/>
          <w:lang w:eastAsia="ru-RU"/>
        </w:rPr>
        <w:t>-6).</w:t>
      </w:r>
      <w:r>
        <w:rPr>
          <w:rFonts w:eastAsia="Times New Roman" w:cs="Times New Roman"/>
          <w:color w:val="000000"/>
          <w:sz w:val="28"/>
          <w:szCs w:val="28"/>
          <w:lang w:eastAsia="ru-RU"/>
        </w:rPr>
        <w:t xml:space="preserve"> Сходная тенденция</w:t>
      </w:r>
      <w:r w:rsidRPr="00282EBF">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хотя</w:t>
      </w:r>
      <w:r w:rsidRPr="00282EBF">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и</w:t>
      </w:r>
      <w:r w:rsidRPr="00282EBF">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не</w:t>
      </w:r>
      <w:r w:rsidRPr="00282EBF">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по</w:t>
      </w:r>
      <w:r w:rsidRPr="00282EBF">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тем</w:t>
      </w:r>
      <w:r w:rsidRPr="00282EBF">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же</w:t>
      </w:r>
      <w:r w:rsidRPr="00282EBF">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цитокинам,</w:t>
      </w:r>
      <w:r w:rsidRPr="00282EBF">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наблюдалась</w:t>
      </w:r>
      <w:r w:rsidRPr="00282EBF">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в</w:t>
      </w:r>
      <w:r w:rsidRPr="00282EBF">
        <w:rPr>
          <w:rFonts w:eastAsia="Times New Roman" w:cs="Times New Roman"/>
          <w:color w:val="000000"/>
          <w:sz w:val="28"/>
          <w:szCs w:val="28"/>
          <w:lang w:eastAsia="ru-RU"/>
        </w:rPr>
        <w:t xml:space="preserve"> </w:t>
      </w:r>
      <w:r w:rsidRPr="00B60283">
        <w:rPr>
          <w:rFonts w:eastAsia="Times New Roman" w:cs="Times New Roman"/>
          <w:color w:val="000000"/>
          <w:sz w:val="28"/>
          <w:szCs w:val="28"/>
          <w:lang w:val="en-US" w:eastAsia="ru-RU"/>
        </w:rPr>
        <w:t>HG</w:t>
      </w:r>
      <w:r w:rsidRPr="00282EBF">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опухолях</w:t>
      </w:r>
      <w:r w:rsidRPr="00282EBF">
        <w:rPr>
          <w:rFonts w:eastAsia="Times New Roman" w:cs="Times New Roman"/>
          <w:color w:val="000000"/>
          <w:sz w:val="28"/>
          <w:szCs w:val="28"/>
          <w:lang w:eastAsia="ru-RU"/>
        </w:rPr>
        <w:t>:</w:t>
      </w:r>
      <w:r>
        <w:rPr>
          <w:rFonts w:eastAsia="Times New Roman" w:cs="Times New Roman"/>
          <w:color w:val="000000"/>
          <w:sz w:val="28"/>
          <w:szCs w:val="28"/>
          <w:lang w:eastAsia="ru-RU"/>
        </w:rPr>
        <w:t xml:space="preserve"> тканевые уровни</w:t>
      </w:r>
      <w:r w:rsidRPr="00282EBF">
        <w:rPr>
          <w:rFonts w:eastAsia="Times New Roman" w:cs="Times New Roman"/>
          <w:color w:val="000000"/>
          <w:sz w:val="28"/>
          <w:szCs w:val="28"/>
          <w:lang w:eastAsia="ru-RU"/>
        </w:rPr>
        <w:t xml:space="preserve"> </w:t>
      </w:r>
      <w:r w:rsidRPr="00B60283">
        <w:rPr>
          <w:rFonts w:eastAsia="Times New Roman" w:cs="Times New Roman"/>
          <w:color w:val="000000"/>
          <w:sz w:val="28"/>
          <w:szCs w:val="28"/>
          <w:lang w:val="en-US" w:eastAsia="ru-RU"/>
        </w:rPr>
        <w:t>IL</w:t>
      </w:r>
      <w:r w:rsidRPr="00282EBF">
        <w:rPr>
          <w:rFonts w:eastAsia="Times New Roman" w:cs="Times New Roman"/>
          <w:color w:val="000000"/>
          <w:sz w:val="28"/>
          <w:szCs w:val="28"/>
          <w:lang w:eastAsia="ru-RU"/>
        </w:rPr>
        <w:t xml:space="preserve">-6, </w:t>
      </w:r>
      <w:r w:rsidRPr="00B60283">
        <w:rPr>
          <w:rFonts w:eastAsia="Times New Roman" w:cs="Times New Roman"/>
          <w:color w:val="000000"/>
          <w:sz w:val="28"/>
          <w:szCs w:val="28"/>
          <w:lang w:val="en-US" w:eastAsia="ru-RU"/>
        </w:rPr>
        <w:t>IL</w:t>
      </w:r>
      <w:r w:rsidRPr="00282EBF">
        <w:rPr>
          <w:rFonts w:eastAsia="Times New Roman" w:cs="Times New Roman"/>
          <w:color w:val="000000"/>
          <w:sz w:val="28"/>
          <w:szCs w:val="28"/>
          <w:lang w:eastAsia="ru-RU"/>
        </w:rPr>
        <w:t xml:space="preserve">-10, </w:t>
      </w:r>
      <w:r w:rsidRPr="00B60283">
        <w:rPr>
          <w:rFonts w:eastAsia="Times New Roman" w:cs="Times New Roman"/>
          <w:color w:val="000000"/>
          <w:sz w:val="28"/>
          <w:szCs w:val="28"/>
          <w:lang w:val="en-US" w:eastAsia="ru-RU"/>
        </w:rPr>
        <w:t>IL</w:t>
      </w:r>
      <w:r w:rsidRPr="00282EBF">
        <w:rPr>
          <w:rFonts w:eastAsia="Times New Roman" w:cs="Times New Roman"/>
          <w:color w:val="000000"/>
          <w:sz w:val="28"/>
          <w:szCs w:val="28"/>
          <w:lang w:eastAsia="ru-RU"/>
        </w:rPr>
        <w:t xml:space="preserve">-18 </w:t>
      </w:r>
      <w:r>
        <w:rPr>
          <w:rFonts w:eastAsia="Times New Roman" w:cs="Times New Roman"/>
          <w:color w:val="000000"/>
          <w:sz w:val="28"/>
          <w:szCs w:val="28"/>
          <w:lang w:eastAsia="ru-RU"/>
        </w:rPr>
        <w:t>и</w:t>
      </w:r>
      <w:r w:rsidRPr="00282EBF">
        <w:rPr>
          <w:rFonts w:eastAsia="Times New Roman" w:cs="Times New Roman"/>
          <w:color w:val="000000"/>
          <w:sz w:val="28"/>
          <w:szCs w:val="28"/>
          <w:lang w:eastAsia="ru-RU"/>
        </w:rPr>
        <w:t xml:space="preserve"> </w:t>
      </w:r>
      <w:r w:rsidRPr="00B60283">
        <w:rPr>
          <w:rFonts w:eastAsia="Times New Roman" w:cs="Times New Roman"/>
          <w:color w:val="000000"/>
          <w:sz w:val="28"/>
          <w:szCs w:val="28"/>
          <w:lang w:val="en-US" w:eastAsia="ru-RU"/>
        </w:rPr>
        <w:t>TNF</w:t>
      </w:r>
      <w:r w:rsidRPr="00282EBF">
        <w:rPr>
          <w:rFonts w:eastAsia="Times New Roman" w:cs="Times New Roman"/>
          <w:color w:val="000000"/>
          <w:sz w:val="28"/>
          <w:szCs w:val="28"/>
          <w:lang w:eastAsia="ru-RU"/>
        </w:rPr>
        <w:t>-</w:t>
      </w:r>
      <w:r w:rsidRPr="00B60283">
        <w:rPr>
          <w:rFonts w:eastAsia="Times New Roman" w:cs="Times New Roman"/>
          <w:color w:val="000000"/>
          <w:sz w:val="28"/>
          <w:szCs w:val="28"/>
          <w:lang w:eastAsia="ru-RU"/>
        </w:rPr>
        <w:t>α</w:t>
      </w:r>
      <w:r w:rsidRPr="00282EBF">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были выше в опухолях, рецидивировавших через</w:t>
      </w:r>
      <w:r w:rsidRPr="00282EBF">
        <w:rPr>
          <w:rFonts w:eastAsia="Times New Roman" w:cs="Times New Roman"/>
          <w:color w:val="000000"/>
          <w:sz w:val="28"/>
          <w:szCs w:val="28"/>
          <w:lang w:eastAsia="ru-RU"/>
        </w:rPr>
        <w:t xml:space="preserve"> 6-9 </w:t>
      </w:r>
      <w:r>
        <w:rPr>
          <w:rFonts w:eastAsia="Times New Roman" w:cs="Times New Roman"/>
          <w:color w:val="000000"/>
          <w:sz w:val="28"/>
          <w:szCs w:val="28"/>
          <w:lang w:eastAsia="ru-RU"/>
        </w:rPr>
        <w:t>мес</w:t>
      </w:r>
      <w:r w:rsidRPr="00282EBF">
        <w:rPr>
          <w:rFonts w:eastAsia="Times New Roman" w:cs="Times New Roman"/>
          <w:color w:val="000000"/>
          <w:sz w:val="28"/>
          <w:szCs w:val="28"/>
          <w:lang w:eastAsia="ru-RU"/>
        </w:rPr>
        <w:t>.</w:t>
      </w:r>
      <w:r>
        <w:rPr>
          <w:rFonts w:eastAsia="Times New Roman" w:cs="Times New Roman"/>
          <w:color w:val="000000"/>
          <w:sz w:val="28"/>
          <w:szCs w:val="28"/>
          <w:lang w:eastAsia="ru-RU"/>
        </w:rPr>
        <w:t xml:space="preserve"> после лечения. Повышение уровней двух цитокинов было общим для </w:t>
      </w:r>
      <w:r w:rsidRPr="003102C5">
        <w:rPr>
          <w:rFonts w:cs="Times New Roman"/>
          <w:color w:val="000000" w:themeColor="text1"/>
          <w:sz w:val="28"/>
          <w:szCs w:val="28"/>
          <w:lang w:val="en-US"/>
        </w:rPr>
        <w:t>LG</w:t>
      </w:r>
      <w:r w:rsidRPr="00282EBF">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 xml:space="preserve">и </w:t>
      </w:r>
      <w:r w:rsidRPr="00B60283">
        <w:rPr>
          <w:rFonts w:eastAsia="Times New Roman" w:cs="Times New Roman"/>
          <w:color w:val="000000"/>
          <w:sz w:val="28"/>
          <w:szCs w:val="28"/>
          <w:lang w:val="en-US" w:eastAsia="ru-RU"/>
        </w:rPr>
        <w:t>HG</w:t>
      </w:r>
      <w:r w:rsidRPr="00282EBF">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опухолей</w:t>
      </w:r>
      <w:r w:rsidRPr="00282EBF">
        <w:rPr>
          <w:rFonts w:eastAsia="Times New Roman" w:cs="Times New Roman"/>
          <w:color w:val="000000"/>
          <w:sz w:val="28"/>
          <w:szCs w:val="28"/>
          <w:lang w:eastAsia="ru-RU"/>
        </w:rPr>
        <w:t xml:space="preserve"> (</w:t>
      </w:r>
      <w:r w:rsidRPr="00B60283">
        <w:rPr>
          <w:rFonts w:eastAsia="Times New Roman" w:cs="Times New Roman"/>
          <w:color w:val="000000"/>
          <w:sz w:val="28"/>
          <w:szCs w:val="28"/>
          <w:lang w:val="en-US" w:eastAsia="ru-RU"/>
        </w:rPr>
        <w:t>IL</w:t>
      </w:r>
      <w:r w:rsidRPr="00282EBF">
        <w:rPr>
          <w:rFonts w:eastAsia="Times New Roman" w:cs="Times New Roman"/>
          <w:color w:val="000000"/>
          <w:sz w:val="28"/>
          <w:szCs w:val="28"/>
          <w:lang w:eastAsia="ru-RU"/>
        </w:rPr>
        <w:t xml:space="preserve">-6 </w:t>
      </w:r>
      <w:r>
        <w:rPr>
          <w:rFonts w:eastAsia="Times New Roman" w:cs="Times New Roman"/>
          <w:color w:val="000000"/>
          <w:sz w:val="28"/>
          <w:szCs w:val="28"/>
          <w:lang w:eastAsia="ru-RU"/>
        </w:rPr>
        <w:t>и</w:t>
      </w:r>
      <w:r w:rsidRPr="00282EBF">
        <w:rPr>
          <w:rFonts w:eastAsia="Times New Roman" w:cs="Times New Roman"/>
          <w:color w:val="000000"/>
          <w:sz w:val="28"/>
          <w:szCs w:val="28"/>
          <w:lang w:eastAsia="ru-RU"/>
        </w:rPr>
        <w:t xml:space="preserve"> </w:t>
      </w:r>
      <w:r w:rsidRPr="00B60283">
        <w:rPr>
          <w:rFonts w:eastAsia="Times New Roman" w:cs="Times New Roman"/>
          <w:color w:val="000000"/>
          <w:sz w:val="28"/>
          <w:szCs w:val="28"/>
          <w:lang w:val="en-US" w:eastAsia="ru-RU"/>
        </w:rPr>
        <w:t>IL</w:t>
      </w:r>
      <w:r w:rsidRPr="00282EBF">
        <w:rPr>
          <w:rFonts w:eastAsia="Times New Roman" w:cs="Times New Roman"/>
          <w:color w:val="000000"/>
          <w:sz w:val="28"/>
          <w:szCs w:val="28"/>
          <w:lang w:eastAsia="ru-RU"/>
        </w:rPr>
        <w:t>-10)</w:t>
      </w:r>
      <w:r>
        <w:rPr>
          <w:rFonts w:eastAsia="Times New Roman" w:cs="Times New Roman"/>
          <w:color w:val="000000"/>
          <w:sz w:val="28"/>
          <w:szCs w:val="28"/>
          <w:lang w:eastAsia="ru-RU"/>
        </w:rPr>
        <w:t>, что можно рассматривать в качестве нового фактора негативного прогноза. Таким</w:t>
      </w:r>
      <w:r w:rsidRPr="00282EBF">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образом</w:t>
      </w:r>
      <w:r w:rsidRPr="00282EBF">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рецидивирование</w:t>
      </w:r>
      <w:r w:rsidRPr="00282EBF">
        <w:rPr>
          <w:rFonts w:eastAsia="Times New Roman" w:cs="Times New Roman"/>
          <w:color w:val="000000"/>
          <w:sz w:val="28"/>
          <w:szCs w:val="28"/>
          <w:lang w:eastAsia="ru-RU"/>
        </w:rPr>
        <w:t xml:space="preserve"> </w:t>
      </w:r>
      <w:r>
        <w:rPr>
          <w:rFonts w:eastAsia="Times New Roman" w:cs="Times New Roman"/>
          <w:color w:val="000000"/>
          <w:sz w:val="28"/>
          <w:szCs w:val="28"/>
          <w:lang w:val="en-US" w:eastAsia="ru-RU"/>
        </w:rPr>
        <w:t>LG</w:t>
      </w:r>
      <w:r w:rsidRPr="00282EBF">
        <w:rPr>
          <w:rFonts w:eastAsia="Times New Roman" w:cs="Times New Roman"/>
          <w:color w:val="000000"/>
          <w:sz w:val="28"/>
          <w:szCs w:val="28"/>
          <w:lang w:eastAsia="ru-RU"/>
        </w:rPr>
        <w:t xml:space="preserve"> и </w:t>
      </w:r>
      <w:r w:rsidRPr="00B60283">
        <w:rPr>
          <w:rFonts w:eastAsia="Times New Roman" w:cs="Times New Roman"/>
          <w:color w:val="000000"/>
          <w:sz w:val="28"/>
          <w:szCs w:val="28"/>
          <w:lang w:val="en-US" w:eastAsia="ru-RU"/>
        </w:rPr>
        <w:t>HG</w:t>
      </w:r>
      <w:r w:rsidRPr="00282EBF">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 xml:space="preserve">НМИРМП связано с некоторыми иммунологическими механизмами, а именно, с локальной гиперпродукцией цитокинов, особенно </w:t>
      </w:r>
      <w:r w:rsidRPr="00B60283">
        <w:rPr>
          <w:rFonts w:eastAsia="Times New Roman" w:cs="Times New Roman"/>
          <w:color w:val="000000"/>
          <w:sz w:val="28"/>
          <w:szCs w:val="28"/>
          <w:lang w:val="en-US" w:eastAsia="ru-RU"/>
        </w:rPr>
        <w:t>IL</w:t>
      </w:r>
      <w:r w:rsidRPr="00282EBF">
        <w:rPr>
          <w:rFonts w:eastAsia="Times New Roman" w:cs="Times New Roman"/>
          <w:color w:val="000000"/>
          <w:sz w:val="28"/>
          <w:szCs w:val="28"/>
          <w:lang w:eastAsia="ru-RU"/>
        </w:rPr>
        <w:t xml:space="preserve">-6 </w:t>
      </w:r>
      <w:r>
        <w:rPr>
          <w:rFonts w:eastAsia="Times New Roman" w:cs="Times New Roman"/>
          <w:color w:val="000000"/>
          <w:sz w:val="28"/>
          <w:szCs w:val="28"/>
          <w:lang w:eastAsia="ru-RU"/>
        </w:rPr>
        <w:t>и</w:t>
      </w:r>
      <w:r w:rsidRPr="00282EBF">
        <w:rPr>
          <w:rFonts w:eastAsia="Times New Roman" w:cs="Times New Roman"/>
          <w:color w:val="000000"/>
          <w:sz w:val="28"/>
          <w:szCs w:val="28"/>
          <w:lang w:eastAsia="ru-RU"/>
        </w:rPr>
        <w:t xml:space="preserve"> </w:t>
      </w:r>
      <w:r w:rsidRPr="00B60283">
        <w:rPr>
          <w:rFonts w:eastAsia="Times New Roman" w:cs="Times New Roman"/>
          <w:color w:val="000000"/>
          <w:sz w:val="28"/>
          <w:szCs w:val="28"/>
          <w:lang w:val="en-US" w:eastAsia="ru-RU"/>
        </w:rPr>
        <w:t>IL</w:t>
      </w:r>
      <w:r w:rsidRPr="00282EBF">
        <w:rPr>
          <w:rFonts w:eastAsia="Times New Roman" w:cs="Times New Roman"/>
          <w:color w:val="000000"/>
          <w:sz w:val="28"/>
          <w:szCs w:val="28"/>
          <w:lang w:eastAsia="ru-RU"/>
        </w:rPr>
        <w:t xml:space="preserve">-10, </w:t>
      </w:r>
      <w:r>
        <w:rPr>
          <w:rFonts w:eastAsia="Times New Roman" w:cs="Times New Roman"/>
          <w:color w:val="000000"/>
          <w:sz w:val="28"/>
          <w:szCs w:val="28"/>
          <w:lang w:eastAsia="ru-RU"/>
        </w:rPr>
        <w:t>хотя</w:t>
      </w:r>
      <w:r w:rsidRPr="00282EBF">
        <w:rPr>
          <w:rFonts w:eastAsia="Times New Roman" w:cs="Times New Roman"/>
          <w:color w:val="000000"/>
          <w:sz w:val="28"/>
          <w:szCs w:val="28"/>
          <w:lang w:eastAsia="ru-RU"/>
        </w:rPr>
        <w:t xml:space="preserve"> </w:t>
      </w:r>
      <w:r w:rsidRPr="00B60283">
        <w:rPr>
          <w:rFonts w:eastAsia="Times New Roman" w:cs="Times New Roman"/>
          <w:color w:val="000000"/>
          <w:sz w:val="28"/>
          <w:szCs w:val="28"/>
          <w:lang w:val="en-US" w:eastAsia="ru-RU"/>
        </w:rPr>
        <w:t>IL</w:t>
      </w:r>
      <w:r w:rsidRPr="00282EBF">
        <w:rPr>
          <w:rFonts w:eastAsia="Times New Roman" w:cs="Times New Roman"/>
          <w:color w:val="000000"/>
          <w:sz w:val="28"/>
          <w:szCs w:val="28"/>
          <w:lang w:eastAsia="ru-RU"/>
        </w:rPr>
        <w:t>-1</w:t>
      </w:r>
      <w:r w:rsidRPr="00B60283">
        <w:rPr>
          <w:rFonts w:eastAsia="Times New Roman" w:cs="Times New Roman"/>
          <w:color w:val="000000"/>
          <w:sz w:val="28"/>
          <w:szCs w:val="28"/>
          <w:lang w:eastAsia="ru-RU"/>
        </w:rPr>
        <w:t>β</w:t>
      </w:r>
      <w:r w:rsidRPr="00282EBF">
        <w:rPr>
          <w:rFonts w:eastAsia="Times New Roman" w:cs="Times New Roman"/>
          <w:color w:val="000000"/>
          <w:sz w:val="28"/>
          <w:szCs w:val="28"/>
          <w:lang w:eastAsia="ru-RU"/>
        </w:rPr>
        <w:t xml:space="preserve">, </w:t>
      </w:r>
      <w:r w:rsidRPr="00B60283">
        <w:rPr>
          <w:rFonts w:eastAsia="Times New Roman" w:cs="Times New Roman"/>
          <w:color w:val="000000"/>
          <w:sz w:val="28"/>
          <w:szCs w:val="28"/>
          <w:lang w:val="en-US" w:eastAsia="ru-RU"/>
        </w:rPr>
        <w:t>IL</w:t>
      </w:r>
      <w:r w:rsidRPr="00282EBF">
        <w:rPr>
          <w:rFonts w:eastAsia="Times New Roman" w:cs="Times New Roman"/>
          <w:color w:val="000000"/>
          <w:sz w:val="28"/>
          <w:szCs w:val="28"/>
          <w:lang w:eastAsia="ru-RU"/>
        </w:rPr>
        <w:t xml:space="preserve">-8, </w:t>
      </w:r>
      <w:r w:rsidRPr="00B60283">
        <w:rPr>
          <w:rFonts w:eastAsia="Times New Roman" w:cs="Times New Roman"/>
          <w:color w:val="000000"/>
          <w:sz w:val="28"/>
          <w:szCs w:val="28"/>
          <w:lang w:val="en-US" w:eastAsia="ru-RU"/>
        </w:rPr>
        <w:t>INF</w:t>
      </w:r>
      <w:r w:rsidRPr="00282EBF">
        <w:rPr>
          <w:rFonts w:eastAsia="Times New Roman" w:cs="Times New Roman"/>
          <w:color w:val="000000"/>
          <w:sz w:val="28"/>
          <w:szCs w:val="28"/>
          <w:lang w:eastAsia="ru-RU"/>
        </w:rPr>
        <w:t>-</w:t>
      </w:r>
      <w:r w:rsidRPr="00B60283">
        <w:rPr>
          <w:rFonts w:eastAsia="Times New Roman" w:cs="Times New Roman"/>
          <w:color w:val="000000"/>
          <w:sz w:val="28"/>
          <w:szCs w:val="28"/>
          <w:lang w:eastAsia="ru-RU"/>
        </w:rPr>
        <w:t>γ</w:t>
      </w:r>
      <w:r w:rsidRPr="00282EBF">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могут играть роль при</w:t>
      </w:r>
      <w:r w:rsidRPr="00282EBF">
        <w:rPr>
          <w:rFonts w:eastAsia="Times New Roman" w:cs="Times New Roman"/>
          <w:color w:val="000000"/>
          <w:sz w:val="28"/>
          <w:szCs w:val="28"/>
          <w:lang w:eastAsia="ru-RU"/>
        </w:rPr>
        <w:t xml:space="preserve"> </w:t>
      </w:r>
      <w:r w:rsidRPr="00B60283">
        <w:rPr>
          <w:rFonts w:eastAsia="Times New Roman" w:cs="Times New Roman"/>
          <w:color w:val="000000"/>
          <w:sz w:val="28"/>
          <w:szCs w:val="28"/>
          <w:lang w:val="en-US" w:eastAsia="ru-RU"/>
        </w:rPr>
        <w:t>LG</w:t>
      </w:r>
      <w:r>
        <w:rPr>
          <w:rFonts w:eastAsia="Times New Roman" w:cs="Times New Roman"/>
          <w:color w:val="000000"/>
          <w:sz w:val="28"/>
          <w:szCs w:val="28"/>
          <w:lang w:eastAsia="ru-RU"/>
        </w:rPr>
        <w:t>, а</w:t>
      </w:r>
      <w:r w:rsidRPr="00282EBF">
        <w:rPr>
          <w:rFonts w:eastAsia="Times New Roman" w:cs="Times New Roman"/>
          <w:color w:val="000000"/>
          <w:sz w:val="28"/>
          <w:szCs w:val="28"/>
          <w:lang w:eastAsia="ru-RU"/>
        </w:rPr>
        <w:t xml:space="preserve"> </w:t>
      </w:r>
      <w:r w:rsidRPr="00B60283">
        <w:rPr>
          <w:rFonts w:eastAsia="Times New Roman" w:cs="Times New Roman"/>
          <w:color w:val="000000"/>
          <w:sz w:val="28"/>
          <w:szCs w:val="28"/>
          <w:lang w:val="en-US" w:eastAsia="ru-RU"/>
        </w:rPr>
        <w:t>IL</w:t>
      </w:r>
      <w:r w:rsidRPr="00282EBF">
        <w:rPr>
          <w:rFonts w:eastAsia="Times New Roman" w:cs="Times New Roman"/>
          <w:color w:val="000000"/>
          <w:sz w:val="28"/>
          <w:szCs w:val="28"/>
          <w:lang w:eastAsia="ru-RU"/>
        </w:rPr>
        <w:t xml:space="preserve">-18, </w:t>
      </w:r>
      <w:r w:rsidRPr="00B60283">
        <w:rPr>
          <w:rFonts w:eastAsia="Times New Roman" w:cs="Times New Roman"/>
          <w:color w:val="000000"/>
          <w:sz w:val="28"/>
          <w:szCs w:val="28"/>
          <w:lang w:val="en-US" w:eastAsia="ru-RU"/>
        </w:rPr>
        <w:t>TNF</w:t>
      </w:r>
      <w:r w:rsidRPr="00282EBF">
        <w:rPr>
          <w:rFonts w:eastAsia="Times New Roman" w:cs="Times New Roman"/>
          <w:color w:val="000000"/>
          <w:sz w:val="28"/>
          <w:szCs w:val="28"/>
          <w:lang w:eastAsia="ru-RU"/>
        </w:rPr>
        <w:t>-</w:t>
      </w:r>
      <w:r w:rsidRPr="00B60283">
        <w:rPr>
          <w:rFonts w:eastAsia="Times New Roman" w:cs="Times New Roman"/>
          <w:color w:val="000000"/>
          <w:sz w:val="28"/>
          <w:szCs w:val="28"/>
          <w:lang w:eastAsia="ru-RU"/>
        </w:rPr>
        <w:t>α</w:t>
      </w:r>
      <w:r w:rsidRPr="00282EBF">
        <w:rPr>
          <w:rFonts w:eastAsia="Times New Roman" w:cs="Times New Roman"/>
          <w:color w:val="000000"/>
          <w:sz w:val="28"/>
          <w:szCs w:val="28"/>
          <w:lang w:eastAsia="ru-RU"/>
        </w:rPr>
        <w:t xml:space="preserve"> - </w:t>
      </w:r>
      <w:r>
        <w:rPr>
          <w:rFonts w:eastAsia="Times New Roman" w:cs="Times New Roman"/>
          <w:color w:val="000000"/>
          <w:sz w:val="28"/>
          <w:szCs w:val="28"/>
          <w:lang w:eastAsia="ru-RU"/>
        </w:rPr>
        <w:t>при</w:t>
      </w:r>
      <w:r w:rsidRPr="00282EBF">
        <w:rPr>
          <w:rFonts w:eastAsia="Times New Roman" w:cs="Times New Roman"/>
          <w:color w:val="000000"/>
          <w:sz w:val="28"/>
          <w:szCs w:val="28"/>
          <w:lang w:eastAsia="ru-RU"/>
        </w:rPr>
        <w:t xml:space="preserve"> </w:t>
      </w:r>
      <w:r w:rsidRPr="00B60283">
        <w:rPr>
          <w:rFonts w:eastAsia="Times New Roman" w:cs="Times New Roman"/>
          <w:color w:val="000000"/>
          <w:sz w:val="28"/>
          <w:szCs w:val="28"/>
          <w:lang w:val="en-US" w:eastAsia="ru-RU"/>
        </w:rPr>
        <w:t>HG</w:t>
      </w:r>
      <w:r w:rsidRPr="00282EBF">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опухолях</w:t>
      </w:r>
      <w:r w:rsidRPr="00282EBF">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Учитывая</w:t>
      </w:r>
      <w:r w:rsidRPr="00282EBF">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общие</w:t>
      </w:r>
      <w:r w:rsidRPr="00282EBF">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сигнальные</w:t>
      </w:r>
      <w:r w:rsidRPr="00282EBF">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пути</w:t>
      </w:r>
      <w:r w:rsidRPr="00282EBF">
        <w:rPr>
          <w:rFonts w:eastAsia="Times New Roman" w:cs="Times New Roman"/>
          <w:color w:val="000000"/>
          <w:sz w:val="28"/>
          <w:szCs w:val="28"/>
          <w:lang w:eastAsia="ru-RU"/>
        </w:rPr>
        <w:t xml:space="preserve"> </w:t>
      </w:r>
      <w:r w:rsidRPr="00B60283">
        <w:rPr>
          <w:rFonts w:eastAsia="Times New Roman" w:cs="Times New Roman"/>
          <w:color w:val="000000"/>
          <w:sz w:val="28"/>
          <w:szCs w:val="28"/>
          <w:lang w:val="en-US" w:eastAsia="ru-RU"/>
        </w:rPr>
        <w:t>IL</w:t>
      </w:r>
      <w:r w:rsidRPr="00282EBF">
        <w:rPr>
          <w:rFonts w:eastAsia="Times New Roman" w:cs="Times New Roman"/>
          <w:color w:val="000000"/>
          <w:sz w:val="28"/>
          <w:szCs w:val="28"/>
          <w:lang w:eastAsia="ru-RU"/>
        </w:rPr>
        <w:t xml:space="preserve">-6 </w:t>
      </w:r>
      <w:r>
        <w:rPr>
          <w:rFonts w:eastAsia="Times New Roman" w:cs="Times New Roman"/>
          <w:color w:val="000000"/>
          <w:sz w:val="28"/>
          <w:szCs w:val="28"/>
          <w:lang w:eastAsia="ru-RU"/>
        </w:rPr>
        <w:t>и</w:t>
      </w:r>
      <w:r w:rsidRPr="00282EBF">
        <w:rPr>
          <w:rFonts w:eastAsia="Times New Roman" w:cs="Times New Roman"/>
          <w:color w:val="000000"/>
          <w:sz w:val="28"/>
          <w:szCs w:val="28"/>
          <w:lang w:eastAsia="ru-RU"/>
        </w:rPr>
        <w:t xml:space="preserve"> </w:t>
      </w:r>
      <w:r w:rsidRPr="00B60283">
        <w:rPr>
          <w:rFonts w:eastAsia="Times New Roman" w:cs="Times New Roman"/>
          <w:color w:val="000000"/>
          <w:sz w:val="28"/>
          <w:szCs w:val="28"/>
          <w:lang w:val="en-US" w:eastAsia="ru-RU"/>
        </w:rPr>
        <w:t>IL</w:t>
      </w:r>
      <w:r w:rsidRPr="00282EBF">
        <w:rPr>
          <w:rFonts w:eastAsia="Times New Roman" w:cs="Times New Roman"/>
          <w:color w:val="000000"/>
          <w:sz w:val="28"/>
          <w:szCs w:val="28"/>
          <w:lang w:eastAsia="ru-RU"/>
        </w:rPr>
        <w:t>-10</w:t>
      </w:r>
      <w:r>
        <w:rPr>
          <w:rFonts w:eastAsia="Times New Roman" w:cs="Times New Roman"/>
          <w:color w:val="000000"/>
          <w:sz w:val="28"/>
          <w:szCs w:val="28"/>
          <w:lang w:eastAsia="ru-RU"/>
        </w:rPr>
        <w:t xml:space="preserve"> (</w:t>
      </w:r>
      <w:r w:rsidRPr="00B60283">
        <w:rPr>
          <w:rFonts w:eastAsia="Times New Roman" w:cs="Times New Roman"/>
          <w:color w:val="000000"/>
          <w:sz w:val="28"/>
          <w:szCs w:val="28"/>
          <w:lang w:val="en-US" w:eastAsia="ru-RU"/>
        </w:rPr>
        <w:t>JAK</w:t>
      </w:r>
      <w:r w:rsidRPr="00282EBF">
        <w:rPr>
          <w:rFonts w:eastAsia="Times New Roman" w:cs="Times New Roman"/>
          <w:color w:val="000000"/>
          <w:sz w:val="28"/>
          <w:szCs w:val="28"/>
          <w:lang w:eastAsia="ru-RU"/>
        </w:rPr>
        <w:t>/</w:t>
      </w:r>
      <w:r w:rsidRPr="00B60283">
        <w:rPr>
          <w:rFonts w:eastAsia="Times New Roman" w:cs="Times New Roman"/>
          <w:color w:val="000000"/>
          <w:sz w:val="28"/>
          <w:szCs w:val="28"/>
          <w:lang w:val="en-US" w:eastAsia="ru-RU"/>
        </w:rPr>
        <w:t>STAT</w:t>
      </w:r>
      <w:r>
        <w:rPr>
          <w:rFonts w:eastAsia="Times New Roman" w:cs="Times New Roman"/>
          <w:color w:val="000000"/>
          <w:sz w:val="28"/>
          <w:szCs w:val="28"/>
          <w:lang w:eastAsia="ru-RU"/>
        </w:rPr>
        <w:t>)</w:t>
      </w:r>
      <w:r w:rsidRPr="00282EBF">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эти транскрипционные факторы могут быть потенциальными мишенями для новых эффективных подходов к лечению</w:t>
      </w:r>
      <w:r w:rsidRPr="00282EBF">
        <w:rPr>
          <w:rFonts w:eastAsia="Times New Roman" w:cs="Times New Roman"/>
          <w:color w:val="000000"/>
          <w:sz w:val="28"/>
          <w:szCs w:val="28"/>
          <w:lang w:eastAsia="ru-RU"/>
        </w:rPr>
        <w:t>.</w:t>
      </w:r>
    </w:p>
    <w:p w14:paraId="09CDD3E6" w14:textId="3846D149" w:rsidR="00B26E08" w:rsidRDefault="00B26E08" w:rsidP="00B26E08">
      <w:pPr>
        <w:spacing w:line="240" w:lineRule="auto"/>
        <w:jc w:val="both"/>
        <w:rPr>
          <w:rFonts w:eastAsia="Times New Roman" w:cs="Times New Roman"/>
          <w:color w:val="000000"/>
          <w:sz w:val="28"/>
          <w:szCs w:val="28"/>
          <w:lang w:eastAsia="ru-RU"/>
        </w:rPr>
      </w:pPr>
    </w:p>
    <w:p w14:paraId="0FD79D88" w14:textId="49EA3E46" w:rsidR="00B26E08" w:rsidRPr="001B37E4" w:rsidRDefault="00B26E08" w:rsidP="001B37E4">
      <w:pPr>
        <w:spacing w:line="240" w:lineRule="auto"/>
        <w:jc w:val="both"/>
        <w:rPr>
          <w:rFonts w:cs="Times New Roman"/>
          <w:sz w:val="28"/>
          <w:szCs w:val="28"/>
        </w:rPr>
      </w:pPr>
      <w:r w:rsidRPr="00B26E08">
        <w:rPr>
          <w:rFonts w:cs="Times New Roman"/>
          <w:b/>
          <w:sz w:val="28"/>
          <w:szCs w:val="28"/>
        </w:rPr>
        <w:t>Ключевые слова:</w:t>
      </w:r>
      <w:r w:rsidRPr="00B26E08">
        <w:rPr>
          <w:rFonts w:cs="Times New Roman"/>
          <w:sz w:val="28"/>
          <w:szCs w:val="28"/>
        </w:rPr>
        <w:t xml:space="preserve"> цитокины, микроокружение опухоли, прогноз, немышечно-инвазивный рак мочевого пузыря, раннее рецидивирование</w:t>
      </w:r>
    </w:p>
    <w:p w14:paraId="2ECD445E" w14:textId="77777777" w:rsidR="00587981" w:rsidRPr="00587981" w:rsidRDefault="00587981" w:rsidP="00B26E08">
      <w:pPr>
        <w:spacing w:line="240" w:lineRule="auto"/>
        <w:jc w:val="both"/>
        <w:rPr>
          <w:rFonts w:eastAsia="Times New Roman" w:cs="Times New Roman"/>
          <w:b/>
          <w:bCs/>
          <w:color w:val="000000"/>
          <w:sz w:val="28"/>
          <w:szCs w:val="28"/>
          <w:lang w:eastAsia="ru-RU"/>
        </w:rPr>
      </w:pPr>
    </w:p>
    <w:p w14:paraId="37BC3D0B" w14:textId="77777777" w:rsidR="00587981" w:rsidRPr="00587981" w:rsidRDefault="00587981" w:rsidP="00B26E08">
      <w:pPr>
        <w:spacing w:line="240" w:lineRule="auto"/>
        <w:jc w:val="both"/>
        <w:rPr>
          <w:rFonts w:cs="Times New Roman"/>
          <w:b/>
          <w:bCs/>
          <w:color w:val="000000" w:themeColor="text1"/>
          <w:sz w:val="28"/>
          <w:szCs w:val="28"/>
          <w:lang w:val="en-US"/>
        </w:rPr>
      </w:pPr>
      <w:r w:rsidRPr="00587981">
        <w:rPr>
          <w:rFonts w:cs="Times New Roman"/>
          <w:b/>
          <w:bCs/>
          <w:color w:val="000000" w:themeColor="text1"/>
          <w:sz w:val="28"/>
          <w:szCs w:val="28"/>
          <w:lang w:val="en-US"/>
        </w:rPr>
        <w:t>Abstract.</w:t>
      </w:r>
    </w:p>
    <w:p w14:paraId="44D4F83A" w14:textId="77777777" w:rsidR="00587981" w:rsidRDefault="00587981" w:rsidP="00B26E08">
      <w:pPr>
        <w:spacing w:line="240" w:lineRule="auto"/>
        <w:jc w:val="both"/>
        <w:rPr>
          <w:rFonts w:cs="Times New Roman"/>
          <w:sz w:val="28"/>
          <w:szCs w:val="28"/>
          <w:lang w:val="en-US"/>
        </w:rPr>
      </w:pPr>
      <w:r>
        <w:rPr>
          <w:rFonts w:cs="Times New Roman"/>
          <w:color w:val="000000" w:themeColor="text1"/>
          <w:sz w:val="28"/>
          <w:szCs w:val="28"/>
          <w:lang w:val="en-US"/>
        </w:rPr>
        <w:t xml:space="preserve">The aim of our study is to assess the local cytokines` levels as prognostic factors for early relapse in </w:t>
      </w:r>
      <w:r w:rsidRPr="00476541">
        <w:rPr>
          <w:rFonts w:cs="Times New Roman"/>
          <w:color w:val="000000" w:themeColor="text1"/>
          <w:sz w:val="28"/>
          <w:szCs w:val="28"/>
          <w:shd w:val="clear" w:color="auto" w:fill="FFFFFF"/>
          <w:lang w:val="en-US"/>
        </w:rPr>
        <w:t>NMIBC</w:t>
      </w:r>
      <w:r>
        <w:rPr>
          <w:rFonts w:cs="Times New Roman"/>
          <w:color w:val="000000" w:themeColor="text1"/>
          <w:sz w:val="28"/>
          <w:szCs w:val="28"/>
          <w:lang w:val="en-US"/>
        </w:rPr>
        <w:t xml:space="preserve"> patients. </w:t>
      </w:r>
      <w:r>
        <w:rPr>
          <w:rFonts w:eastAsia="Times New Roman" w:cs="Times New Roman"/>
          <w:sz w:val="28"/>
          <w:szCs w:val="28"/>
          <w:lang w:val="en-US"/>
        </w:rPr>
        <w:t xml:space="preserve">75 patients with </w:t>
      </w:r>
      <w:r w:rsidRPr="00760BC9">
        <w:rPr>
          <w:rFonts w:eastAsia="Times New Roman" w:cs="Times New Roman"/>
          <w:sz w:val="28"/>
          <w:szCs w:val="28"/>
          <w:lang w:val="en-US"/>
        </w:rPr>
        <w:t xml:space="preserve">NMIBC </w:t>
      </w:r>
      <w:r>
        <w:rPr>
          <w:rFonts w:eastAsia="Times New Roman" w:cs="Times New Roman"/>
          <w:sz w:val="28"/>
          <w:szCs w:val="28"/>
          <w:lang w:val="en-US"/>
        </w:rPr>
        <w:t xml:space="preserve">were </w:t>
      </w:r>
      <w:r w:rsidRPr="00A65DA8">
        <w:rPr>
          <w:rFonts w:cs="Times New Roman"/>
          <w:color w:val="000000" w:themeColor="text1"/>
          <w:sz w:val="28"/>
          <w:szCs w:val="28"/>
          <w:shd w:val="clear" w:color="auto" w:fill="FFFFFF"/>
          <w:lang w:val="en-US"/>
        </w:rPr>
        <w:t>enrol</w:t>
      </w:r>
      <w:r>
        <w:rPr>
          <w:rFonts w:cs="Times New Roman"/>
          <w:color w:val="000000" w:themeColor="text1"/>
          <w:sz w:val="28"/>
          <w:szCs w:val="28"/>
          <w:shd w:val="clear" w:color="auto" w:fill="FFFFFF"/>
          <w:lang w:val="en-US"/>
        </w:rPr>
        <w:t xml:space="preserve">led in the study: 51 with </w:t>
      </w:r>
      <w:r>
        <w:rPr>
          <w:rFonts w:eastAsia="Times New Roman" w:cs="Times New Roman"/>
          <w:sz w:val="28"/>
          <w:szCs w:val="28"/>
          <w:lang w:val="en-US"/>
        </w:rPr>
        <w:t>primary</w:t>
      </w:r>
      <w:r w:rsidRPr="00476541">
        <w:rPr>
          <w:rFonts w:cs="Times New Roman"/>
          <w:color w:val="000000" w:themeColor="text1"/>
          <w:sz w:val="28"/>
          <w:szCs w:val="28"/>
          <w:shd w:val="clear" w:color="auto" w:fill="FFFFFF"/>
          <w:lang w:val="en-US"/>
        </w:rPr>
        <w:t xml:space="preserve"> NMIBC</w:t>
      </w:r>
      <w:r>
        <w:rPr>
          <w:rFonts w:cs="Times New Roman"/>
          <w:color w:val="000000" w:themeColor="text1"/>
          <w:sz w:val="28"/>
          <w:szCs w:val="28"/>
          <w:shd w:val="clear" w:color="auto" w:fill="FFFFFF"/>
          <w:lang w:val="en-US"/>
        </w:rPr>
        <w:t xml:space="preserve"> and 24 with </w:t>
      </w:r>
      <w:r>
        <w:rPr>
          <w:rFonts w:eastAsia="Times New Roman" w:cs="Times New Roman"/>
          <w:color w:val="000000"/>
          <w:sz w:val="28"/>
          <w:szCs w:val="28"/>
          <w:lang w:val="en-US" w:eastAsia="ru-RU"/>
        </w:rPr>
        <w:t xml:space="preserve">initially </w:t>
      </w:r>
      <w:r>
        <w:rPr>
          <w:color w:val="000000" w:themeColor="text1"/>
          <w:sz w:val="28"/>
          <w:szCs w:val="28"/>
          <w:lang w:val="en-US"/>
        </w:rPr>
        <w:t xml:space="preserve">recurrent </w:t>
      </w:r>
      <w:r w:rsidRPr="00476541">
        <w:rPr>
          <w:rFonts w:cs="Times New Roman"/>
          <w:color w:val="000000" w:themeColor="text1"/>
          <w:sz w:val="28"/>
          <w:szCs w:val="28"/>
          <w:shd w:val="clear" w:color="auto" w:fill="FFFFFF"/>
          <w:lang w:val="en-US"/>
        </w:rPr>
        <w:t>NMIBC</w:t>
      </w:r>
      <w:r>
        <w:rPr>
          <w:rFonts w:cs="Times New Roman"/>
          <w:color w:val="000000" w:themeColor="text1"/>
          <w:sz w:val="28"/>
          <w:szCs w:val="28"/>
          <w:shd w:val="clear" w:color="auto" w:fill="FFFFFF"/>
          <w:lang w:val="en-US"/>
        </w:rPr>
        <w:t>,</w:t>
      </w:r>
      <w:r w:rsidRPr="006F3359">
        <w:rPr>
          <w:rFonts w:cs="Times New Roman"/>
          <w:color w:val="000000" w:themeColor="text1"/>
          <w:sz w:val="28"/>
          <w:szCs w:val="28"/>
          <w:shd w:val="clear" w:color="auto" w:fill="FFFFFF"/>
          <w:lang w:val="en-US"/>
        </w:rPr>
        <w:t xml:space="preserve"> </w:t>
      </w:r>
      <w:r>
        <w:rPr>
          <w:rFonts w:cs="Times New Roman"/>
          <w:color w:val="000000" w:themeColor="text1"/>
          <w:sz w:val="28"/>
          <w:szCs w:val="28"/>
          <w:shd w:val="clear" w:color="auto" w:fill="FFFFFF"/>
          <w:lang w:val="en-US"/>
        </w:rPr>
        <w:t xml:space="preserve">LG and HG tumors were diagnosed in each group. Patients with </w:t>
      </w:r>
      <w:r>
        <w:rPr>
          <w:rFonts w:eastAsia="Times New Roman" w:cs="Times New Roman"/>
          <w:sz w:val="28"/>
          <w:szCs w:val="28"/>
          <w:lang w:val="en-US"/>
        </w:rPr>
        <w:t>primary</w:t>
      </w:r>
      <w:r w:rsidRPr="00476541">
        <w:rPr>
          <w:rFonts w:cs="Times New Roman"/>
          <w:color w:val="000000" w:themeColor="text1"/>
          <w:sz w:val="28"/>
          <w:szCs w:val="28"/>
          <w:shd w:val="clear" w:color="auto" w:fill="FFFFFF"/>
          <w:lang w:val="en-US"/>
        </w:rPr>
        <w:t xml:space="preserve"> NMIBC</w:t>
      </w:r>
      <w:r>
        <w:rPr>
          <w:rFonts w:cs="Times New Roman"/>
          <w:color w:val="000000" w:themeColor="text1"/>
          <w:sz w:val="28"/>
          <w:szCs w:val="28"/>
          <w:shd w:val="clear" w:color="auto" w:fill="FFFFFF"/>
          <w:lang w:val="en-US"/>
        </w:rPr>
        <w:t xml:space="preserve"> were</w:t>
      </w:r>
      <w:r w:rsidRPr="006F3359">
        <w:rPr>
          <w:color w:val="000000" w:themeColor="text1"/>
          <w:sz w:val="28"/>
          <w:szCs w:val="28"/>
          <w:lang w:val="en-US"/>
        </w:rPr>
        <w:t xml:space="preserve"> </w:t>
      </w:r>
      <w:r>
        <w:rPr>
          <w:color w:val="000000" w:themeColor="text1"/>
          <w:sz w:val="28"/>
          <w:szCs w:val="28"/>
          <w:lang w:val="en-US"/>
        </w:rPr>
        <w:t>monitored during 9 months after treatment</w:t>
      </w:r>
      <w:r w:rsidRPr="000C798F">
        <w:rPr>
          <w:color w:val="000000" w:themeColor="text1"/>
          <w:sz w:val="28"/>
          <w:szCs w:val="28"/>
          <w:lang w:val="en-US"/>
        </w:rPr>
        <w:t>:</w:t>
      </w:r>
      <w:r w:rsidRPr="006F3359">
        <w:rPr>
          <w:rFonts w:cs="Times New Roman"/>
          <w:color w:val="000000" w:themeColor="text1"/>
          <w:sz w:val="28"/>
          <w:szCs w:val="28"/>
          <w:lang w:val="en-US"/>
        </w:rPr>
        <w:t xml:space="preserve"> </w:t>
      </w:r>
      <w:r>
        <w:rPr>
          <w:rFonts w:cs="Times New Roman"/>
          <w:color w:val="000000" w:themeColor="text1"/>
          <w:sz w:val="28"/>
          <w:szCs w:val="28"/>
          <w:lang w:val="en-US"/>
        </w:rPr>
        <w:t xml:space="preserve">TURB and </w:t>
      </w:r>
      <w:r>
        <w:rPr>
          <w:color w:val="000000" w:themeColor="text1"/>
          <w:sz w:val="28"/>
          <w:szCs w:val="28"/>
          <w:lang w:val="en-US"/>
        </w:rPr>
        <w:t>chemotherapy (</w:t>
      </w:r>
      <w:r w:rsidRPr="006F3359">
        <w:rPr>
          <w:color w:val="000000" w:themeColor="text1"/>
          <w:sz w:val="28"/>
          <w:szCs w:val="28"/>
          <w:lang w:val="en-US"/>
        </w:rPr>
        <w:t>№</w:t>
      </w:r>
      <w:r>
        <w:rPr>
          <w:color w:val="000000" w:themeColor="text1"/>
          <w:sz w:val="28"/>
          <w:szCs w:val="28"/>
          <w:lang w:val="en-US"/>
        </w:rPr>
        <w:t xml:space="preserve">6). During </w:t>
      </w:r>
      <w:r>
        <w:rPr>
          <w:rFonts w:cs="Times New Roman"/>
          <w:color w:val="000000" w:themeColor="text1"/>
          <w:sz w:val="28"/>
          <w:szCs w:val="28"/>
          <w:lang w:val="en-US"/>
        </w:rPr>
        <w:t xml:space="preserve">TURB samples </w:t>
      </w:r>
      <w:r w:rsidRPr="00A650FD">
        <w:rPr>
          <w:rFonts w:eastAsia="Times New Roman" w:cs="Times New Roman"/>
          <w:color w:val="000000"/>
          <w:sz w:val="28"/>
          <w:szCs w:val="28"/>
          <w:lang w:val="en-US" w:eastAsia="ru-RU"/>
        </w:rPr>
        <w:t>of tumors</w:t>
      </w:r>
      <w:r>
        <w:rPr>
          <w:rFonts w:eastAsia="Times New Roman" w:cs="Times New Roman"/>
          <w:color w:val="000000"/>
          <w:sz w:val="28"/>
          <w:szCs w:val="28"/>
          <w:lang w:val="en-US" w:eastAsia="ru-RU"/>
        </w:rPr>
        <w:t xml:space="preserve"> </w:t>
      </w:r>
      <w:r w:rsidRPr="00A650FD">
        <w:rPr>
          <w:rFonts w:eastAsia="Times New Roman" w:cs="Times New Roman"/>
          <w:color w:val="000000"/>
          <w:sz w:val="28"/>
          <w:szCs w:val="28"/>
          <w:lang w:val="en-US" w:eastAsia="ru-RU"/>
        </w:rPr>
        <w:t>were taken</w:t>
      </w:r>
      <w:r>
        <w:rPr>
          <w:rFonts w:eastAsia="Times New Roman" w:cs="Times New Roman"/>
          <w:color w:val="000000"/>
          <w:sz w:val="28"/>
          <w:szCs w:val="28"/>
          <w:lang w:val="en-US" w:eastAsia="ru-RU"/>
        </w:rPr>
        <w:t>,</w:t>
      </w:r>
      <w:r w:rsidRPr="006F3359">
        <w:rPr>
          <w:rFonts w:eastAsia="Times New Roman" w:cs="Times New Roman"/>
          <w:color w:val="000000"/>
          <w:sz w:val="28"/>
          <w:szCs w:val="28"/>
          <w:lang w:val="en-US" w:eastAsia="ru-RU"/>
        </w:rPr>
        <w:t xml:space="preserve"> </w:t>
      </w:r>
      <w:r>
        <w:rPr>
          <w:rFonts w:eastAsia="Times New Roman" w:cs="Times New Roman"/>
          <w:color w:val="000000"/>
          <w:sz w:val="28"/>
          <w:szCs w:val="28"/>
          <w:lang w:val="en-US" w:eastAsia="ru-RU"/>
        </w:rPr>
        <w:t xml:space="preserve">supernatants were </w:t>
      </w:r>
      <w:r w:rsidRPr="00A650FD">
        <w:rPr>
          <w:rFonts w:eastAsia="Times New Roman" w:cs="Times New Roman"/>
          <w:color w:val="000000"/>
          <w:sz w:val="28"/>
          <w:szCs w:val="28"/>
          <w:lang w:val="en-US" w:eastAsia="ru-RU"/>
        </w:rPr>
        <w:t>obtained</w:t>
      </w:r>
      <w:r>
        <w:rPr>
          <w:rFonts w:eastAsia="Times New Roman" w:cs="Times New Roman"/>
          <w:color w:val="000000"/>
          <w:sz w:val="28"/>
          <w:szCs w:val="28"/>
          <w:lang w:val="en-US" w:eastAsia="ru-RU"/>
        </w:rPr>
        <w:t xml:space="preserve"> and tissue cytokines` levels were measured (</w:t>
      </w:r>
      <w:r w:rsidRPr="00587F3E">
        <w:rPr>
          <w:sz w:val="28"/>
          <w:szCs w:val="28"/>
          <w:lang w:val="en-US"/>
        </w:rPr>
        <w:t>IL-1</w:t>
      </w:r>
      <w:r>
        <w:rPr>
          <w:sz w:val="28"/>
          <w:szCs w:val="28"/>
        </w:rPr>
        <w:t>β</w:t>
      </w:r>
      <w:r w:rsidRPr="00587F3E">
        <w:rPr>
          <w:sz w:val="28"/>
          <w:szCs w:val="28"/>
          <w:lang w:val="en-US"/>
        </w:rPr>
        <w:t>, IL-6, IL-10, IL-18, TNF-</w:t>
      </w:r>
      <w:r>
        <w:rPr>
          <w:sz w:val="28"/>
          <w:szCs w:val="28"/>
        </w:rPr>
        <w:t>α</w:t>
      </w:r>
      <w:r w:rsidRPr="00587F3E">
        <w:rPr>
          <w:sz w:val="28"/>
          <w:szCs w:val="28"/>
          <w:lang w:val="en-US"/>
        </w:rPr>
        <w:t>, INF-</w:t>
      </w:r>
      <w:r>
        <w:rPr>
          <w:sz w:val="28"/>
          <w:szCs w:val="28"/>
        </w:rPr>
        <w:t>γ</w:t>
      </w:r>
      <w:r w:rsidRPr="00587F3E">
        <w:rPr>
          <w:sz w:val="28"/>
          <w:szCs w:val="28"/>
          <w:lang w:val="en-US"/>
        </w:rPr>
        <w:t>, IL-8</w:t>
      </w:r>
      <w:r>
        <w:rPr>
          <w:sz w:val="28"/>
          <w:szCs w:val="28"/>
          <w:lang w:val="en-US"/>
        </w:rPr>
        <w:t>) by ELISA test.</w:t>
      </w:r>
      <w:r w:rsidRPr="006F3359">
        <w:rPr>
          <w:rFonts w:eastAsia="Calibri" w:cs="Times New Roman"/>
          <w:color w:val="000000"/>
          <w:sz w:val="28"/>
          <w:szCs w:val="28"/>
          <w:lang w:val="en-US"/>
        </w:rPr>
        <w:t xml:space="preserve"> </w:t>
      </w:r>
      <w:r>
        <w:rPr>
          <w:rFonts w:eastAsia="Times New Roman" w:cs="Times New Roman"/>
          <w:color w:val="000000"/>
          <w:sz w:val="28"/>
          <w:szCs w:val="28"/>
          <w:lang w:val="en-US" w:eastAsia="ru-RU"/>
        </w:rPr>
        <w:t xml:space="preserve">The results showed that in patients with primary </w:t>
      </w:r>
      <w:r w:rsidRPr="00476541">
        <w:rPr>
          <w:rFonts w:cs="Times New Roman"/>
          <w:color w:val="000000" w:themeColor="text1"/>
          <w:sz w:val="28"/>
          <w:szCs w:val="28"/>
          <w:shd w:val="clear" w:color="auto" w:fill="FFFFFF"/>
          <w:lang w:val="en-US"/>
        </w:rPr>
        <w:t>NMIBC</w:t>
      </w:r>
      <w:r>
        <w:rPr>
          <w:rFonts w:cs="Times New Roman"/>
          <w:color w:val="000000" w:themeColor="text1"/>
          <w:sz w:val="28"/>
          <w:szCs w:val="28"/>
          <w:shd w:val="clear" w:color="auto" w:fill="FFFFFF"/>
          <w:lang w:val="en-US"/>
        </w:rPr>
        <w:t xml:space="preserve"> early relapses </w:t>
      </w:r>
      <w:r>
        <w:rPr>
          <w:rFonts w:cs="Times New Roman"/>
          <w:color w:val="000000" w:themeColor="text1"/>
          <w:sz w:val="28"/>
          <w:szCs w:val="28"/>
          <w:shd w:val="clear" w:color="auto" w:fill="FFFFFF"/>
          <w:lang w:val="en-US"/>
        </w:rPr>
        <w:lastRenderedPageBreak/>
        <w:t xml:space="preserve">were diagnosed in 15 (46,8%) of LG tumors and in 11 (45%) of HG tumors </w:t>
      </w:r>
      <w:r w:rsidRPr="00BB39DB">
        <w:rPr>
          <w:rFonts w:cs="Times New Roman"/>
          <w:color w:val="000000" w:themeColor="text1"/>
          <w:sz w:val="28"/>
          <w:szCs w:val="28"/>
          <w:shd w:val="clear" w:color="auto" w:fill="FFFFFF"/>
          <w:lang w:val="en-US"/>
        </w:rPr>
        <w:t xml:space="preserve">matching that there was no difference depending upon tumor grade. </w:t>
      </w:r>
      <w:r w:rsidRPr="006372AF">
        <w:rPr>
          <w:rFonts w:eastAsia="Times New Roman" w:cs="Times New Roman"/>
          <w:color w:val="000000"/>
          <w:sz w:val="28"/>
          <w:szCs w:val="28"/>
          <w:lang w:val="en-US" w:eastAsia="ru-RU"/>
        </w:rPr>
        <w:t>In</w:t>
      </w:r>
      <w:r>
        <w:rPr>
          <w:rFonts w:eastAsia="Times New Roman" w:cs="Times New Roman"/>
          <w:color w:val="000000"/>
          <w:sz w:val="28"/>
          <w:szCs w:val="28"/>
          <w:lang w:val="en-US" w:eastAsia="ru-RU"/>
        </w:rPr>
        <w:t xml:space="preserve"> initially</w:t>
      </w:r>
      <w:r w:rsidRPr="006372AF">
        <w:rPr>
          <w:rFonts w:eastAsia="Times New Roman" w:cs="Times New Roman"/>
          <w:color w:val="000000"/>
          <w:sz w:val="28"/>
          <w:szCs w:val="28"/>
          <w:lang w:val="en-US" w:eastAsia="ru-RU"/>
        </w:rPr>
        <w:t xml:space="preserve"> r</w:t>
      </w:r>
      <w:r>
        <w:rPr>
          <w:rFonts w:eastAsia="Times New Roman" w:cs="Times New Roman"/>
          <w:color w:val="000000"/>
          <w:sz w:val="28"/>
          <w:szCs w:val="28"/>
          <w:lang w:val="en-US" w:eastAsia="ru-RU"/>
        </w:rPr>
        <w:t>ecurrent</w:t>
      </w:r>
      <w:r w:rsidRPr="006372AF">
        <w:rPr>
          <w:rFonts w:eastAsia="Times New Roman" w:cs="Times New Roman"/>
          <w:color w:val="000000"/>
          <w:sz w:val="28"/>
          <w:szCs w:val="28"/>
          <w:lang w:val="en-US" w:eastAsia="ru-RU"/>
        </w:rPr>
        <w:t xml:space="preserve"> tumors of both </w:t>
      </w:r>
      <w:r>
        <w:rPr>
          <w:rFonts w:eastAsia="Times New Roman" w:cs="Times New Roman"/>
          <w:color w:val="000000"/>
          <w:sz w:val="28"/>
          <w:szCs w:val="28"/>
          <w:lang w:val="en-US" w:eastAsia="ru-RU"/>
        </w:rPr>
        <w:t>LG and HG</w:t>
      </w:r>
      <w:r w:rsidRPr="00830A64">
        <w:rPr>
          <w:rFonts w:cs="Times New Roman"/>
          <w:color w:val="000000" w:themeColor="text1"/>
          <w:sz w:val="28"/>
          <w:szCs w:val="28"/>
          <w:shd w:val="clear" w:color="auto" w:fill="FFFFFF"/>
          <w:lang w:val="en-US"/>
        </w:rPr>
        <w:t xml:space="preserve"> </w:t>
      </w:r>
      <w:r w:rsidRPr="00476541">
        <w:rPr>
          <w:rFonts w:cs="Times New Roman"/>
          <w:color w:val="000000" w:themeColor="text1"/>
          <w:sz w:val="28"/>
          <w:szCs w:val="28"/>
          <w:shd w:val="clear" w:color="auto" w:fill="FFFFFF"/>
          <w:lang w:val="en-US"/>
        </w:rPr>
        <w:t>NMIBC</w:t>
      </w:r>
      <w:r w:rsidRPr="006372AF">
        <w:rPr>
          <w:rFonts w:eastAsia="Times New Roman" w:cs="Times New Roman"/>
          <w:color w:val="000000"/>
          <w:sz w:val="28"/>
          <w:szCs w:val="28"/>
          <w:lang w:val="en-US" w:eastAsia="ru-RU"/>
        </w:rPr>
        <w:t xml:space="preserve"> the amounts of cytokines were maximal: in LG tumors they exceeded the primary ones from 7,1 (</w:t>
      </w:r>
      <w:r w:rsidRPr="006372AF">
        <w:rPr>
          <w:sz w:val="28"/>
          <w:szCs w:val="28"/>
          <w:lang w:val="en-US" w:eastAsia="ru-RU"/>
        </w:rPr>
        <w:t>INF-</w:t>
      </w:r>
      <w:r>
        <w:rPr>
          <w:sz w:val="28"/>
          <w:szCs w:val="28"/>
        </w:rPr>
        <w:t>γ</w:t>
      </w:r>
      <w:r w:rsidRPr="006372AF">
        <w:rPr>
          <w:rFonts w:eastAsia="Times New Roman" w:cs="Times New Roman"/>
          <w:color w:val="000000"/>
          <w:sz w:val="28"/>
          <w:szCs w:val="28"/>
          <w:lang w:val="en-US" w:eastAsia="ru-RU"/>
        </w:rPr>
        <w:t>) to 300 (IL-6) while in HG</w:t>
      </w:r>
      <w:r>
        <w:rPr>
          <w:rFonts w:eastAsia="Times New Roman" w:cs="Times New Roman"/>
          <w:color w:val="000000"/>
          <w:sz w:val="28"/>
          <w:szCs w:val="28"/>
          <w:lang w:val="en-US" w:eastAsia="ru-RU"/>
        </w:rPr>
        <w:t xml:space="preserve"> -</w:t>
      </w:r>
      <w:r w:rsidRPr="006372AF">
        <w:rPr>
          <w:rFonts w:eastAsia="Times New Roman" w:cs="Times New Roman"/>
          <w:color w:val="000000"/>
          <w:sz w:val="28"/>
          <w:szCs w:val="28"/>
          <w:lang w:val="en-US" w:eastAsia="ru-RU"/>
        </w:rPr>
        <w:t xml:space="preserve"> from 2,0 (IL-10) to 9,7 (IL-6). </w:t>
      </w:r>
      <w:r>
        <w:rPr>
          <w:rFonts w:eastAsia="Times New Roman" w:cs="Times New Roman"/>
          <w:color w:val="000000"/>
          <w:sz w:val="28"/>
          <w:szCs w:val="28"/>
          <w:lang w:val="en-US" w:eastAsia="ru-RU"/>
        </w:rPr>
        <w:t xml:space="preserve">The amounts of </w:t>
      </w:r>
      <w:r w:rsidRPr="006372AF">
        <w:rPr>
          <w:sz w:val="28"/>
          <w:szCs w:val="28"/>
          <w:lang w:val="en-US"/>
        </w:rPr>
        <w:t>IL-1</w:t>
      </w:r>
      <w:r w:rsidRPr="006372AF">
        <w:rPr>
          <w:sz w:val="28"/>
          <w:szCs w:val="28"/>
        </w:rPr>
        <w:t>β</w:t>
      </w:r>
      <w:r w:rsidRPr="006372AF">
        <w:rPr>
          <w:sz w:val="28"/>
          <w:szCs w:val="28"/>
          <w:lang w:val="en-US"/>
        </w:rPr>
        <w:t xml:space="preserve">, IL-6, IL-10, </w:t>
      </w:r>
      <w:r w:rsidRPr="006372AF">
        <w:rPr>
          <w:sz w:val="28"/>
          <w:szCs w:val="28"/>
          <w:lang w:val="en-US" w:eastAsia="ru-RU"/>
        </w:rPr>
        <w:t>INF-</w:t>
      </w:r>
      <w:r>
        <w:rPr>
          <w:sz w:val="28"/>
          <w:szCs w:val="28"/>
        </w:rPr>
        <w:t>γ</w:t>
      </w:r>
      <w:r w:rsidRPr="006372AF">
        <w:rPr>
          <w:sz w:val="28"/>
          <w:szCs w:val="28"/>
          <w:lang w:val="en-US" w:eastAsia="ru-RU"/>
        </w:rPr>
        <w:t xml:space="preserve">, </w:t>
      </w:r>
      <w:r w:rsidRPr="006372AF">
        <w:rPr>
          <w:sz w:val="28"/>
          <w:szCs w:val="28"/>
          <w:lang w:val="en-US"/>
        </w:rPr>
        <w:t>IL-8 were higher in those</w:t>
      </w:r>
      <w:r>
        <w:rPr>
          <w:sz w:val="28"/>
          <w:szCs w:val="28"/>
          <w:lang w:val="en-US"/>
        </w:rPr>
        <w:t xml:space="preserve"> </w:t>
      </w:r>
      <w:r w:rsidRPr="006372AF">
        <w:rPr>
          <w:rFonts w:eastAsia="Times New Roman" w:cs="Times New Roman"/>
          <w:color w:val="000000"/>
          <w:sz w:val="28"/>
          <w:szCs w:val="28"/>
          <w:lang w:val="en-US" w:eastAsia="ru-RU"/>
        </w:rPr>
        <w:t>LG</w:t>
      </w:r>
      <w:r>
        <w:rPr>
          <w:sz w:val="28"/>
          <w:szCs w:val="28"/>
          <w:lang w:val="en-US"/>
        </w:rPr>
        <w:t xml:space="preserve"> primary tumors which relapsed in 6-9 months compared to the ones which didn`t, though their levels were much lower than in initially manifested relapse (from 2,6 times for </w:t>
      </w:r>
      <w:r w:rsidRPr="00D66C65">
        <w:rPr>
          <w:sz w:val="28"/>
          <w:szCs w:val="28"/>
          <w:lang w:val="en-US" w:eastAsia="ru-RU"/>
        </w:rPr>
        <w:t>INF-</w:t>
      </w:r>
      <w:r>
        <w:rPr>
          <w:sz w:val="28"/>
          <w:szCs w:val="28"/>
        </w:rPr>
        <w:t>γ</w:t>
      </w:r>
      <w:r w:rsidRPr="00D66C65">
        <w:rPr>
          <w:sz w:val="28"/>
          <w:szCs w:val="28"/>
          <w:lang w:val="en-US" w:eastAsia="ru-RU"/>
        </w:rPr>
        <w:t xml:space="preserve"> </w:t>
      </w:r>
      <w:r>
        <w:rPr>
          <w:sz w:val="28"/>
          <w:szCs w:val="28"/>
          <w:lang w:val="en-US" w:eastAsia="ru-RU"/>
        </w:rPr>
        <w:t>to 150 times for IL-6)</w:t>
      </w:r>
      <w:r>
        <w:rPr>
          <w:sz w:val="28"/>
          <w:szCs w:val="28"/>
          <w:lang w:val="en-US"/>
        </w:rPr>
        <w:t>. Similar trend</w:t>
      </w:r>
      <w:r w:rsidRPr="00205236">
        <w:rPr>
          <w:sz w:val="28"/>
          <w:szCs w:val="28"/>
          <w:lang w:val="en-US"/>
        </w:rPr>
        <w:t>,</w:t>
      </w:r>
      <w:r>
        <w:rPr>
          <w:sz w:val="28"/>
          <w:szCs w:val="28"/>
          <w:lang w:val="en-US"/>
        </w:rPr>
        <w:t xml:space="preserve"> though not for all the same </w:t>
      </w:r>
      <w:r w:rsidRPr="006372AF">
        <w:rPr>
          <w:rFonts w:eastAsia="Times New Roman" w:cs="Times New Roman"/>
          <w:color w:val="000000"/>
          <w:sz w:val="28"/>
          <w:szCs w:val="28"/>
          <w:lang w:val="en-US" w:eastAsia="ru-RU"/>
        </w:rPr>
        <w:t>cytokines</w:t>
      </w:r>
      <w:r w:rsidRPr="00205236">
        <w:rPr>
          <w:rFonts w:eastAsia="Times New Roman" w:cs="Times New Roman"/>
          <w:color w:val="000000"/>
          <w:sz w:val="28"/>
          <w:szCs w:val="28"/>
          <w:lang w:val="en-US" w:eastAsia="ru-RU"/>
        </w:rPr>
        <w:t>,</w:t>
      </w:r>
      <w:r w:rsidRPr="006372AF">
        <w:rPr>
          <w:rFonts w:eastAsia="Times New Roman" w:cs="Times New Roman"/>
          <w:color w:val="000000"/>
          <w:sz w:val="28"/>
          <w:szCs w:val="28"/>
          <w:lang w:val="en-US" w:eastAsia="ru-RU"/>
        </w:rPr>
        <w:t xml:space="preserve"> was observed in HG tumors: tissue levels of </w:t>
      </w:r>
      <w:r w:rsidRPr="006372AF">
        <w:rPr>
          <w:sz w:val="28"/>
          <w:szCs w:val="28"/>
          <w:lang w:val="en-US"/>
        </w:rPr>
        <w:t>IL</w:t>
      </w:r>
      <w:r w:rsidRPr="006372AF">
        <w:rPr>
          <w:sz w:val="28"/>
          <w:szCs w:val="28"/>
          <w:lang w:val="en-US" w:eastAsia="ru-RU"/>
        </w:rPr>
        <w:t>-6</w:t>
      </w:r>
      <w:r w:rsidRPr="006372AF">
        <w:rPr>
          <w:sz w:val="28"/>
          <w:szCs w:val="28"/>
          <w:lang w:val="en-US"/>
        </w:rPr>
        <w:t>, IL-10, IL-18 and</w:t>
      </w:r>
      <w:r w:rsidRPr="006372AF">
        <w:rPr>
          <w:sz w:val="28"/>
          <w:szCs w:val="28"/>
          <w:lang w:val="en-US" w:eastAsia="ru-RU"/>
        </w:rPr>
        <w:t xml:space="preserve"> </w:t>
      </w:r>
      <w:r w:rsidRPr="006372AF">
        <w:rPr>
          <w:sz w:val="28"/>
          <w:szCs w:val="28"/>
          <w:lang w:val="en-US"/>
        </w:rPr>
        <w:t>TNF-</w:t>
      </w:r>
      <w:r w:rsidRPr="006372AF">
        <w:rPr>
          <w:sz w:val="28"/>
          <w:szCs w:val="28"/>
        </w:rPr>
        <w:t>α</w:t>
      </w:r>
      <w:r w:rsidRPr="006372AF">
        <w:rPr>
          <w:sz w:val="28"/>
          <w:szCs w:val="28"/>
          <w:lang w:val="en-US"/>
        </w:rPr>
        <w:t xml:space="preserve"> were higher in tumors which relapsed in 6-9 months after </w:t>
      </w:r>
      <w:r>
        <w:rPr>
          <w:sz w:val="28"/>
          <w:szCs w:val="28"/>
          <w:lang w:val="en-US"/>
        </w:rPr>
        <w:t>treatment</w:t>
      </w:r>
      <w:r w:rsidRPr="006372AF">
        <w:rPr>
          <w:sz w:val="28"/>
          <w:szCs w:val="28"/>
          <w:lang w:val="en-US"/>
        </w:rPr>
        <w:t>.</w:t>
      </w:r>
      <w:r>
        <w:rPr>
          <w:sz w:val="28"/>
          <w:szCs w:val="28"/>
          <w:lang w:val="en-US"/>
        </w:rPr>
        <w:t xml:space="preserve"> T</w:t>
      </w:r>
      <w:r>
        <w:rPr>
          <w:rFonts w:cs="Times New Roman"/>
          <w:sz w:val="28"/>
          <w:szCs w:val="28"/>
          <w:lang w:val="en-US"/>
        </w:rPr>
        <w:t xml:space="preserve">he increase of 2 cytokines` levels were common for both LG and HG tumors (IL-6 and IL-10). </w:t>
      </w:r>
      <w:r>
        <w:rPr>
          <w:sz w:val="28"/>
          <w:szCs w:val="28"/>
          <w:lang w:val="en-US"/>
        </w:rPr>
        <w:t xml:space="preserve">This finding might be considered as a new prognostic factor of the early relapse. </w:t>
      </w:r>
      <w:r>
        <w:rPr>
          <w:rFonts w:cs="Times New Roman"/>
          <w:color w:val="222222"/>
          <w:sz w:val="28"/>
          <w:szCs w:val="28"/>
          <w:shd w:val="clear" w:color="auto" w:fill="FFFFFF"/>
          <w:lang w:val="en-US"/>
        </w:rPr>
        <w:t xml:space="preserve">We conclude that relapse of </w:t>
      </w:r>
      <w:r>
        <w:rPr>
          <w:rFonts w:eastAsia="Times New Roman" w:cs="Times New Roman"/>
          <w:color w:val="000000"/>
          <w:sz w:val="28"/>
          <w:szCs w:val="28"/>
          <w:lang w:val="en-US" w:eastAsia="ru-RU"/>
        </w:rPr>
        <w:t>LG and HG</w:t>
      </w:r>
      <w:r w:rsidRPr="00830A64">
        <w:rPr>
          <w:rFonts w:cs="Times New Roman"/>
          <w:color w:val="000000" w:themeColor="text1"/>
          <w:sz w:val="28"/>
          <w:szCs w:val="28"/>
          <w:shd w:val="clear" w:color="auto" w:fill="FFFFFF"/>
          <w:lang w:val="en-US"/>
        </w:rPr>
        <w:t xml:space="preserve"> </w:t>
      </w:r>
      <w:r w:rsidRPr="00476541">
        <w:rPr>
          <w:rFonts w:cs="Times New Roman"/>
          <w:color w:val="000000" w:themeColor="text1"/>
          <w:sz w:val="28"/>
          <w:szCs w:val="28"/>
          <w:shd w:val="clear" w:color="auto" w:fill="FFFFFF"/>
          <w:lang w:val="en-US"/>
        </w:rPr>
        <w:t>NMIBC</w:t>
      </w:r>
      <w:r>
        <w:rPr>
          <w:rFonts w:cs="Times New Roman"/>
          <w:color w:val="000000" w:themeColor="text1"/>
          <w:sz w:val="28"/>
          <w:szCs w:val="28"/>
          <w:shd w:val="clear" w:color="auto" w:fill="FFFFFF"/>
          <w:lang w:val="en-US"/>
        </w:rPr>
        <w:t xml:space="preserve"> is related to some immune mechanisms, namely to local hyperproduction of </w:t>
      </w:r>
      <w:r w:rsidRPr="00A35596">
        <w:rPr>
          <w:rFonts w:eastAsia="Times New Roman" w:cs="Times New Roman"/>
          <w:color w:val="000000"/>
          <w:sz w:val="28"/>
          <w:szCs w:val="28"/>
          <w:lang w:val="en-US" w:eastAsia="ru-RU"/>
        </w:rPr>
        <w:t>cytokine</w:t>
      </w:r>
      <w:r>
        <w:rPr>
          <w:rFonts w:eastAsia="Times New Roman" w:cs="Times New Roman"/>
          <w:color w:val="000000"/>
          <w:sz w:val="28"/>
          <w:szCs w:val="28"/>
          <w:lang w:val="en-US" w:eastAsia="ru-RU"/>
        </w:rPr>
        <w:t xml:space="preserve">s, especially IL-6 and IL-10, though </w:t>
      </w:r>
      <w:r w:rsidRPr="00A35596">
        <w:rPr>
          <w:sz w:val="28"/>
          <w:szCs w:val="28"/>
          <w:lang w:val="en-US"/>
        </w:rPr>
        <w:t>IL-1</w:t>
      </w:r>
      <w:r w:rsidRPr="00A35596">
        <w:rPr>
          <w:sz w:val="28"/>
          <w:szCs w:val="28"/>
        </w:rPr>
        <w:t>β</w:t>
      </w:r>
      <w:r>
        <w:rPr>
          <w:sz w:val="28"/>
          <w:szCs w:val="28"/>
          <w:lang w:val="en-US"/>
        </w:rPr>
        <w:t>,</w:t>
      </w:r>
      <w:r w:rsidRPr="00A35596">
        <w:rPr>
          <w:sz w:val="28"/>
          <w:szCs w:val="28"/>
          <w:lang w:val="en-US"/>
        </w:rPr>
        <w:t xml:space="preserve"> IL-8</w:t>
      </w:r>
      <w:r>
        <w:rPr>
          <w:sz w:val="28"/>
          <w:szCs w:val="28"/>
          <w:lang w:val="en-US"/>
        </w:rPr>
        <w:t xml:space="preserve">, </w:t>
      </w:r>
      <w:r w:rsidRPr="00A35596">
        <w:rPr>
          <w:sz w:val="28"/>
          <w:szCs w:val="28"/>
          <w:lang w:val="en-US"/>
        </w:rPr>
        <w:t>INF-</w:t>
      </w:r>
      <w:r>
        <w:rPr>
          <w:sz w:val="28"/>
          <w:szCs w:val="28"/>
        </w:rPr>
        <w:t>γ</w:t>
      </w:r>
      <w:r>
        <w:rPr>
          <w:sz w:val="28"/>
          <w:szCs w:val="28"/>
          <w:lang w:val="en-US"/>
        </w:rPr>
        <w:t xml:space="preserve"> could have an impact on LG and </w:t>
      </w:r>
      <w:r w:rsidRPr="00A35596">
        <w:rPr>
          <w:sz w:val="28"/>
          <w:szCs w:val="28"/>
          <w:lang w:val="en-US"/>
        </w:rPr>
        <w:t>IL-18</w:t>
      </w:r>
      <w:r>
        <w:rPr>
          <w:sz w:val="28"/>
          <w:szCs w:val="28"/>
          <w:lang w:val="en-US"/>
        </w:rPr>
        <w:t xml:space="preserve">, </w:t>
      </w:r>
      <w:r w:rsidRPr="00A35596">
        <w:rPr>
          <w:sz w:val="28"/>
          <w:szCs w:val="28"/>
          <w:lang w:val="en-US"/>
        </w:rPr>
        <w:t>TNF-</w:t>
      </w:r>
      <w:r w:rsidRPr="00A35596">
        <w:rPr>
          <w:sz w:val="28"/>
          <w:szCs w:val="28"/>
        </w:rPr>
        <w:t>α</w:t>
      </w:r>
      <w:r w:rsidRPr="00A35596">
        <w:rPr>
          <w:sz w:val="28"/>
          <w:szCs w:val="28"/>
          <w:lang w:val="en-US"/>
        </w:rPr>
        <w:t xml:space="preserve"> </w:t>
      </w:r>
      <w:r>
        <w:rPr>
          <w:sz w:val="28"/>
          <w:szCs w:val="28"/>
          <w:lang w:val="en-US"/>
        </w:rPr>
        <w:t xml:space="preserve">- on </w:t>
      </w:r>
      <w:r w:rsidRPr="00A35596">
        <w:rPr>
          <w:sz w:val="28"/>
          <w:szCs w:val="28"/>
          <w:lang w:val="en-US"/>
        </w:rPr>
        <w:t>HG tumors</w:t>
      </w:r>
      <w:r>
        <w:rPr>
          <w:sz w:val="28"/>
          <w:szCs w:val="28"/>
          <w:lang w:val="en-US"/>
        </w:rPr>
        <w:t xml:space="preserve">. Taking into account common signalling pathways of </w:t>
      </w:r>
      <w:r>
        <w:rPr>
          <w:rFonts w:eastAsia="Times New Roman" w:cs="Times New Roman"/>
          <w:color w:val="000000"/>
          <w:sz w:val="28"/>
          <w:szCs w:val="28"/>
          <w:lang w:val="en-US" w:eastAsia="ru-RU"/>
        </w:rPr>
        <w:t xml:space="preserve">IL-6 and IL-10 </w:t>
      </w:r>
      <w:r>
        <w:rPr>
          <w:sz w:val="28"/>
          <w:szCs w:val="28"/>
          <w:lang w:val="en-US"/>
        </w:rPr>
        <w:t xml:space="preserve">like </w:t>
      </w:r>
      <w:r w:rsidRPr="00F0644E">
        <w:rPr>
          <w:rFonts w:cs="Times New Roman"/>
          <w:sz w:val="28"/>
          <w:szCs w:val="28"/>
          <w:lang w:val="en-US"/>
        </w:rPr>
        <w:t>JAK</w:t>
      </w:r>
      <w:r>
        <w:rPr>
          <w:rFonts w:cs="Times New Roman"/>
          <w:sz w:val="28"/>
          <w:szCs w:val="28"/>
          <w:lang w:val="en-US"/>
        </w:rPr>
        <w:t>/STAT, these transcription factors might be potential targets for new effective approaches to treatment.</w:t>
      </w:r>
    </w:p>
    <w:p w14:paraId="215706AF" w14:textId="77777777" w:rsidR="00B26E08" w:rsidRDefault="00B26E08" w:rsidP="00B26E08">
      <w:pPr>
        <w:spacing w:line="240" w:lineRule="auto"/>
        <w:jc w:val="both"/>
        <w:rPr>
          <w:rFonts w:cs="Times New Roman"/>
          <w:b/>
          <w:sz w:val="28"/>
          <w:szCs w:val="28"/>
          <w:lang w:val="en-US"/>
        </w:rPr>
      </w:pPr>
    </w:p>
    <w:p w14:paraId="1C7C6000" w14:textId="6A7B902D" w:rsidR="00B26E08" w:rsidRPr="00B26E08" w:rsidRDefault="00B26E08" w:rsidP="00B26E08">
      <w:pPr>
        <w:spacing w:line="240" w:lineRule="auto"/>
        <w:jc w:val="both"/>
        <w:rPr>
          <w:rFonts w:cs="Times New Roman"/>
          <w:sz w:val="28"/>
          <w:szCs w:val="28"/>
          <w:lang w:val="en-US"/>
        </w:rPr>
      </w:pPr>
      <w:r w:rsidRPr="00B26E08">
        <w:rPr>
          <w:rFonts w:cs="Times New Roman"/>
          <w:b/>
          <w:sz w:val="28"/>
          <w:szCs w:val="28"/>
          <w:lang w:val="en-US"/>
        </w:rPr>
        <w:t xml:space="preserve">Key words: </w:t>
      </w:r>
      <w:r w:rsidRPr="00B26E08">
        <w:rPr>
          <w:rFonts w:cs="Times New Roman"/>
          <w:color w:val="000000" w:themeColor="text1"/>
          <w:sz w:val="28"/>
          <w:szCs w:val="28"/>
          <w:lang w:val="en-US"/>
        </w:rPr>
        <w:t>cytokines, tumor microenvironment, prognosis, non-muscle-invasive bladder carcinoma, early relapse</w:t>
      </w:r>
    </w:p>
    <w:p w14:paraId="0A12BC56" w14:textId="33CFC568" w:rsidR="00B26E08" w:rsidRDefault="00B26E08" w:rsidP="00587981">
      <w:pPr>
        <w:spacing w:line="240" w:lineRule="auto"/>
        <w:ind w:firstLine="851"/>
        <w:jc w:val="both"/>
        <w:rPr>
          <w:rFonts w:cs="Times New Roman"/>
          <w:sz w:val="28"/>
          <w:szCs w:val="28"/>
          <w:lang w:val="en-US"/>
        </w:rPr>
        <w:sectPr w:rsidR="00B26E08">
          <w:pgSz w:w="11906" w:h="16838"/>
          <w:pgMar w:top="1134" w:right="850" w:bottom="1134" w:left="1701" w:header="708" w:footer="708" w:gutter="0"/>
          <w:cols w:space="708"/>
          <w:docGrid w:linePitch="360"/>
        </w:sectPr>
      </w:pPr>
    </w:p>
    <w:p w14:paraId="494490D0" w14:textId="77777777" w:rsidR="00587981" w:rsidRPr="00587981" w:rsidRDefault="00587981" w:rsidP="00587981">
      <w:pPr>
        <w:spacing w:line="240" w:lineRule="auto"/>
        <w:jc w:val="both"/>
        <w:rPr>
          <w:b/>
          <w:bCs/>
          <w:color w:val="000000" w:themeColor="text1"/>
          <w:sz w:val="28"/>
          <w:szCs w:val="28"/>
          <w:lang w:val="en-US"/>
        </w:rPr>
      </w:pPr>
      <w:r w:rsidRPr="00587981">
        <w:rPr>
          <w:b/>
          <w:bCs/>
          <w:color w:val="000000" w:themeColor="text1"/>
          <w:sz w:val="28"/>
          <w:szCs w:val="28"/>
          <w:lang w:val="en-US"/>
        </w:rPr>
        <w:lastRenderedPageBreak/>
        <w:t>Introduction.</w:t>
      </w:r>
    </w:p>
    <w:p w14:paraId="1878B93C" w14:textId="77777777" w:rsidR="00B95DBC" w:rsidRPr="00B95DBC" w:rsidRDefault="00B95DBC" w:rsidP="00B95DBC">
      <w:pPr>
        <w:spacing w:line="240" w:lineRule="auto"/>
        <w:ind w:firstLine="0"/>
        <w:jc w:val="both"/>
        <w:rPr>
          <w:color w:val="000000" w:themeColor="text1"/>
          <w:sz w:val="28"/>
          <w:szCs w:val="28"/>
          <w:lang w:val="en-US"/>
        </w:rPr>
      </w:pPr>
      <w:r w:rsidRPr="00B95DBC">
        <w:rPr>
          <w:color w:val="000000" w:themeColor="text1"/>
          <w:sz w:val="28"/>
          <w:szCs w:val="28"/>
          <w:lang w:val="en-US"/>
        </w:rPr>
        <w:t>Chronic inflammation is considered to be one of the main triggers of carcinogenesis in many types of malignant tumors. Local hyperproduction of cytokines by tumor cells or activated macrophages and lymphocytes contributes to tumor microenvironment (TME) formation which plays a crucial role in immunoediting of tumor growth [3,6,12]. It is well known that cytokines are able to enhance neoangiogenesis and epithelial-mesenchymal transition (EMT), and disrupt the extracellular matrix, as well as to cause the migration to TME of immunosuppressive cells like M2, Tregs or MDSC [13]. Inflammatory cytokines can cause epigenetic modifications that upregulate the expression of oncogenes or downregulate the expression of tumor-suppressor genes [5]. IL-10, IL-6, TGF-</w:t>
      </w:r>
      <w:r w:rsidRPr="00B95DBC">
        <w:rPr>
          <w:color w:val="000000" w:themeColor="text1"/>
          <w:sz w:val="28"/>
          <w:szCs w:val="28"/>
        </w:rPr>
        <w:t>β</w:t>
      </w:r>
      <w:r w:rsidRPr="00B95DBC">
        <w:rPr>
          <w:color w:val="000000" w:themeColor="text1"/>
          <w:sz w:val="28"/>
          <w:szCs w:val="28"/>
          <w:lang w:val="en-US"/>
        </w:rPr>
        <w:t xml:space="preserve"> are described by many researchers as prooncogenic, nevertheless cytokines, proclaimed as immunostimulating (IL-1</w:t>
      </w:r>
      <w:r w:rsidRPr="00B95DBC">
        <w:rPr>
          <w:color w:val="000000" w:themeColor="text1"/>
          <w:sz w:val="28"/>
          <w:szCs w:val="28"/>
        </w:rPr>
        <w:t>β</w:t>
      </w:r>
      <w:r w:rsidRPr="00B95DBC">
        <w:rPr>
          <w:color w:val="000000" w:themeColor="text1"/>
          <w:sz w:val="28"/>
          <w:szCs w:val="28"/>
          <w:lang w:val="en-US"/>
        </w:rPr>
        <w:t>, TNF-</w:t>
      </w:r>
      <w:r w:rsidRPr="00B95DBC">
        <w:rPr>
          <w:color w:val="000000" w:themeColor="text1"/>
          <w:sz w:val="28"/>
          <w:szCs w:val="28"/>
        </w:rPr>
        <w:t>α</w:t>
      </w:r>
      <w:r w:rsidRPr="00B95DBC">
        <w:rPr>
          <w:color w:val="000000" w:themeColor="text1"/>
          <w:sz w:val="28"/>
          <w:szCs w:val="28"/>
          <w:lang w:val="en-US"/>
        </w:rPr>
        <w:t>, IFN-</w:t>
      </w:r>
      <w:r w:rsidRPr="00B95DBC">
        <w:rPr>
          <w:color w:val="000000" w:themeColor="text1"/>
          <w:sz w:val="28"/>
          <w:szCs w:val="28"/>
        </w:rPr>
        <w:t>α</w:t>
      </w:r>
      <w:r w:rsidRPr="00B95DBC">
        <w:rPr>
          <w:color w:val="000000" w:themeColor="text1"/>
          <w:sz w:val="28"/>
          <w:szCs w:val="28"/>
          <w:lang w:val="en-US"/>
        </w:rPr>
        <w:t xml:space="preserve"> and </w:t>
      </w:r>
      <w:r w:rsidRPr="00B95DBC">
        <w:rPr>
          <w:color w:val="000000" w:themeColor="text1"/>
          <w:sz w:val="28"/>
          <w:szCs w:val="28"/>
        </w:rPr>
        <w:t>γ</w:t>
      </w:r>
      <w:r w:rsidRPr="00B95DBC">
        <w:rPr>
          <w:color w:val="000000" w:themeColor="text1"/>
          <w:sz w:val="28"/>
          <w:szCs w:val="28"/>
          <w:lang w:val="en-US"/>
        </w:rPr>
        <w:t xml:space="preserve"> and some others) seem to possess dual function in tumor-bearing organism and demonstrate promotion not only of immune response but also of tumor growth [8].</w:t>
      </w:r>
    </w:p>
    <w:p w14:paraId="6A67030B" w14:textId="77777777" w:rsidR="00B95DBC" w:rsidRPr="00B95DBC" w:rsidRDefault="00B95DBC" w:rsidP="00B95DBC">
      <w:pPr>
        <w:spacing w:line="240" w:lineRule="auto"/>
        <w:ind w:firstLine="0"/>
        <w:jc w:val="both"/>
        <w:rPr>
          <w:color w:val="000000" w:themeColor="text1"/>
          <w:sz w:val="28"/>
          <w:szCs w:val="28"/>
          <w:lang w:val="en-US"/>
        </w:rPr>
      </w:pPr>
      <w:r w:rsidRPr="00B95DBC">
        <w:rPr>
          <w:color w:val="000000" w:themeColor="text1"/>
          <w:sz w:val="28"/>
          <w:szCs w:val="28"/>
          <w:lang w:val="en-US"/>
        </w:rPr>
        <w:t>Relapse of malignant tumors following months or even years after treatment including surgery and radio- and/or chemotherapy is usually considered to be a problem of insufficiently radical approach. But nowadays more and more data proves the biologic causes of tumor recurrence, emphasizing the role of cancer stem cells [9] and cytokines of TME [7,10].</w:t>
      </w:r>
      <w:bookmarkStart w:id="0" w:name="h1"/>
      <w:bookmarkEnd w:id="0"/>
      <w:r w:rsidRPr="00B95DBC">
        <w:rPr>
          <w:color w:val="000000" w:themeColor="text1"/>
          <w:sz w:val="28"/>
          <w:szCs w:val="28"/>
          <w:lang w:val="en-US"/>
        </w:rPr>
        <w:t xml:space="preserve"> At the time of the first referring for medical care 75-80% of patients with urothelial bladder carcinoma have non-muscle-invasive tumor (NMIBC), i.e. located in mucosa (</w:t>
      </w:r>
      <w:r w:rsidRPr="00B95DBC">
        <w:rPr>
          <w:color w:val="000000" w:themeColor="text1"/>
          <w:sz w:val="28"/>
          <w:szCs w:val="28"/>
        </w:rPr>
        <w:t>Та</w:t>
      </w:r>
      <w:r w:rsidRPr="00B95DBC">
        <w:rPr>
          <w:color w:val="000000" w:themeColor="text1"/>
          <w:sz w:val="28"/>
          <w:szCs w:val="28"/>
          <w:lang w:val="en-US"/>
        </w:rPr>
        <w:t xml:space="preserve">, CIS), or submucosa (st. </w:t>
      </w:r>
      <w:r w:rsidRPr="00B95DBC">
        <w:rPr>
          <w:color w:val="000000" w:themeColor="text1"/>
          <w:sz w:val="28"/>
          <w:szCs w:val="28"/>
        </w:rPr>
        <w:t>Т</w:t>
      </w:r>
      <w:r w:rsidRPr="00B95DBC">
        <w:rPr>
          <w:color w:val="000000" w:themeColor="text1"/>
          <w:sz w:val="28"/>
          <w:szCs w:val="28"/>
          <w:lang w:val="en-US"/>
        </w:rPr>
        <w:t>1). Though it is the initial stage of bladder cancer, the tumor has a marked tendency to recur even when the treatment is started timely. According to European Organization for the Research and Treatment of Cancer (EORTC) the most often type of tumor progression in NMIBC is relapse occurring in 37% of patients with low risk, in 65% of patients with intermediate risk and in 84% of patients with high risk after transurethral bladder resection (TURB) and adjuvant chemotherapy. In the last case early relapses are typically diagnosed during 6-12 months after surgery and chemotherapy, especially in high grade (HG) carcinomas; such patients need more aggressive treatment. That is why the search for new prognostic factors which might also serve as targets for treatment of NMIBC is an topical medical and biological problem.</w:t>
      </w:r>
    </w:p>
    <w:p w14:paraId="0CECAB72" w14:textId="77777777" w:rsidR="00B95DBC" w:rsidRPr="00B95DBC" w:rsidRDefault="00B95DBC" w:rsidP="00B95DBC">
      <w:pPr>
        <w:spacing w:line="240" w:lineRule="auto"/>
        <w:ind w:firstLine="0"/>
        <w:jc w:val="both"/>
        <w:rPr>
          <w:color w:val="000000" w:themeColor="text1"/>
          <w:sz w:val="28"/>
          <w:szCs w:val="28"/>
          <w:lang w:val="en-US"/>
        </w:rPr>
      </w:pPr>
      <w:r w:rsidRPr="00B95DBC">
        <w:rPr>
          <w:color w:val="000000" w:themeColor="text1"/>
          <w:sz w:val="28"/>
          <w:szCs w:val="28"/>
          <w:lang w:val="en-US"/>
        </w:rPr>
        <w:t xml:space="preserve">The aim of our study is to assess the local cytokines` levels as prognostic factors for early relapse in NMIBC patients.  </w:t>
      </w:r>
    </w:p>
    <w:p w14:paraId="6E79DDD9" w14:textId="77777777" w:rsidR="00B95DBC" w:rsidRPr="00B95DBC" w:rsidRDefault="00B95DBC" w:rsidP="00B95DBC">
      <w:pPr>
        <w:spacing w:line="240" w:lineRule="auto"/>
        <w:ind w:firstLine="0"/>
        <w:jc w:val="both"/>
        <w:rPr>
          <w:color w:val="000000" w:themeColor="text1"/>
          <w:sz w:val="28"/>
          <w:szCs w:val="28"/>
          <w:lang w:val="en-US"/>
        </w:rPr>
      </w:pPr>
      <w:r w:rsidRPr="00B95DBC">
        <w:rPr>
          <w:color w:val="000000" w:themeColor="text1"/>
          <w:sz w:val="28"/>
          <w:szCs w:val="28"/>
          <w:lang w:val="en-US"/>
        </w:rPr>
        <w:t xml:space="preserve">Materials and methods. 75 patients with NMIBC were treated in the Department of Urology of National Medical Research Centre for Oncology, Rostov-on-Don, Russia. The group of 51 patients (46 men (90,2%) and 5 women (9,8%) aged 40-83 years) had primary NMIBC which was histologically verified as papillary urothelial carcinoma: low grade (LG, n=31 or 60,8%) and high grade (HG, n=20 or 39,2%). All the patients were in high and intermediate risk groups according to EORTC; they received surgical treatment (TURB) and 6 courses of adjuvant intravesical chemotherapy. Patients were monitored during 9 months after treatment. Patients of </w:t>
      </w:r>
      <w:r w:rsidRPr="00B95DBC">
        <w:rPr>
          <w:color w:val="000000" w:themeColor="text1"/>
          <w:sz w:val="28"/>
          <w:szCs w:val="28"/>
          <w:lang w:val="en-US"/>
        </w:rPr>
        <w:lastRenderedPageBreak/>
        <w:t>the group with initially recurrent NMIBC (n=24), had LG tumors (n=15 or 62,5%) and HG tumors (n=9 or 37,5%). They were also subjected to surgical treatment and chemotherapy according to the accepted standards. Prior to enrollment in the study, all participants gave written informed consent.</w:t>
      </w:r>
    </w:p>
    <w:p w14:paraId="5440B8D4" w14:textId="77777777" w:rsidR="00B95DBC" w:rsidRPr="00B95DBC" w:rsidRDefault="00B95DBC" w:rsidP="00B95DBC">
      <w:pPr>
        <w:spacing w:line="240" w:lineRule="auto"/>
        <w:ind w:firstLine="0"/>
        <w:jc w:val="both"/>
        <w:rPr>
          <w:color w:val="000000" w:themeColor="text1"/>
          <w:sz w:val="28"/>
          <w:szCs w:val="28"/>
          <w:lang w:val="en-US"/>
        </w:rPr>
      </w:pPr>
      <w:r w:rsidRPr="00B95DBC">
        <w:rPr>
          <w:color w:val="000000" w:themeColor="text1"/>
          <w:sz w:val="28"/>
          <w:szCs w:val="28"/>
          <w:lang w:val="en-US"/>
        </w:rPr>
        <w:t>The samples of tumors were taken from all the patients during TURB, disintegrated by BD Medimachine (USA), supernatants were obtained by centrifugation and stored at -80</w:t>
      </w:r>
      <w:r w:rsidRPr="00B95DBC">
        <w:rPr>
          <w:color w:val="000000" w:themeColor="text1"/>
          <w:sz w:val="28"/>
          <w:szCs w:val="28"/>
          <w:vertAlign w:val="superscript"/>
          <w:lang w:val="en-US"/>
        </w:rPr>
        <w:t>o</w:t>
      </w:r>
      <w:r w:rsidRPr="00B95DBC">
        <w:rPr>
          <w:color w:val="000000" w:themeColor="text1"/>
          <w:sz w:val="28"/>
          <w:szCs w:val="28"/>
          <w:lang w:val="en-US"/>
        </w:rPr>
        <w:t>C. After thawing sandwich Elisa test was performed with cytokine kits to estimate the levels of IL-1</w:t>
      </w:r>
      <w:r w:rsidRPr="00B95DBC">
        <w:rPr>
          <w:color w:val="000000" w:themeColor="text1"/>
          <w:sz w:val="28"/>
          <w:szCs w:val="28"/>
        </w:rPr>
        <w:t>β</w:t>
      </w:r>
      <w:r w:rsidRPr="00B95DBC">
        <w:rPr>
          <w:color w:val="000000" w:themeColor="text1"/>
          <w:sz w:val="28"/>
          <w:szCs w:val="28"/>
          <w:lang w:val="en-US"/>
        </w:rPr>
        <w:t>, IL-6, IL-10, IL-18, TNF-</w:t>
      </w:r>
      <w:r w:rsidRPr="00B95DBC">
        <w:rPr>
          <w:color w:val="000000" w:themeColor="text1"/>
          <w:sz w:val="28"/>
          <w:szCs w:val="28"/>
        </w:rPr>
        <w:t>α</w:t>
      </w:r>
      <w:r w:rsidRPr="00B95DBC">
        <w:rPr>
          <w:color w:val="000000" w:themeColor="text1"/>
          <w:sz w:val="28"/>
          <w:szCs w:val="28"/>
          <w:lang w:val="en-US"/>
        </w:rPr>
        <w:t>, INF-</w:t>
      </w:r>
      <w:r w:rsidRPr="00B95DBC">
        <w:rPr>
          <w:color w:val="000000" w:themeColor="text1"/>
          <w:sz w:val="28"/>
          <w:szCs w:val="28"/>
        </w:rPr>
        <w:t>γ</w:t>
      </w:r>
      <w:r w:rsidRPr="00B95DBC">
        <w:rPr>
          <w:color w:val="000000" w:themeColor="text1"/>
          <w:sz w:val="28"/>
          <w:szCs w:val="28"/>
          <w:lang w:val="en-US"/>
        </w:rPr>
        <w:t>, IL-8 (Vector-Best, Russia) by Uniplan Reader (Russia). Total protein amount was measured by biuret test on analyzer Sinnowa Medical Science and Technology Co (China). Cytokines` levels were expressed in pg/ml per 1 g protein. Statistical analysis was performed by program STATISTICA 13 (StatSoftInc., US</w:t>
      </w:r>
      <w:r w:rsidRPr="00B95DBC">
        <w:rPr>
          <w:color w:val="000000" w:themeColor="text1"/>
          <w:sz w:val="28"/>
          <w:szCs w:val="28"/>
        </w:rPr>
        <w:t>А</w:t>
      </w:r>
      <w:r w:rsidRPr="00B95DBC">
        <w:rPr>
          <w:color w:val="000000" w:themeColor="text1"/>
          <w:sz w:val="28"/>
          <w:szCs w:val="28"/>
          <w:lang w:val="en-US"/>
        </w:rPr>
        <w:t>). Since our data had no Gaussian (normal) distribution they were represented as median with interquartile range – 25 and 75 percentiles (</w:t>
      </w:r>
      <w:r w:rsidRPr="00B95DBC">
        <w:rPr>
          <w:color w:val="000000" w:themeColor="text1"/>
          <w:sz w:val="28"/>
          <w:szCs w:val="28"/>
        </w:rPr>
        <w:t>Ме</w:t>
      </w:r>
      <w:r w:rsidRPr="00B95DBC">
        <w:rPr>
          <w:color w:val="000000" w:themeColor="text1"/>
          <w:sz w:val="28"/>
          <w:szCs w:val="28"/>
          <w:lang w:val="en-US"/>
        </w:rPr>
        <w:t xml:space="preserve"> [LQ; UQ]). Intergroup differences were estimated by Mann-Whitney U-test. Statistically significant differences were accounted when p&lt;0,05.</w:t>
      </w:r>
    </w:p>
    <w:p w14:paraId="51FF858A" w14:textId="77777777" w:rsidR="00B95DBC" w:rsidRPr="00B95DBC" w:rsidRDefault="00B95DBC" w:rsidP="00B95DBC">
      <w:pPr>
        <w:spacing w:line="240" w:lineRule="auto"/>
        <w:ind w:firstLine="0"/>
        <w:jc w:val="both"/>
        <w:rPr>
          <w:color w:val="000000" w:themeColor="text1"/>
          <w:sz w:val="28"/>
          <w:szCs w:val="28"/>
          <w:lang w:val="en-US"/>
        </w:rPr>
      </w:pPr>
      <w:r w:rsidRPr="00B95DBC">
        <w:rPr>
          <w:color w:val="000000" w:themeColor="text1"/>
          <w:sz w:val="28"/>
          <w:szCs w:val="28"/>
          <w:lang w:val="en-US"/>
        </w:rPr>
        <w:t xml:space="preserve">Results and discussion. During the period of clinical monitoring of the patients with primary NMIBC early relapses were diagnosed in 15 (46,8%) of them with LG tumors and in 11 (45%) with HG tumors matching that there was no difference depending upon tumor grade. Patients without these early relapses were regarded as groups 1 in LG and 4 in HG (better prognosis) and with newly diagnosed early relapses as groups 2 in LG and 5 in HG (worse prognosis) while patients with initially recurrent tumors formed groups 3 in LG and 6 in HG.  </w:t>
      </w:r>
    </w:p>
    <w:p w14:paraId="52B2E7E2" w14:textId="18B17E7C" w:rsidR="00B95DBC" w:rsidRPr="00B95DBC" w:rsidRDefault="00B95DBC" w:rsidP="00B95DBC">
      <w:pPr>
        <w:spacing w:line="240" w:lineRule="auto"/>
        <w:ind w:firstLine="0"/>
        <w:jc w:val="both"/>
        <w:rPr>
          <w:color w:val="000000" w:themeColor="text1"/>
          <w:sz w:val="28"/>
          <w:szCs w:val="28"/>
          <w:lang w:val="en-US"/>
        </w:rPr>
      </w:pPr>
      <w:r w:rsidRPr="00B95DBC">
        <w:rPr>
          <w:color w:val="000000" w:themeColor="text1"/>
          <w:sz w:val="28"/>
          <w:szCs w:val="28"/>
          <w:lang w:val="en-US"/>
        </w:rPr>
        <w:t>Comparative analysis of tissue cytokine contents between these groups with different course of the disease is shown in table 1. In relapse tumors (groups 3 and 6) of both LG and HG NMIBC the amounts of most of cytokines were maximal: in LG tumors they exceeded the primary ones from 7,1 (INF-</w:t>
      </w:r>
      <w:r w:rsidRPr="00B95DBC">
        <w:rPr>
          <w:color w:val="000000" w:themeColor="text1"/>
          <w:sz w:val="28"/>
          <w:szCs w:val="28"/>
        </w:rPr>
        <w:t>γ</w:t>
      </w:r>
      <w:r w:rsidRPr="00B95DBC">
        <w:rPr>
          <w:color w:val="000000" w:themeColor="text1"/>
          <w:sz w:val="28"/>
          <w:szCs w:val="28"/>
          <w:lang w:val="en-US"/>
        </w:rPr>
        <w:t>) to 300 (IL-6) while in HG - from 2,0 (IL-10) to 9,7 (IL-6). It is worth noting that in HG tumors some cytokines demonstrated no difference between the recurrent and the primary ones (INF-</w:t>
      </w:r>
      <w:r w:rsidRPr="00B95DBC">
        <w:rPr>
          <w:color w:val="000000" w:themeColor="text1"/>
          <w:sz w:val="28"/>
          <w:szCs w:val="28"/>
        </w:rPr>
        <w:t>γ</w:t>
      </w:r>
      <w:r w:rsidRPr="00B95DBC">
        <w:rPr>
          <w:color w:val="000000" w:themeColor="text1"/>
          <w:sz w:val="28"/>
          <w:szCs w:val="28"/>
          <w:lang w:val="en-US"/>
        </w:rPr>
        <w:t>) and IL-18 level was higher in relapse HG tumors than in primary ones of the group 4, but not 5. We found out that primary tumors which manifested relapse after 6-9 months after treatment also contained higher cytokines` levels than primary tumors without relapse during this period and it was typical for both groups. The amounts of IL-1</w:t>
      </w:r>
      <w:r w:rsidRPr="00B95DBC">
        <w:rPr>
          <w:color w:val="000000" w:themeColor="text1"/>
          <w:sz w:val="28"/>
          <w:szCs w:val="28"/>
        </w:rPr>
        <w:t>β</w:t>
      </w:r>
      <w:r w:rsidRPr="00B95DBC">
        <w:rPr>
          <w:color w:val="000000" w:themeColor="text1"/>
          <w:sz w:val="28"/>
          <w:szCs w:val="28"/>
          <w:lang w:val="en-US"/>
        </w:rPr>
        <w:t>, IL-6, IL-10, INF-</w:t>
      </w:r>
      <w:r w:rsidRPr="00B95DBC">
        <w:rPr>
          <w:color w:val="000000" w:themeColor="text1"/>
          <w:sz w:val="28"/>
          <w:szCs w:val="28"/>
        </w:rPr>
        <w:t>γ</w:t>
      </w:r>
      <w:r w:rsidRPr="00B95DBC">
        <w:rPr>
          <w:color w:val="000000" w:themeColor="text1"/>
          <w:sz w:val="28"/>
          <w:szCs w:val="28"/>
          <w:lang w:val="en-US"/>
        </w:rPr>
        <w:t>, IL-8 were statistically significantly higher in those LG primary tumors which relapsed in 6-9 months compared to the ones which didn`t, though their levels were much lower than in initially manifested relapse (2,6 times for INF-</w:t>
      </w:r>
      <w:r w:rsidRPr="00B95DBC">
        <w:rPr>
          <w:color w:val="000000" w:themeColor="text1"/>
          <w:sz w:val="28"/>
          <w:szCs w:val="28"/>
        </w:rPr>
        <w:t>γ</w:t>
      </w:r>
      <w:r w:rsidRPr="00B95DBC">
        <w:rPr>
          <w:color w:val="000000" w:themeColor="text1"/>
          <w:sz w:val="28"/>
          <w:szCs w:val="28"/>
          <w:lang w:val="en-US"/>
        </w:rPr>
        <w:t xml:space="preserve"> and 150 times for IL-6). Similar trend, though not for all the same cytokines, was observed in HG tumors: tissue levels of IL-6, IL-10, IL-18 and TNF-</w:t>
      </w:r>
      <w:r w:rsidRPr="00B95DBC">
        <w:rPr>
          <w:color w:val="000000" w:themeColor="text1"/>
          <w:sz w:val="28"/>
          <w:szCs w:val="28"/>
        </w:rPr>
        <w:t>α</w:t>
      </w:r>
      <w:r w:rsidRPr="00B95DBC">
        <w:rPr>
          <w:color w:val="000000" w:themeColor="text1"/>
          <w:sz w:val="28"/>
          <w:szCs w:val="28"/>
          <w:lang w:val="en-US"/>
        </w:rPr>
        <w:t xml:space="preserve"> were statistically significantly higher in tumors which relapsed in 6-9 months after treatment. This finding might be considered a new prognostic factor of the early relapse. Based on the values of the ranged data represented as LQ and UQ we tried to specify the limits of cytokines` indicators possibly prognostic for early relapse during the period of monitoring. For LG tumors the value appeared to be IL-1</w:t>
      </w:r>
      <w:r w:rsidRPr="00B95DBC">
        <w:rPr>
          <w:color w:val="000000" w:themeColor="text1"/>
          <w:sz w:val="28"/>
          <w:szCs w:val="28"/>
        </w:rPr>
        <w:t>β</w:t>
      </w:r>
      <w:r w:rsidRPr="00B95DBC">
        <w:rPr>
          <w:color w:val="000000" w:themeColor="text1"/>
          <w:sz w:val="28"/>
          <w:szCs w:val="28"/>
          <w:lang w:val="en-US"/>
        </w:rPr>
        <w:t>&gt;18,0, IL-6&gt;1,5, IL-10&gt;4,2, INF-</w:t>
      </w:r>
      <w:r w:rsidRPr="00B95DBC">
        <w:rPr>
          <w:color w:val="000000" w:themeColor="text1"/>
          <w:sz w:val="28"/>
          <w:szCs w:val="28"/>
        </w:rPr>
        <w:t>γ</w:t>
      </w:r>
      <w:r w:rsidRPr="00B95DBC">
        <w:rPr>
          <w:color w:val="000000" w:themeColor="text1"/>
          <w:sz w:val="28"/>
          <w:szCs w:val="28"/>
          <w:lang w:val="en-US"/>
        </w:rPr>
        <w:t xml:space="preserve">&gt;8,4, IL-8&gt;15,3 pg/ml per 1 g of protein and </w:t>
      </w:r>
      <w:r w:rsidRPr="00B95DBC">
        <w:rPr>
          <w:color w:val="000000" w:themeColor="text1"/>
          <w:sz w:val="28"/>
          <w:szCs w:val="28"/>
          <w:lang w:val="en-US"/>
        </w:rPr>
        <w:lastRenderedPageBreak/>
        <w:t>for HG tumors IL-6&gt;3,9, IL-10&gt;3,9, IL-18&gt;34,4, TNF-</w:t>
      </w:r>
      <w:r w:rsidRPr="00B95DBC">
        <w:rPr>
          <w:color w:val="000000" w:themeColor="text1"/>
          <w:sz w:val="28"/>
          <w:szCs w:val="28"/>
        </w:rPr>
        <w:t>α</w:t>
      </w:r>
      <w:r w:rsidRPr="00B95DBC">
        <w:rPr>
          <w:color w:val="000000" w:themeColor="text1"/>
          <w:sz w:val="28"/>
          <w:szCs w:val="28"/>
          <w:lang w:val="en-US"/>
        </w:rPr>
        <w:t xml:space="preserve">&gt;7,2 pg/ml per 1 g of protein. We observed that the increase of 2 cytokines` levels were common for both LG and HG tumors (IL-6 and IL-10). So they might be used as a possible prognostic factors for early relapse in patients with NMIBC though verification on more broad groups and more prolonged monitoring is needed. </w:t>
      </w:r>
    </w:p>
    <w:p w14:paraId="3476A065" w14:textId="77777777" w:rsidR="00B95DBC" w:rsidRPr="00B95DBC" w:rsidRDefault="00B95DBC" w:rsidP="00B95DBC">
      <w:pPr>
        <w:spacing w:line="240" w:lineRule="auto"/>
        <w:ind w:firstLine="0"/>
        <w:jc w:val="both"/>
        <w:rPr>
          <w:color w:val="000000" w:themeColor="text1"/>
          <w:sz w:val="28"/>
          <w:szCs w:val="28"/>
          <w:lang w:val="en-US"/>
        </w:rPr>
      </w:pPr>
      <w:r w:rsidRPr="00B95DBC">
        <w:rPr>
          <w:color w:val="000000" w:themeColor="text1"/>
          <w:sz w:val="28"/>
          <w:szCs w:val="28"/>
          <w:lang w:val="en-US"/>
        </w:rPr>
        <w:t>Accounting the biologic properties of both cytokines, it is rather expected. IL-6 induces invasion and metastasis through the Janus kinase (JAK)–signal transducer and activator of transcription (STAT) pathway and thus is able to activate a wide array of signalling pathways and transcription factors promoting EMT, fostering the acquisition of mesenchymal features in cancer cells [1]. The other type of its` prooncogenic activity is support of cancer stem cells which are considered to be a pool for relapse forming from treatment-resistant tumor cells [11]. IL-10 is known to be an immunosuppressive factor of TME due to suppression of T cell proliferation, modulation of APCs, preservation of the activity/stability of Treg cells, though it remains unclear if it can stimulate them [4]. Notably, both IL-6 and IL-10 are involved in STAT3 activation matching that pro-inflammatory and anti-inflammatory cytokines can work through the same signaling pathway, although they perform very distinct functions and their downstream mechanisms are different. In the review cited above the authors point out that in macrophages, both IL-10 and IL-6 induce the activation of SOCS3, and this could be the target for future therapeutic approaches.</w:t>
      </w:r>
    </w:p>
    <w:p w14:paraId="45F40D9F" w14:textId="77777777" w:rsidR="00B95DBC" w:rsidRPr="00B95DBC" w:rsidRDefault="00B95DBC" w:rsidP="00B95DBC">
      <w:pPr>
        <w:spacing w:line="240" w:lineRule="auto"/>
        <w:ind w:firstLine="0"/>
        <w:jc w:val="both"/>
        <w:rPr>
          <w:color w:val="000000" w:themeColor="text1"/>
          <w:sz w:val="28"/>
          <w:szCs w:val="28"/>
          <w:lang w:val="en-US"/>
        </w:rPr>
      </w:pPr>
      <w:r w:rsidRPr="00B95DBC">
        <w:rPr>
          <w:color w:val="000000" w:themeColor="text1"/>
          <w:sz w:val="28"/>
          <w:szCs w:val="28"/>
          <w:lang w:val="en-US"/>
        </w:rPr>
        <w:t xml:space="preserve">From our previous experience high levels of IL-6 and IL-10 in TME were factors of poor prognosis in patients with melanoma and esophageal carcinoma [2, 14,15] </w:t>
      </w:r>
    </w:p>
    <w:p w14:paraId="3EBB58D0" w14:textId="77777777" w:rsidR="00B95DBC" w:rsidRPr="00B95DBC" w:rsidRDefault="00B95DBC" w:rsidP="00B95DBC">
      <w:pPr>
        <w:spacing w:line="240" w:lineRule="auto"/>
        <w:ind w:firstLine="0"/>
        <w:jc w:val="both"/>
        <w:rPr>
          <w:color w:val="000000" w:themeColor="text1"/>
          <w:sz w:val="28"/>
          <w:szCs w:val="28"/>
          <w:lang w:val="en-US"/>
        </w:rPr>
      </w:pPr>
      <w:r w:rsidRPr="00B95DBC">
        <w:rPr>
          <w:color w:val="000000" w:themeColor="text1"/>
          <w:sz w:val="28"/>
          <w:szCs w:val="28"/>
          <w:lang w:val="en-US"/>
        </w:rPr>
        <w:t>Conclusions. We consider that relapse of LG and HG NMIBC is related to some immune mechanisms, namely to local hyperproduction of cytokines, especially IL-6 and IL-10, though IL-1</w:t>
      </w:r>
      <w:r w:rsidRPr="00B95DBC">
        <w:rPr>
          <w:color w:val="000000" w:themeColor="text1"/>
          <w:sz w:val="28"/>
          <w:szCs w:val="28"/>
        </w:rPr>
        <w:t>β</w:t>
      </w:r>
      <w:r w:rsidRPr="00B95DBC">
        <w:rPr>
          <w:color w:val="000000" w:themeColor="text1"/>
          <w:sz w:val="28"/>
          <w:szCs w:val="28"/>
          <w:lang w:val="en-US"/>
        </w:rPr>
        <w:t>, IL-8, INF-</w:t>
      </w:r>
      <w:r w:rsidRPr="00B95DBC">
        <w:rPr>
          <w:color w:val="000000" w:themeColor="text1"/>
          <w:sz w:val="28"/>
          <w:szCs w:val="28"/>
        </w:rPr>
        <w:t>γ</w:t>
      </w:r>
      <w:r w:rsidRPr="00B95DBC">
        <w:rPr>
          <w:color w:val="000000" w:themeColor="text1"/>
          <w:sz w:val="28"/>
          <w:szCs w:val="28"/>
          <w:lang w:val="en-US"/>
        </w:rPr>
        <w:t xml:space="preserve"> could have an impact on LG and IL-18, TNF-</w:t>
      </w:r>
      <w:r w:rsidRPr="00B95DBC">
        <w:rPr>
          <w:color w:val="000000" w:themeColor="text1"/>
          <w:sz w:val="28"/>
          <w:szCs w:val="28"/>
        </w:rPr>
        <w:t>α</w:t>
      </w:r>
      <w:r w:rsidRPr="00B95DBC">
        <w:rPr>
          <w:color w:val="000000" w:themeColor="text1"/>
          <w:sz w:val="28"/>
          <w:szCs w:val="28"/>
          <w:lang w:val="en-US"/>
        </w:rPr>
        <w:t xml:space="preserve"> - on HG tumors. Taking into account common signalling pathways of IL-6 and IL-10 like JAK/STAT, these transcription factors might be potential targets for new effective approaches to treatment.</w:t>
      </w:r>
    </w:p>
    <w:p w14:paraId="1CFBFE02" w14:textId="77777777" w:rsidR="00587981" w:rsidRDefault="00587981" w:rsidP="00587981">
      <w:pPr>
        <w:spacing w:line="240" w:lineRule="auto"/>
        <w:ind w:firstLine="0"/>
        <w:jc w:val="both"/>
        <w:rPr>
          <w:rFonts w:cs="Times New Roman"/>
          <w:sz w:val="28"/>
          <w:szCs w:val="28"/>
          <w:lang w:val="en-US"/>
        </w:rPr>
        <w:sectPr w:rsidR="00587981" w:rsidSect="00587981">
          <w:pgSz w:w="11906" w:h="16838"/>
          <w:pgMar w:top="1134" w:right="850" w:bottom="1134" w:left="1701" w:header="708" w:footer="708" w:gutter="0"/>
          <w:lnNumType w:countBy="1" w:restart="continuous"/>
          <w:cols w:space="708"/>
          <w:docGrid w:linePitch="360"/>
        </w:sectPr>
      </w:pPr>
    </w:p>
    <w:p w14:paraId="6CF18D8E" w14:textId="77777777" w:rsidR="00587981" w:rsidRDefault="00587981" w:rsidP="00587981">
      <w:pPr>
        <w:spacing w:line="240" w:lineRule="auto"/>
        <w:ind w:firstLine="851"/>
        <w:jc w:val="center"/>
        <w:rPr>
          <w:rFonts w:cs="Times New Roman"/>
          <w:b/>
          <w:bCs/>
          <w:sz w:val="28"/>
          <w:szCs w:val="28"/>
          <w:lang w:val="en-US"/>
        </w:rPr>
      </w:pPr>
      <w:r w:rsidRPr="00587981">
        <w:rPr>
          <w:rFonts w:cs="Times New Roman"/>
          <w:b/>
          <w:bCs/>
          <w:sz w:val="28"/>
          <w:szCs w:val="28"/>
          <w:lang w:val="en-US"/>
        </w:rPr>
        <w:lastRenderedPageBreak/>
        <w:t>TABLES</w:t>
      </w:r>
    </w:p>
    <w:p w14:paraId="41CD3BC0" w14:textId="77777777" w:rsidR="00587981" w:rsidRDefault="00587981" w:rsidP="00587981">
      <w:pPr>
        <w:spacing w:line="240" w:lineRule="auto"/>
        <w:ind w:firstLine="851"/>
        <w:jc w:val="center"/>
        <w:rPr>
          <w:rFonts w:cs="Times New Roman"/>
          <w:b/>
          <w:bCs/>
          <w:sz w:val="28"/>
          <w:szCs w:val="28"/>
          <w:lang w:val="en-US"/>
        </w:rPr>
      </w:pPr>
    </w:p>
    <w:p w14:paraId="5A46ABC2" w14:textId="138A3D32" w:rsidR="00587981" w:rsidRPr="00B26E08" w:rsidRDefault="00587981" w:rsidP="00587981">
      <w:pPr>
        <w:ind w:firstLine="0"/>
        <w:contextualSpacing/>
        <w:jc w:val="both"/>
        <w:rPr>
          <w:rFonts w:eastAsia="Times New Roman" w:cs="Times New Roman"/>
          <w:color w:val="000000" w:themeColor="text1"/>
          <w:sz w:val="28"/>
          <w:szCs w:val="28"/>
          <w:lang w:val="en-US" w:eastAsia="ru-RU"/>
        </w:rPr>
      </w:pPr>
      <w:r w:rsidRPr="00B65DCC">
        <w:rPr>
          <w:rFonts w:eastAsia="Times New Roman" w:cs="Times New Roman"/>
          <w:b/>
          <w:bCs/>
          <w:color w:val="000000" w:themeColor="text1"/>
          <w:sz w:val="28"/>
          <w:szCs w:val="28"/>
          <w:lang w:val="en-US" w:eastAsia="ru-RU"/>
        </w:rPr>
        <w:t>Table 1</w:t>
      </w:r>
      <w:r w:rsidR="00B26E08" w:rsidRPr="00B65DCC">
        <w:rPr>
          <w:rFonts w:eastAsia="Times New Roman" w:cs="Times New Roman"/>
          <w:b/>
          <w:bCs/>
          <w:color w:val="000000" w:themeColor="text1"/>
          <w:sz w:val="28"/>
          <w:szCs w:val="28"/>
          <w:lang w:val="en-US" w:eastAsia="ru-RU"/>
        </w:rPr>
        <w:t>.</w:t>
      </w:r>
      <w:r w:rsidR="00B26E08">
        <w:rPr>
          <w:rFonts w:eastAsia="Times New Roman" w:cs="Times New Roman"/>
          <w:color w:val="000000" w:themeColor="text1"/>
          <w:sz w:val="28"/>
          <w:szCs w:val="28"/>
          <w:lang w:val="en-US" w:eastAsia="ru-RU"/>
        </w:rPr>
        <w:t xml:space="preserve"> </w:t>
      </w:r>
      <w:r w:rsidRPr="00447E10">
        <w:rPr>
          <w:rFonts w:eastAsia="Times New Roman" w:cs="Times New Roman"/>
          <w:color w:val="000000" w:themeColor="text1"/>
          <w:sz w:val="28"/>
          <w:szCs w:val="28"/>
          <w:lang w:val="en-US" w:eastAsia="ru-RU"/>
        </w:rPr>
        <w:t xml:space="preserve">Tissue cytokines` levels in tumors of </w:t>
      </w:r>
      <w:r w:rsidRPr="00447E10">
        <w:rPr>
          <w:rFonts w:cs="Times New Roman"/>
          <w:color w:val="000000" w:themeColor="text1"/>
          <w:sz w:val="28"/>
          <w:szCs w:val="28"/>
          <w:shd w:val="clear" w:color="auto" w:fill="FFFFFF"/>
          <w:lang w:val="en-US"/>
        </w:rPr>
        <w:t>NMIBC</w:t>
      </w:r>
      <w:r w:rsidRPr="00447E10">
        <w:rPr>
          <w:rFonts w:eastAsia="Times New Roman" w:cs="Times New Roman"/>
          <w:color w:val="000000" w:themeColor="text1"/>
          <w:sz w:val="28"/>
          <w:szCs w:val="28"/>
          <w:lang w:val="en-US" w:eastAsia="ru-RU"/>
        </w:rPr>
        <w:t xml:space="preserve"> patients with different course of the disease (Me; LQ, UQ)</w:t>
      </w:r>
    </w:p>
    <w:tbl>
      <w:tblPr>
        <w:tblStyle w:val="a4"/>
        <w:tblW w:w="10774" w:type="dxa"/>
        <w:tblInd w:w="-743" w:type="dxa"/>
        <w:tblLayout w:type="fixed"/>
        <w:tblLook w:val="04A0" w:firstRow="1" w:lastRow="0" w:firstColumn="1" w:lastColumn="0" w:noHBand="0" w:noVBand="1"/>
      </w:tblPr>
      <w:tblGrid>
        <w:gridCol w:w="851"/>
        <w:gridCol w:w="1134"/>
        <w:gridCol w:w="1276"/>
        <w:gridCol w:w="1332"/>
        <w:gridCol w:w="1162"/>
        <w:gridCol w:w="1219"/>
        <w:gridCol w:w="1273"/>
        <w:gridCol w:w="1332"/>
        <w:gridCol w:w="1195"/>
      </w:tblGrid>
      <w:tr w:rsidR="00587981" w:rsidRPr="003E06D5" w14:paraId="77CA5AA3" w14:textId="77777777" w:rsidTr="00596315">
        <w:trPr>
          <w:trHeight w:val="446"/>
        </w:trPr>
        <w:tc>
          <w:tcPr>
            <w:tcW w:w="851" w:type="dxa"/>
            <w:vMerge w:val="restart"/>
            <w:vAlign w:val="center"/>
          </w:tcPr>
          <w:p w14:paraId="6438253D" w14:textId="77777777" w:rsidR="00587981" w:rsidRPr="003E06D5" w:rsidRDefault="00587981" w:rsidP="00596315">
            <w:pPr>
              <w:ind w:firstLine="0"/>
              <w:jc w:val="center"/>
              <w:rPr>
                <w:rFonts w:eastAsia="Times New Roman" w:cs="Times New Roman"/>
                <w:color w:val="000000" w:themeColor="text1"/>
                <w:sz w:val="20"/>
                <w:szCs w:val="20"/>
                <w:lang w:val="en-US" w:eastAsia="ru-RU"/>
              </w:rPr>
            </w:pPr>
            <w:r w:rsidRPr="003E06D5">
              <w:rPr>
                <w:rFonts w:eastAsia="Times New Roman" w:cs="Times New Roman"/>
                <w:color w:val="000000" w:themeColor="text1"/>
                <w:sz w:val="20"/>
                <w:szCs w:val="20"/>
                <w:lang w:val="en-US" w:eastAsia="ru-RU"/>
              </w:rPr>
              <w:t>Cytokine</w:t>
            </w:r>
            <w:r w:rsidRPr="003E06D5">
              <w:rPr>
                <w:rFonts w:cs="Times New Roman"/>
                <w:color w:val="000000" w:themeColor="text1"/>
                <w:sz w:val="20"/>
                <w:szCs w:val="20"/>
                <w:lang w:val="en-US"/>
              </w:rPr>
              <w:t xml:space="preserve"> level (pg/ml per 1 g of protein) </w:t>
            </w:r>
          </w:p>
        </w:tc>
        <w:tc>
          <w:tcPr>
            <w:tcW w:w="9923" w:type="dxa"/>
            <w:gridSpan w:val="8"/>
            <w:vAlign w:val="center"/>
          </w:tcPr>
          <w:p w14:paraId="58F9875A" w14:textId="77777777" w:rsidR="00587981" w:rsidRPr="003E06D5" w:rsidRDefault="00587981" w:rsidP="00596315">
            <w:pPr>
              <w:ind w:firstLine="0"/>
              <w:jc w:val="center"/>
              <w:rPr>
                <w:rFonts w:cs="Times New Roman"/>
                <w:color w:val="000000" w:themeColor="text1"/>
                <w:sz w:val="20"/>
                <w:szCs w:val="20"/>
                <w:shd w:val="clear" w:color="auto" w:fill="FFFFFF"/>
                <w:lang w:val="en-US"/>
              </w:rPr>
            </w:pPr>
            <w:r w:rsidRPr="003E06D5">
              <w:rPr>
                <w:rFonts w:cs="Times New Roman"/>
                <w:color w:val="000000" w:themeColor="text1"/>
                <w:sz w:val="20"/>
                <w:szCs w:val="20"/>
                <w:shd w:val="clear" w:color="auto" w:fill="FFFFFF"/>
                <w:lang w:val="en-US"/>
              </w:rPr>
              <w:t>Groups of patients</w:t>
            </w:r>
          </w:p>
        </w:tc>
      </w:tr>
      <w:tr w:rsidR="00587981" w:rsidRPr="003E06D5" w14:paraId="222B7C62" w14:textId="77777777" w:rsidTr="00596315">
        <w:trPr>
          <w:trHeight w:val="446"/>
        </w:trPr>
        <w:tc>
          <w:tcPr>
            <w:tcW w:w="851" w:type="dxa"/>
            <w:vMerge/>
            <w:vAlign w:val="center"/>
          </w:tcPr>
          <w:p w14:paraId="29042257" w14:textId="77777777" w:rsidR="00587981" w:rsidRPr="003E06D5" w:rsidRDefault="00587981" w:rsidP="00596315">
            <w:pPr>
              <w:ind w:firstLine="0"/>
              <w:jc w:val="center"/>
              <w:rPr>
                <w:rFonts w:cs="Times New Roman"/>
                <w:color w:val="000000" w:themeColor="text1"/>
                <w:sz w:val="20"/>
                <w:szCs w:val="20"/>
                <w:lang w:val="en-US"/>
              </w:rPr>
            </w:pPr>
          </w:p>
        </w:tc>
        <w:tc>
          <w:tcPr>
            <w:tcW w:w="4904" w:type="dxa"/>
            <w:gridSpan w:val="4"/>
            <w:vAlign w:val="center"/>
          </w:tcPr>
          <w:p w14:paraId="1EA638A7" w14:textId="77777777" w:rsidR="00587981" w:rsidRPr="003E06D5" w:rsidRDefault="00587981" w:rsidP="00596315">
            <w:pPr>
              <w:ind w:firstLine="0"/>
              <w:jc w:val="center"/>
              <w:rPr>
                <w:rFonts w:eastAsia="Times New Roman" w:cs="Times New Roman"/>
                <w:color w:val="000000" w:themeColor="text1"/>
                <w:sz w:val="20"/>
                <w:szCs w:val="20"/>
                <w:lang w:val="en-US"/>
              </w:rPr>
            </w:pPr>
            <w:r w:rsidRPr="003E06D5">
              <w:rPr>
                <w:rFonts w:cs="Times New Roman"/>
                <w:color w:val="000000" w:themeColor="text1"/>
                <w:sz w:val="20"/>
                <w:szCs w:val="20"/>
                <w:shd w:val="clear" w:color="auto" w:fill="FFFFFF"/>
                <w:lang w:val="en-US"/>
              </w:rPr>
              <w:t>NMIBC</w:t>
            </w:r>
            <w:r w:rsidRPr="003E06D5">
              <w:rPr>
                <w:rFonts w:eastAsia="Times New Roman" w:cs="Times New Roman"/>
                <w:color w:val="000000" w:themeColor="text1"/>
                <w:sz w:val="20"/>
                <w:szCs w:val="20"/>
              </w:rPr>
              <w:t xml:space="preserve"> LG</w:t>
            </w:r>
            <w:r w:rsidRPr="003E06D5">
              <w:rPr>
                <w:rFonts w:eastAsia="Times New Roman" w:cs="Times New Roman"/>
                <w:color w:val="000000" w:themeColor="text1"/>
                <w:sz w:val="20"/>
                <w:szCs w:val="20"/>
                <w:lang w:val="en-US"/>
              </w:rPr>
              <w:t xml:space="preserve"> </w:t>
            </w:r>
          </w:p>
        </w:tc>
        <w:tc>
          <w:tcPr>
            <w:tcW w:w="5019" w:type="dxa"/>
            <w:gridSpan w:val="4"/>
            <w:vAlign w:val="center"/>
          </w:tcPr>
          <w:p w14:paraId="69D8185C" w14:textId="77777777" w:rsidR="00587981" w:rsidRPr="003E06D5" w:rsidRDefault="00587981" w:rsidP="00596315">
            <w:pPr>
              <w:ind w:firstLine="0"/>
              <w:jc w:val="center"/>
              <w:rPr>
                <w:rFonts w:eastAsia="Times New Roman" w:cs="Times New Roman"/>
                <w:color w:val="000000" w:themeColor="text1"/>
                <w:sz w:val="20"/>
                <w:szCs w:val="20"/>
                <w:lang w:val="en-US"/>
              </w:rPr>
            </w:pPr>
            <w:r w:rsidRPr="003E06D5">
              <w:rPr>
                <w:rFonts w:cs="Times New Roman"/>
                <w:color w:val="000000" w:themeColor="text1"/>
                <w:sz w:val="20"/>
                <w:szCs w:val="20"/>
                <w:shd w:val="clear" w:color="auto" w:fill="FFFFFF"/>
                <w:lang w:val="en-US"/>
              </w:rPr>
              <w:t>NMIBC</w:t>
            </w:r>
            <w:r w:rsidRPr="003E06D5">
              <w:rPr>
                <w:rFonts w:eastAsia="Times New Roman" w:cs="Times New Roman"/>
                <w:color w:val="000000" w:themeColor="text1"/>
                <w:sz w:val="20"/>
                <w:szCs w:val="20"/>
                <w:lang w:val="en-US"/>
              </w:rPr>
              <w:t xml:space="preserve"> HG</w:t>
            </w:r>
          </w:p>
        </w:tc>
      </w:tr>
      <w:tr w:rsidR="00587981" w:rsidRPr="003E06D5" w14:paraId="418ECD82" w14:textId="77777777" w:rsidTr="00596315">
        <w:tc>
          <w:tcPr>
            <w:tcW w:w="851" w:type="dxa"/>
            <w:vMerge/>
            <w:vAlign w:val="center"/>
          </w:tcPr>
          <w:p w14:paraId="794F71D9" w14:textId="77777777" w:rsidR="00587981" w:rsidRPr="003E06D5" w:rsidRDefault="00587981" w:rsidP="00596315">
            <w:pPr>
              <w:ind w:firstLine="0"/>
              <w:jc w:val="center"/>
              <w:rPr>
                <w:rFonts w:cs="Times New Roman"/>
                <w:color w:val="000000" w:themeColor="text1"/>
                <w:sz w:val="20"/>
                <w:szCs w:val="20"/>
                <w:lang w:val="en-US"/>
              </w:rPr>
            </w:pPr>
          </w:p>
        </w:tc>
        <w:tc>
          <w:tcPr>
            <w:tcW w:w="1134" w:type="dxa"/>
            <w:vAlign w:val="center"/>
          </w:tcPr>
          <w:p w14:paraId="77CF7F26" w14:textId="77777777" w:rsidR="00587981" w:rsidRPr="003E06D5" w:rsidRDefault="00587981" w:rsidP="00596315">
            <w:pPr>
              <w:ind w:firstLine="0"/>
              <w:jc w:val="center"/>
              <w:rPr>
                <w:rFonts w:cs="Times New Roman"/>
                <w:color w:val="000000" w:themeColor="text1"/>
                <w:sz w:val="20"/>
                <w:szCs w:val="20"/>
              </w:rPr>
            </w:pPr>
            <w:r w:rsidRPr="003E06D5">
              <w:rPr>
                <w:rFonts w:cs="Times New Roman"/>
                <w:color w:val="000000" w:themeColor="text1"/>
                <w:sz w:val="20"/>
                <w:szCs w:val="20"/>
              </w:rPr>
              <w:t>1</w:t>
            </w:r>
          </w:p>
          <w:p w14:paraId="6E4DD59B" w14:textId="77777777" w:rsidR="00587981" w:rsidRPr="003E06D5" w:rsidRDefault="00587981" w:rsidP="00596315">
            <w:pPr>
              <w:ind w:firstLine="0"/>
              <w:jc w:val="center"/>
              <w:rPr>
                <w:rFonts w:cs="Times New Roman"/>
                <w:color w:val="000000" w:themeColor="text1"/>
                <w:sz w:val="20"/>
                <w:szCs w:val="20"/>
              </w:rPr>
            </w:pPr>
            <w:r w:rsidRPr="003E06D5">
              <w:rPr>
                <w:rFonts w:cs="Times New Roman"/>
                <w:color w:val="000000" w:themeColor="text1"/>
                <w:sz w:val="20"/>
                <w:szCs w:val="20"/>
                <w:lang w:val="en-US"/>
              </w:rPr>
              <w:t>Primary without relapse</w:t>
            </w:r>
            <w:r w:rsidRPr="003E06D5">
              <w:rPr>
                <w:rFonts w:cs="Times New Roman"/>
                <w:color w:val="000000" w:themeColor="text1"/>
                <w:sz w:val="20"/>
                <w:szCs w:val="20"/>
              </w:rPr>
              <w:t>,</w:t>
            </w:r>
          </w:p>
          <w:p w14:paraId="3B087E70" w14:textId="77777777" w:rsidR="00587981" w:rsidRPr="003E06D5" w:rsidRDefault="00587981" w:rsidP="00596315">
            <w:pPr>
              <w:ind w:firstLine="0"/>
              <w:jc w:val="center"/>
              <w:rPr>
                <w:rFonts w:cs="Times New Roman"/>
                <w:color w:val="000000" w:themeColor="text1"/>
                <w:sz w:val="20"/>
                <w:szCs w:val="20"/>
              </w:rPr>
            </w:pPr>
            <w:r w:rsidRPr="003E06D5">
              <w:rPr>
                <w:rFonts w:cs="Times New Roman"/>
                <w:color w:val="000000" w:themeColor="text1"/>
                <w:sz w:val="20"/>
                <w:szCs w:val="20"/>
              </w:rPr>
              <w:t>n=16</w:t>
            </w:r>
          </w:p>
        </w:tc>
        <w:tc>
          <w:tcPr>
            <w:tcW w:w="1276" w:type="dxa"/>
            <w:vAlign w:val="center"/>
          </w:tcPr>
          <w:p w14:paraId="4FE77484" w14:textId="77777777" w:rsidR="00587981" w:rsidRPr="003E06D5" w:rsidRDefault="00587981" w:rsidP="00596315">
            <w:pPr>
              <w:ind w:firstLine="0"/>
              <w:jc w:val="center"/>
              <w:rPr>
                <w:rFonts w:cs="Times New Roman"/>
                <w:color w:val="000000" w:themeColor="text1"/>
                <w:sz w:val="20"/>
                <w:szCs w:val="20"/>
                <w:lang w:val="en-US"/>
              </w:rPr>
            </w:pPr>
            <w:r w:rsidRPr="003E06D5">
              <w:rPr>
                <w:rFonts w:cs="Times New Roman"/>
                <w:color w:val="000000" w:themeColor="text1"/>
                <w:sz w:val="20"/>
                <w:szCs w:val="20"/>
                <w:lang w:val="en-US"/>
              </w:rPr>
              <w:t>2</w:t>
            </w:r>
          </w:p>
          <w:p w14:paraId="7D6DC005" w14:textId="77777777" w:rsidR="00587981" w:rsidRPr="003E06D5" w:rsidRDefault="00587981" w:rsidP="00596315">
            <w:pPr>
              <w:ind w:firstLine="0"/>
              <w:jc w:val="center"/>
              <w:rPr>
                <w:rFonts w:cs="Times New Roman"/>
                <w:color w:val="000000" w:themeColor="text1"/>
                <w:sz w:val="20"/>
                <w:szCs w:val="20"/>
                <w:lang w:val="en-US"/>
              </w:rPr>
            </w:pPr>
            <w:r w:rsidRPr="003E06D5">
              <w:rPr>
                <w:rFonts w:cs="Times New Roman"/>
                <w:color w:val="000000" w:themeColor="text1"/>
                <w:sz w:val="20"/>
                <w:szCs w:val="20"/>
                <w:lang w:val="en-US"/>
              </w:rPr>
              <w:t>Primary with relapse in 6-9 months,</w:t>
            </w:r>
          </w:p>
          <w:p w14:paraId="766C785F" w14:textId="77777777" w:rsidR="00587981" w:rsidRPr="003E06D5" w:rsidRDefault="00587981" w:rsidP="00596315">
            <w:pPr>
              <w:ind w:firstLine="0"/>
              <w:jc w:val="center"/>
              <w:rPr>
                <w:rFonts w:cs="Times New Roman"/>
                <w:color w:val="000000" w:themeColor="text1"/>
                <w:sz w:val="20"/>
                <w:szCs w:val="20"/>
              </w:rPr>
            </w:pPr>
            <w:r w:rsidRPr="003E06D5">
              <w:rPr>
                <w:rFonts w:cs="Times New Roman"/>
                <w:color w:val="000000" w:themeColor="text1"/>
                <w:sz w:val="20"/>
                <w:szCs w:val="20"/>
              </w:rPr>
              <w:t>n=15</w:t>
            </w:r>
          </w:p>
        </w:tc>
        <w:tc>
          <w:tcPr>
            <w:tcW w:w="1332" w:type="dxa"/>
            <w:vAlign w:val="center"/>
          </w:tcPr>
          <w:p w14:paraId="3A52DEC1" w14:textId="77777777" w:rsidR="00587981" w:rsidRPr="003E06D5" w:rsidRDefault="00587981" w:rsidP="00596315">
            <w:pPr>
              <w:ind w:firstLine="0"/>
              <w:jc w:val="center"/>
              <w:rPr>
                <w:rFonts w:cs="Times New Roman"/>
                <w:color w:val="000000" w:themeColor="text1"/>
                <w:sz w:val="20"/>
                <w:szCs w:val="20"/>
              </w:rPr>
            </w:pPr>
            <w:r w:rsidRPr="003E06D5">
              <w:rPr>
                <w:rFonts w:cs="Times New Roman"/>
                <w:color w:val="000000" w:themeColor="text1"/>
                <w:sz w:val="20"/>
                <w:szCs w:val="20"/>
              </w:rPr>
              <w:t>3</w:t>
            </w:r>
          </w:p>
          <w:p w14:paraId="183870E6" w14:textId="77777777" w:rsidR="00587981" w:rsidRPr="003E06D5" w:rsidRDefault="00587981" w:rsidP="00596315">
            <w:pPr>
              <w:ind w:firstLine="0"/>
              <w:jc w:val="center"/>
              <w:rPr>
                <w:rFonts w:cs="Times New Roman"/>
                <w:color w:val="000000" w:themeColor="text1"/>
                <w:sz w:val="20"/>
                <w:szCs w:val="20"/>
              </w:rPr>
            </w:pPr>
            <w:r w:rsidRPr="003E06D5">
              <w:rPr>
                <w:rFonts w:cs="Times New Roman"/>
                <w:color w:val="000000" w:themeColor="text1"/>
                <w:sz w:val="20"/>
                <w:szCs w:val="20"/>
                <w:lang w:val="en-US"/>
              </w:rPr>
              <w:t>Relapse</w:t>
            </w:r>
            <w:r w:rsidRPr="003E06D5">
              <w:rPr>
                <w:rFonts w:cs="Times New Roman"/>
                <w:color w:val="000000" w:themeColor="text1"/>
                <w:sz w:val="20"/>
                <w:szCs w:val="20"/>
              </w:rPr>
              <w:t>,</w:t>
            </w:r>
          </w:p>
          <w:p w14:paraId="484FF8C7" w14:textId="77777777" w:rsidR="00587981" w:rsidRPr="003E06D5" w:rsidRDefault="00587981" w:rsidP="00596315">
            <w:pPr>
              <w:ind w:firstLine="0"/>
              <w:jc w:val="center"/>
              <w:rPr>
                <w:rFonts w:cs="Times New Roman"/>
                <w:color w:val="000000" w:themeColor="text1"/>
                <w:sz w:val="20"/>
                <w:szCs w:val="20"/>
              </w:rPr>
            </w:pPr>
            <w:r w:rsidRPr="003E06D5">
              <w:rPr>
                <w:rFonts w:cs="Times New Roman"/>
                <w:color w:val="000000" w:themeColor="text1"/>
                <w:sz w:val="20"/>
                <w:szCs w:val="20"/>
              </w:rPr>
              <w:t>n=15</w:t>
            </w:r>
          </w:p>
        </w:tc>
        <w:tc>
          <w:tcPr>
            <w:tcW w:w="1162" w:type="dxa"/>
            <w:vAlign w:val="center"/>
          </w:tcPr>
          <w:p w14:paraId="3F07C03C" w14:textId="77777777" w:rsidR="00587981" w:rsidRPr="003E06D5" w:rsidRDefault="00587981" w:rsidP="00596315">
            <w:pPr>
              <w:ind w:firstLine="0"/>
              <w:jc w:val="center"/>
              <w:rPr>
                <w:rFonts w:cs="Times New Roman"/>
                <w:color w:val="000000" w:themeColor="text1"/>
                <w:sz w:val="20"/>
                <w:szCs w:val="20"/>
              </w:rPr>
            </w:pPr>
            <w:r w:rsidRPr="003E06D5">
              <w:rPr>
                <w:rFonts w:cs="Times New Roman"/>
                <w:color w:val="000000" w:themeColor="text1"/>
                <w:sz w:val="20"/>
                <w:szCs w:val="20"/>
              </w:rPr>
              <w:t>р</w:t>
            </w:r>
          </w:p>
        </w:tc>
        <w:tc>
          <w:tcPr>
            <w:tcW w:w="1219" w:type="dxa"/>
            <w:vAlign w:val="center"/>
          </w:tcPr>
          <w:p w14:paraId="2766A4C0" w14:textId="77777777" w:rsidR="00587981" w:rsidRPr="003E06D5" w:rsidRDefault="00587981" w:rsidP="00596315">
            <w:pPr>
              <w:ind w:firstLine="0"/>
              <w:jc w:val="center"/>
              <w:rPr>
                <w:rFonts w:cs="Times New Roman"/>
                <w:color w:val="000000" w:themeColor="text1"/>
                <w:sz w:val="20"/>
                <w:szCs w:val="20"/>
                <w:lang w:val="en-US"/>
              </w:rPr>
            </w:pPr>
            <w:r w:rsidRPr="003E06D5">
              <w:rPr>
                <w:rFonts w:cs="Times New Roman"/>
                <w:color w:val="000000" w:themeColor="text1"/>
                <w:sz w:val="20"/>
                <w:szCs w:val="20"/>
                <w:lang w:val="en-US"/>
              </w:rPr>
              <w:t>4</w:t>
            </w:r>
          </w:p>
          <w:p w14:paraId="27CB2342" w14:textId="77777777" w:rsidR="00587981" w:rsidRPr="003E06D5" w:rsidRDefault="00587981" w:rsidP="00596315">
            <w:pPr>
              <w:ind w:firstLine="0"/>
              <w:jc w:val="center"/>
              <w:rPr>
                <w:rFonts w:cs="Times New Roman"/>
                <w:color w:val="000000" w:themeColor="text1"/>
                <w:sz w:val="20"/>
                <w:szCs w:val="20"/>
              </w:rPr>
            </w:pPr>
            <w:r w:rsidRPr="003E06D5">
              <w:rPr>
                <w:rFonts w:cs="Times New Roman"/>
                <w:color w:val="000000" w:themeColor="text1"/>
                <w:sz w:val="20"/>
                <w:szCs w:val="20"/>
                <w:lang w:val="en-US"/>
              </w:rPr>
              <w:t>Primary without relapse</w:t>
            </w:r>
            <w:r w:rsidRPr="003E06D5">
              <w:rPr>
                <w:rFonts w:cs="Times New Roman"/>
                <w:color w:val="000000" w:themeColor="text1"/>
                <w:sz w:val="20"/>
                <w:szCs w:val="20"/>
              </w:rPr>
              <w:t>,</w:t>
            </w:r>
          </w:p>
          <w:p w14:paraId="371455B9" w14:textId="77777777" w:rsidR="00587981" w:rsidRPr="003E06D5" w:rsidRDefault="00587981" w:rsidP="00596315">
            <w:pPr>
              <w:ind w:firstLine="0"/>
              <w:jc w:val="center"/>
              <w:rPr>
                <w:rFonts w:cs="Times New Roman"/>
                <w:color w:val="000000" w:themeColor="text1"/>
                <w:sz w:val="20"/>
                <w:szCs w:val="20"/>
              </w:rPr>
            </w:pPr>
            <w:r w:rsidRPr="003E06D5">
              <w:rPr>
                <w:rFonts w:cs="Times New Roman"/>
                <w:color w:val="000000" w:themeColor="text1"/>
                <w:sz w:val="20"/>
                <w:szCs w:val="20"/>
              </w:rPr>
              <w:t>n=11</w:t>
            </w:r>
          </w:p>
        </w:tc>
        <w:tc>
          <w:tcPr>
            <w:tcW w:w="1273" w:type="dxa"/>
            <w:vAlign w:val="center"/>
          </w:tcPr>
          <w:p w14:paraId="22295D45" w14:textId="77777777" w:rsidR="00587981" w:rsidRPr="003E06D5" w:rsidRDefault="00587981" w:rsidP="00596315">
            <w:pPr>
              <w:ind w:firstLine="0"/>
              <w:jc w:val="center"/>
              <w:rPr>
                <w:rFonts w:cs="Times New Roman"/>
                <w:color w:val="000000" w:themeColor="text1"/>
                <w:sz w:val="20"/>
                <w:szCs w:val="20"/>
                <w:lang w:val="en-US"/>
              </w:rPr>
            </w:pPr>
            <w:r w:rsidRPr="003E06D5">
              <w:rPr>
                <w:rFonts w:cs="Times New Roman"/>
                <w:color w:val="000000" w:themeColor="text1"/>
                <w:sz w:val="20"/>
                <w:szCs w:val="20"/>
                <w:lang w:val="en-US"/>
              </w:rPr>
              <w:t>5</w:t>
            </w:r>
          </w:p>
          <w:p w14:paraId="27EBE959" w14:textId="77777777" w:rsidR="00587981" w:rsidRPr="003E06D5" w:rsidRDefault="00587981" w:rsidP="00596315">
            <w:pPr>
              <w:ind w:firstLine="0"/>
              <w:jc w:val="center"/>
              <w:rPr>
                <w:rFonts w:cs="Times New Roman"/>
                <w:color w:val="000000" w:themeColor="text1"/>
                <w:sz w:val="20"/>
                <w:szCs w:val="20"/>
                <w:lang w:val="en-US"/>
              </w:rPr>
            </w:pPr>
            <w:r w:rsidRPr="003E06D5">
              <w:rPr>
                <w:rFonts w:cs="Times New Roman"/>
                <w:color w:val="000000" w:themeColor="text1"/>
                <w:sz w:val="20"/>
                <w:szCs w:val="20"/>
                <w:lang w:val="en-US"/>
              </w:rPr>
              <w:t>Primary with relapse in 6-9 months,</w:t>
            </w:r>
          </w:p>
          <w:p w14:paraId="2063C789" w14:textId="77777777" w:rsidR="00587981" w:rsidRPr="003E06D5" w:rsidRDefault="00587981" w:rsidP="00596315">
            <w:pPr>
              <w:ind w:firstLine="0"/>
              <w:jc w:val="center"/>
              <w:rPr>
                <w:rFonts w:cs="Times New Roman"/>
                <w:color w:val="000000" w:themeColor="text1"/>
                <w:sz w:val="20"/>
                <w:szCs w:val="20"/>
              </w:rPr>
            </w:pPr>
            <w:r w:rsidRPr="003E06D5">
              <w:rPr>
                <w:rFonts w:cs="Times New Roman"/>
                <w:color w:val="000000" w:themeColor="text1"/>
                <w:sz w:val="20"/>
                <w:szCs w:val="20"/>
              </w:rPr>
              <w:t>n=9</w:t>
            </w:r>
          </w:p>
        </w:tc>
        <w:tc>
          <w:tcPr>
            <w:tcW w:w="1332" w:type="dxa"/>
            <w:vAlign w:val="center"/>
          </w:tcPr>
          <w:p w14:paraId="2EEAA232" w14:textId="77777777" w:rsidR="00587981" w:rsidRPr="003E06D5" w:rsidRDefault="00587981" w:rsidP="00596315">
            <w:pPr>
              <w:ind w:firstLine="0"/>
              <w:jc w:val="center"/>
              <w:rPr>
                <w:rFonts w:cs="Times New Roman"/>
                <w:color w:val="000000" w:themeColor="text1"/>
                <w:sz w:val="20"/>
                <w:szCs w:val="20"/>
              </w:rPr>
            </w:pPr>
            <w:r w:rsidRPr="003E06D5">
              <w:rPr>
                <w:rFonts w:cs="Times New Roman"/>
                <w:color w:val="000000" w:themeColor="text1"/>
                <w:sz w:val="20"/>
                <w:szCs w:val="20"/>
              </w:rPr>
              <w:t>6</w:t>
            </w:r>
          </w:p>
          <w:p w14:paraId="7A5D2051" w14:textId="77777777" w:rsidR="00587981" w:rsidRPr="003E06D5" w:rsidRDefault="00587981" w:rsidP="00596315">
            <w:pPr>
              <w:ind w:firstLine="0"/>
              <w:jc w:val="center"/>
              <w:rPr>
                <w:rFonts w:cs="Times New Roman"/>
                <w:color w:val="000000" w:themeColor="text1"/>
                <w:sz w:val="20"/>
                <w:szCs w:val="20"/>
              </w:rPr>
            </w:pPr>
            <w:r w:rsidRPr="003E06D5">
              <w:rPr>
                <w:rFonts w:cs="Times New Roman"/>
                <w:color w:val="000000" w:themeColor="text1"/>
                <w:sz w:val="20"/>
                <w:szCs w:val="20"/>
                <w:lang w:val="en-US"/>
              </w:rPr>
              <w:t>Relapse</w:t>
            </w:r>
            <w:r w:rsidRPr="003E06D5">
              <w:rPr>
                <w:rFonts w:cs="Times New Roman"/>
                <w:color w:val="000000" w:themeColor="text1"/>
                <w:sz w:val="20"/>
                <w:szCs w:val="20"/>
              </w:rPr>
              <w:t>,</w:t>
            </w:r>
          </w:p>
          <w:p w14:paraId="61ADC08E" w14:textId="77777777" w:rsidR="00587981" w:rsidRPr="003E06D5" w:rsidRDefault="00587981" w:rsidP="00596315">
            <w:pPr>
              <w:ind w:firstLine="0"/>
              <w:jc w:val="center"/>
              <w:rPr>
                <w:rFonts w:cs="Times New Roman"/>
                <w:color w:val="000000" w:themeColor="text1"/>
                <w:sz w:val="20"/>
                <w:szCs w:val="20"/>
              </w:rPr>
            </w:pPr>
            <w:r w:rsidRPr="003E06D5">
              <w:rPr>
                <w:rFonts w:cs="Times New Roman"/>
                <w:color w:val="000000" w:themeColor="text1"/>
                <w:sz w:val="20"/>
                <w:szCs w:val="20"/>
              </w:rPr>
              <w:t>n=9</w:t>
            </w:r>
          </w:p>
        </w:tc>
        <w:tc>
          <w:tcPr>
            <w:tcW w:w="1195" w:type="dxa"/>
          </w:tcPr>
          <w:p w14:paraId="61C0EE9C" w14:textId="77777777" w:rsidR="00587981" w:rsidRPr="003E06D5" w:rsidRDefault="00587981" w:rsidP="00596315">
            <w:pPr>
              <w:ind w:firstLine="0"/>
              <w:jc w:val="center"/>
              <w:rPr>
                <w:rFonts w:cs="Times New Roman"/>
                <w:color w:val="000000" w:themeColor="text1"/>
                <w:sz w:val="20"/>
                <w:szCs w:val="20"/>
                <w:lang w:val="en-US"/>
              </w:rPr>
            </w:pPr>
            <w:r w:rsidRPr="003E06D5">
              <w:rPr>
                <w:rFonts w:cs="Times New Roman"/>
                <w:color w:val="000000" w:themeColor="text1"/>
                <w:sz w:val="20"/>
                <w:szCs w:val="20"/>
                <w:lang w:val="en-US"/>
              </w:rPr>
              <w:t>p</w:t>
            </w:r>
          </w:p>
        </w:tc>
      </w:tr>
      <w:tr w:rsidR="00587981" w:rsidRPr="003E06D5" w14:paraId="26CD98B9" w14:textId="77777777" w:rsidTr="00596315">
        <w:tc>
          <w:tcPr>
            <w:tcW w:w="851" w:type="dxa"/>
            <w:vAlign w:val="center"/>
          </w:tcPr>
          <w:p w14:paraId="1E6ED137" w14:textId="77777777" w:rsidR="00587981" w:rsidRPr="003E06D5" w:rsidRDefault="00587981" w:rsidP="00596315">
            <w:pPr>
              <w:ind w:firstLine="0"/>
              <w:rPr>
                <w:rFonts w:cs="Times New Roman"/>
                <w:color w:val="000000" w:themeColor="text1"/>
                <w:sz w:val="20"/>
                <w:szCs w:val="20"/>
              </w:rPr>
            </w:pPr>
            <w:r w:rsidRPr="003E06D5">
              <w:rPr>
                <w:rFonts w:cs="Times New Roman"/>
                <w:color w:val="000000" w:themeColor="text1"/>
                <w:sz w:val="20"/>
                <w:szCs w:val="20"/>
              </w:rPr>
              <w:t>IL-1β</w:t>
            </w:r>
          </w:p>
        </w:tc>
        <w:tc>
          <w:tcPr>
            <w:tcW w:w="1134" w:type="dxa"/>
            <w:vAlign w:val="center"/>
          </w:tcPr>
          <w:p w14:paraId="1C5CEE6B" w14:textId="77777777" w:rsidR="00587981" w:rsidRPr="003E06D5" w:rsidRDefault="00587981" w:rsidP="00596315">
            <w:pPr>
              <w:ind w:firstLine="0"/>
              <w:jc w:val="center"/>
              <w:rPr>
                <w:rFonts w:cs="Times New Roman"/>
                <w:color w:val="000000" w:themeColor="text1"/>
                <w:sz w:val="20"/>
                <w:szCs w:val="20"/>
              </w:rPr>
            </w:pPr>
            <w:r w:rsidRPr="003E06D5">
              <w:rPr>
                <w:rFonts w:cs="Times New Roman"/>
                <w:color w:val="000000" w:themeColor="text1"/>
                <w:sz w:val="20"/>
                <w:szCs w:val="20"/>
              </w:rPr>
              <w:t>13,3</w:t>
            </w:r>
          </w:p>
          <w:p w14:paraId="343344A1" w14:textId="77777777" w:rsidR="00587981" w:rsidRPr="003E06D5" w:rsidRDefault="00587981" w:rsidP="00596315">
            <w:pPr>
              <w:ind w:firstLine="0"/>
              <w:jc w:val="center"/>
              <w:rPr>
                <w:rFonts w:cs="Times New Roman"/>
                <w:color w:val="000000" w:themeColor="text1"/>
                <w:sz w:val="20"/>
                <w:szCs w:val="20"/>
              </w:rPr>
            </w:pPr>
            <w:r w:rsidRPr="003E06D5">
              <w:rPr>
                <w:rFonts w:cs="Times New Roman"/>
                <w:color w:val="000000" w:themeColor="text1"/>
                <w:sz w:val="20"/>
                <w:szCs w:val="20"/>
              </w:rPr>
              <w:t>(10,2;17,9)</w:t>
            </w:r>
          </w:p>
        </w:tc>
        <w:tc>
          <w:tcPr>
            <w:tcW w:w="1276" w:type="dxa"/>
            <w:vAlign w:val="center"/>
          </w:tcPr>
          <w:p w14:paraId="2DDCB273" w14:textId="77777777" w:rsidR="00587981" w:rsidRPr="003E06D5" w:rsidRDefault="00587981" w:rsidP="00596315">
            <w:pPr>
              <w:ind w:firstLine="0"/>
              <w:jc w:val="center"/>
              <w:rPr>
                <w:rFonts w:cs="Times New Roman"/>
                <w:b/>
                <w:color w:val="000000" w:themeColor="text1"/>
                <w:sz w:val="20"/>
                <w:szCs w:val="20"/>
                <w:vertAlign w:val="superscript"/>
              </w:rPr>
            </w:pPr>
            <w:r w:rsidRPr="003E06D5">
              <w:rPr>
                <w:rFonts w:cs="Times New Roman"/>
                <w:color w:val="000000" w:themeColor="text1"/>
                <w:sz w:val="20"/>
                <w:szCs w:val="20"/>
              </w:rPr>
              <w:t>19,8</w:t>
            </w:r>
            <w:r w:rsidRPr="003E06D5">
              <w:rPr>
                <w:rFonts w:cs="Times New Roman"/>
                <w:b/>
                <w:color w:val="000000" w:themeColor="text1"/>
                <w:sz w:val="20"/>
                <w:szCs w:val="20"/>
                <w:vertAlign w:val="superscript"/>
              </w:rPr>
              <w:t>1</w:t>
            </w:r>
          </w:p>
          <w:p w14:paraId="06B6B714" w14:textId="77777777" w:rsidR="00587981" w:rsidRPr="003E06D5" w:rsidRDefault="00587981" w:rsidP="00596315">
            <w:pPr>
              <w:ind w:firstLine="0"/>
              <w:jc w:val="center"/>
              <w:rPr>
                <w:rFonts w:cs="Times New Roman"/>
                <w:color w:val="000000" w:themeColor="text1"/>
                <w:sz w:val="20"/>
                <w:szCs w:val="20"/>
              </w:rPr>
            </w:pPr>
            <w:r w:rsidRPr="003E06D5">
              <w:rPr>
                <w:rFonts w:cs="Times New Roman"/>
                <w:color w:val="000000" w:themeColor="text1"/>
                <w:sz w:val="20"/>
                <w:szCs w:val="20"/>
              </w:rPr>
              <w:t>(19,1;48,9)</w:t>
            </w:r>
          </w:p>
        </w:tc>
        <w:tc>
          <w:tcPr>
            <w:tcW w:w="1332" w:type="dxa"/>
            <w:vAlign w:val="center"/>
          </w:tcPr>
          <w:p w14:paraId="2A9A30D1" w14:textId="77777777" w:rsidR="00587981" w:rsidRPr="003E06D5" w:rsidRDefault="00587981" w:rsidP="00596315">
            <w:pPr>
              <w:ind w:firstLine="0"/>
              <w:rPr>
                <w:rFonts w:cs="Times New Roman"/>
                <w:b/>
                <w:color w:val="000000" w:themeColor="text1"/>
                <w:sz w:val="20"/>
                <w:szCs w:val="20"/>
                <w:vertAlign w:val="superscript"/>
              </w:rPr>
            </w:pPr>
            <w:r w:rsidRPr="003E06D5">
              <w:rPr>
                <w:rFonts w:cs="Times New Roman"/>
                <w:color w:val="000000" w:themeColor="text1"/>
                <w:sz w:val="20"/>
                <w:szCs w:val="20"/>
              </w:rPr>
              <w:t>149,2</w:t>
            </w:r>
            <w:r w:rsidRPr="003E06D5">
              <w:rPr>
                <w:rFonts w:cs="Times New Roman"/>
                <w:b/>
                <w:color w:val="000000" w:themeColor="text1"/>
                <w:sz w:val="20"/>
                <w:szCs w:val="20"/>
                <w:vertAlign w:val="superscript"/>
              </w:rPr>
              <w:t>1,2</w:t>
            </w:r>
          </w:p>
          <w:p w14:paraId="784F7E64" w14:textId="77777777" w:rsidR="00587981" w:rsidRPr="003E06D5" w:rsidRDefault="00587981" w:rsidP="00596315">
            <w:pPr>
              <w:ind w:firstLine="0"/>
              <w:rPr>
                <w:rFonts w:cs="Times New Roman"/>
                <w:b/>
                <w:color w:val="000000" w:themeColor="text1"/>
                <w:sz w:val="20"/>
                <w:szCs w:val="20"/>
                <w:vertAlign w:val="superscript"/>
              </w:rPr>
            </w:pPr>
            <w:r w:rsidRPr="003E06D5">
              <w:rPr>
                <w:rFonts w:cs="Times New Roman"/>
                <w:color w:val="000000" w:themeColor="text1"/>
                <w:sz w:val="20"/>
                <w:szCs w:val="20"/>
              </w:rPr>
              <w:t>(83;215,4)</w:t>
            </w:r>
          </w:p>
        </w:tc>
        <w:tc>
          <w:tcPr>
            <w:tcW w:w="1162" w:type="dxa"/>
            <w:vAlign w:val="center"/>
          </w:tcPr>
          <w:p w14:paraId="1CB0B293" w14:textId="77777777" w:rsidR="00587981" w:rsidRPr="003E06D5" w:rsidRDefault="00587981" w:rsidP="00596315">
            <w:pPr>
              <w:ind w:firstLine="0"/>
              <w:rPr>
                <w:rFonts w:cs="Times New Roman"/>
                <w:color w:val="000000" w:themeColor="text1"/>
                <w:sz w:val="20"/>
                <w:szCs w:val="20"/>
              </w:rPr>
            </w:pPr>
            <w:r w:rsidRPr="003E06D5">
              <w:rPr>
                <w:rFonts w:eastAsia="Calibri" w:cs="Times New Roman"/>
                <w:color w:val="000000" w:themeColor="text1"/>
                <w:sz w:val="20"/>
                <w:szCs w:val="20"/>
                <w:lang w:val="en-US"/>
              </w:rPr>
              <w:t>p</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vertAlign w:val="subscript"/>
              </w:rPr>
              <w:t>2</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vertAlign w:val="subscript"/>
              </w:rPr>
              <w:t>1</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lang w:val="en-US"/>
              </w:rPr>
              <w:t>=</w:t>
            </w:r>
            <w:r w:rsidRPr="003E06D5">
              <w:rPr>
                <w:rFonts w:cs="Times New Roman"/>
                <w:color w:val="000000" w:themeColor="text1"/>
                <w:sz w:val="20"/>
                <w:szCs w:val="20"/>
              </w:rPr>
              <w:t>0,038</w:t>
            </w:r>
          </w:p>
          <w:p w14:paraId="41BF68C6" w14:textId="77777777" w:rsidR="00587981" w:rsidRPr="003E06D5" w:rsidRDefault="00587981" w:rsidP="00596315">
            <w:pPr>
              <w:ind w:firstLine="0"/>
              <w:jc w:val="both"/>
              <w:rPr>
                <w:rFonts w:eastAsia="Calibri" w:cs="Times New Roman"/>
                <w:color w:val="000000" w:themeColor="text1"/>
                <w:sz w:val="20"/>
                <w:szCs w:val="20"/>
                <w:lang w:val="en-US"/>
              </w:rPr>
            </w:pPr>
            <w:r w:rsidRPr="003E06D5">
              <w:rPr>
                <w:rFonts w:eastAsia="Calibri" w:cs="Times New Roman"/>
                <w:color w:val="000000" w:themeColor="text1"/>
                <w:sz w:val="20"/>
                <w:szCs w:val="20"/>
                <w:lang w:val="en-US"/>
              </w:rPr>
              <w:t>p</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vertAlign w:val="subscript"/>
              </w:rPr>
              <w:t>3-1</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lang w:val="en-US"/>
              </w:rPr>
              <w:t>=0,0</w:t>
            </w:r>
            <w:r w:rsidRPr="003E06D5">
              <w:rPr>
                <w:rFonts w:eastAsia="Calibri" w:cs="Times New Roman"/>
                <w:color w:val="000000" w:themeColor="text1"/>
                <w:sz w:val="20"/>
                <w:szCs w:val="20"/>
              </w:rPr>
              <w:t>01</w:t>
            </w:r>
            <w:r w:rsidRPr="003E06D5">
              <w:rPr>
                <w:rFonts w:eastAsia="Calibri" w:cs="Times New Roman"/>
                <w:color w:val="000000" w:themeColor="text1"/>
                <w:sz w:val="20"/>
                <w:szCs w:val="20"/>
                <w:lang w:val="en-US"/>
              </w:rPr>
              <w:t xml:space="preserve"> </w:t>
            </w:r>
          </w:p>
          <w:p w14:paraId="672356AF" w14:textId="77777777" w:rsidR="00587981" w:rsidRPr="003E06D5" w:rsidRDefault="00587981" w:rsidP="00596315">
            <w:pPr>
              <w:ind w:firstLine="0"/>
              <w:jc w:val="both"/>
              <w:rPr>
                <w:rFonts w:eastAsia="Calibri" w:cs="Times New Roman"/>
                <w:color w:val="000000" w:themeColor="text1"/>
                <w:sz w:val="20"/>
                <w:szCs w:val="20"/>
              </w:rPr>
            </w:pPr>
            <w:r w:rsidRPr="003E06D5">
              <w:rPr>
                <w:rFonts w:eastAsia="Calibri" w:cs="Times New Roman"/>
                <w:color w:val="000000" w:themeColor="text1"/>
                <w:sz w:val="20"/>
                <w:szCs w:val="20"/>
                <w:lang w:val="en-US"/>
              </w:rPr>
              <w:t>p</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vertAlign w:val="subscript"/>
              </w:rPr>
              <w:t>3-2</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lang w:val="en-US"/>
              </w:rPr>
              <w:t>=0,0</w:t>
            </w:r>
            <w:r w:rsidRPr="003E06D5">
              <w:rPr>
                <w:rFonts w:eastAsia="Calibri" w:cs="Times New Roman"/>
                <w:color w:val="000000" w:themeColor="text1"/>
                <w:sz w:val="20"/>
                <w:szCs w:val="20"/>
              </w:rPr>
              <w:t>01</w:t>
            </w:r>
          </w:p>
        </w:tc>
        <w:tc>
          <w:tcPr>
            <w:tcW w:w="1219" w:type="dxa"/>
            <w:vAlign w:val="center"/>
          </w:tcPr>
          <w:p w14:paraId="51C160D9" w14:textId="77777777" w:rsidR="00587981" w:rsidRPr="003E06D5" w:rsidRDefault="00587981" w:rsidP="00596315">
            <w:pPr>
              <w:ind w:firstLine="0"/>
              <w:jc w:val="center"/>
              <w:rPr>
                <w:rFonts w:cs="Times New Roman"/>
                <w:b/>
                <w:color w:val="000000" w:themeColor="text1"/>
                <w:sz w:val="20"/>
                <w:szCs w:val="20"/>
                <w:vertAlign w:val="superscript"/>
              </w:rPr>
            </w:pPr>
            <w:r w:rsidRPr="003E06D5">
              <w:rPr>
                <w:rFonts w:cs="Times New Roman"/>
                <w:color w:val="000000" w:themeColor="text1"/>
                <w:sz w:val="20"/>
                <w:szCs w:val="20"/>
              </w:rPr>
              <w:t>31,3</w:t>
            </w:r>
            <w:r w:rsidRPr="003E06D5">
              <w:rPr>
                <w:rFonts w:cs="Times New Roman"/>
                <w:b/>
                <w:color w:val="000000" w:themeColor="text1"/>
                <w:sz w:val="20"/>
                <w:szCs w:val="20"/>
                <w:vertAlign w:val="superscript"/>
              </w:rPr>
              <w:t>1</w:t>
            </w:r>
          </w:p>
          <w:p w14:paraId="02AD468B" w14:textId="77777777" w:rsidR="00587981" w:rsidRPr="003E06D5" w:rsidRDefault="00587981" w:rsidP="00596315">
            <w:pPr>
              <w:ind w:firstLine="0"/>
              <w:jc w:val="center"/>
              <w:rPr>
                <w:rFonts w:cs="Times New Roman"/>
                <w:color w:val="000000" w:themeColor="text1"/>
                <w:sz w:val="20"/>
                <w:szCs w:val="20"/>
              </w:rPr>
            </w:pPr>
            <w:r w:rsidRPr="003E06D5">
              <w:rPr>
                <w:rFonts w:cs="Times New Roman"/>
                <w:color w:val="000000" w:themeColor="text1"/>
                <w:sz w:val="20"/>
                <w:szCs w:val="20"/>
              </w:rPr>
              <w:t>(17,3;41)</w:t>
            </w:r>
          </w:p>
        </w:tc>
        <w:tc>
          <w:tcPr>
            <w:tcW w:w="1273" w:type="dxa"/>
            <w:vAlign w:val="center"/>
          </w:tcPr>
          <w:p w14:paraId="4C77F094" w14:textId="77777777" w:rsidR="00587981" w:rsidRPr="003E06D5" w:rsidRDefault="00587981" w:rsidP="00596315">
            <w:pPr>
              <w:ind w:firstLine="0"/>
              <w:jc w:val="center"/>
              <w:rPr>
                <w:rFonts w:cs="Times New Roman"/>
                <w:b/>
                <w:color w:val="000000" w:themeColor="text1"/>
                <w:sz w:val="20"/>
                <w:szCs w:val="20"/>
                <w:vertAlign w:val="superscript"/>
              </w:rPr>
            </w:pPr>
            <w:r w:rsidRPr="003E06D5">
              <w:rPr>
                <w:rFonts w:cs="Times New Roman"/>
                <w:color w:val="000000" w:themeColor="text1"/>
                <w:sz w:val="20"/>
                <w:szCs w:val="20"/>
              </w:rPr>
              <w:t>38,5</w:t>
            </w:r>
            <w:r w:rsidRPr="003E06D5">
              <w:rPr>
                <w:rFonts w:cs="Times New Roman"/>
                <w:b/>
                <w:color w:val="000000" w:themeColor="text1"/>
                <w:sz w:val="20"/>
                <w:szCs w:val="20"/>
                <w:vertAlign w:val="superscript"/>
              </w:rPr>
              <w:t>2</w:t>
            </w:r>
          </w:p>
          <w:p w14:paraId="30552C72" w14:textId="77777777" w:rsidR="00587981" w:rsidRPr="003E06D5" w:rsidRDefault="00587981" w:rsidP="00596315">
            <w:pPr>
              <w:ind w:firstLine="0"/>
              <w:jc w:val="center"/>
              <w:rPr>
                <w:rFonts w:cs="Times New Roman"/>
                <w:color w:val="000000" w:themeColor="text1"/>
                <w:sz w:val="20"/>
                <w:szCs w:val="20"/>
              </w:rPr>
            </w:pPr>
            <w:r w:rsidRPr="003E06D5">
              <w:rPr>
                <w:rFonts w:cs="Times New Roman"/>
                <w:color w:val="000000" w:themeColor="text1"/>
                <w:sz w:val="20"/>
                <w:szCs w:val="20"/>
              </w:rPr>
              <w:t>(26,7;49,6)</w:t>
            </w:r>
          </w:p>
        </w:tc>
        <w:tc>
          <w:tcPr>
            <w:tcW w:w="1332" w:type="dxa"/>
            <w:vAlign w:val="center"/>
          </w:tcPr>
          <w:p w14:paraId="4E96D141" w14:textId="77777777" w:rsidR="00587981" w:rsidRPr="003E06D5" w:rsidRDefault="00587981" w:rsidP="00596315">
            <w:pPr>
              <w:ind w:firstLine="0"/>
              <w:jc w:val="center"/>
              <w:rPr>
                <w:rFonts w:cs="Times New Roman"/>
                <w:b/>
                <w:color w:val="000000" w:themeColor="text1"/>
                <w:sz w:val="20"/>
                <w:szCs w:val="20"/>
                <w:vertAlign w:val="superscript"/>
              </w:rPr>
            </w:pPr>
            <w:r w:rsidRPr="003E06D5">
              <w:rPr>
                <w:rFonts w:cs="Times New Roman"/>
                <w:color w:val="000000" w:themeColor="text1"/>
                <w:sz w:val="20"/>
                <w:szCs w:val="20"/>
              </w:rPr>
              <w:t>83,8</w:t>
            </w:r>
            <w:r w:rsidRPr="003E06D5">
              <w:rPr>
                <w:rFonts w:cs="Times New Roman"/>
                <w:b/>
                <w:color w:val="000000" w:themeColor="text1"/>
                <w:sz w:val="20"/>
                <w:szCs w:val="20"/>
                <w:vertAlign w:val="superscript"/>
              </w:rPr>
              <w:t>3,4,5</w:t>
            </w:r>
          </w:p>
          <w:p w14:paraId="0AE67B2A" w14:textId="77777777" w:rsidR="00587981" w:rsidRPr="003E06D5" w:rsidRDefault="00587981" w:rsidP="00596315">
            <w:pPr>
              <w:ind w:firstLine="0"/>
              <w:jc w:val="center"/>
              <w:rPr>
                <w:rFonts w:cs="Times New Roman"/>
                <w:color w:val="000000" w:themeColor="text1"/>
                <w:sz w:val="20"/>
                <w:szCs w:val="20"/>
              </w:rPr>
            </w:pPr>
            <w:r w:rsidRPr="003E06D5">
              <w:rPr>
                <w:rFonts w:cs="Times New Roman"/>
                <w:color w:val="000000" w:themeColor="text1"/>
                <w:sz w:val="20"/>
                <w:szCs w:val="20"/>
              </w:rPr>
              <w:t>(60,8;91,1)</w:t>
            </w:r>
          </w:p>
        </w:tc>
        <w:tc>
          <w:tcPr>
            <w:tcW w:w="1195" w:type="dxa"/>
            <w:vAlign w:val="center"/>
          </w:tcPr>
          <w:p w14:paraId="470FB7D9" w14:textId="77777777" w:rsidR="00587981" w:rsidRPr="003E06D5" w:rsidRDefault="00587981" w:rsidP="00596315">
            <w:pPr>
              <w:ind w:firstLine="0"/>
              <w:jc w:val="both"/>
              <w:rPr>
                <w:rFonts w:eastAsia="Calibri" w:cs="Times New Roman"/>
                <w:color w:val="000000" w:themeColor="text1"/>
                <w:sz w:val="20"/>
                <w:szCs w:val="20"/>
              </w:rPr>
            </w:pPr>
            <w:r w:rsidRPr="003E06D5">
              <w:rPr>
                <w:rFonts w:eastAsia="Calibri" w:cs="Times New Roman"/>
                <w:color w:val="000000" w:themeColor="text1"/>
                <w:sz w:val="20"/>
                <w:szCs w:val="20"/>
                <w:lang w:val="en-US"/>
              </w:rPr>
              <w:t>p</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vertAlign w:val="subscript"/>
              </w:rPr>
              <w:t>6-4</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lang w:val="en-US"/>
              </w:rPr>
              <w:t>=0,0</w:t>
            </w:r>
            <w:r w:rsidRPr="003E06D5">
              <w:rPr>
                <w:rFonts w:eastAsia="Calibri" w:cs="Times New Roman"/>
                <w:color w:val="000000" w:themeColor="text1"/>
                <w:sz w:val="20"/>
                <w:szCs w:val="20"/>
              </w:rPr>
              <w:t>35</w:t>
            </w:r>
          </w:p>
          <w:p w14:paraId="410CE583" w14:textId="77777777" w:rsidR="00587981" w:rsidRPr="003E06D5" w:rsidRDefault="00587981" w:rsidP="00596315">
            <w:pPr>
              <w:ind w:firstLine="0"/>
              <w:rPr>
                <w:rFonts w:cs="Times New Roman"/>
                <w:color w:val="000000" w:themeColor="text1"/>
                <w:sz w:val="20"/>
                <w:szCs w:val="20"/>
              </w:rPr>
            </w:pPr>
            <w:r w:rsidRPr="003E06D5">
              <w:rPr>
                <w:rFonts w:eastAsia="Calibri" w:cs="Times New Roman"/>
                <w:color w:val="000000" w:themeColor="text1"/>
                <w:sz w:val="20"/>
                <w:szCs w:val="20"/>
                <w:lang w:val="en-US"/>
              </w:rPr>
              <w:t>p</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vertAlign w:val="subscript"/>
              </w:rPr>
              <w:t>6-5</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lang w:val="en-US"/>
              </w:rPr>
              <w:t>=0</w:t>
            </w:r>
            <w:r w:rsidRPr="003E06D5">
              <w:rPr>
                <w:rFonts w:eastAsia="Calibri" w:cs="Times New Roman"/>
                <w:color w:val="000000" w:themeColor="text1"/>
                <w:sz w:val="20"/>
                <w:szCs w:val="20"/>
              </w:rPr>
              <w:t>,04</w:t>
            </w:r>
          </w:p>
        </w:tc>
      </w:tr>
      <w:tr w:rsidR="00587981" w:rsidRPr="003E06D5" w14:paraId="2D4979D1" w14:textId="77777777" w:rsidTr="00596315">
        <w:trPr>
          <w:trHeight w:val="645"/>
        </w:trPr>
        <w:tc>
          <w:tcPr>
            <w:tcW w:w="851" w:type="dxa"/>
            <w:vAlign w:val="center"/>
          </w:tcPr>
          <w:p w14:paraId="3868CBA5" w14:textId="77777777" w:rsidR="00587981" w:rsidRPr="003E06D5" w:rsidRDefault="00587981" w:rsidP="00596315">
            <w:pPr>
              <w:ind w:firstLine="0"/>
              <w:rPr>
                <w:rFonts w:cs="Times New Roman"/>
                <w:color w:val="000000" w:themeColor="text1"/>
                <w:sz w:val="20"/>
                <w:szCs w:val="20"/>
              </w:rPr>
            </w:pPr>
            <w:r w:rsidRPr="003E06D5">
              <w:rPr>
                <w:rFonts w:cs="Times New Roman"/>
                <w:color w:val="000000" w:themeColor="text1"/>
                <w:sz w:val="20"/>
                <w:szCs w:val="20"/>
              </w:rPr>
              <w:t>IL-6</w:t>
            </w:r>
          </w:p>
        </w:tc>
        <w:tc>
          <w:tcPr>
            <w:tcW w:w="1134" w:type="dxa"/>
            <w:vAlign w:val="center"/>
          </w:tcPr>
          <w:p w14:paraId="27595C00" w14:textId="77777777" w:rsidR="00587981" w:rsidRPr="003E06D5" w:rsidRDefault="00587981" w:rsidP="00596315">
            <w:pPr>
              <w:ind w:firstLine="0"/>
              <w:jc w:val="center"/>
              <w:rPr>
                <w:rFonts w:cs="Times New Roman"/>
                <w:color w:val="000000" w:themeColor="text1"/>
                <w:sz w:val="20"/>
                <w:szCs w:val="20"/>
              </w:rPr>
            </w:pPr>
            <w:r w:rsidRPr="003E06D5">
              <w:rPr>
                <w:rFonts w:cs="Times New Roman"/>
                <w:color w:val="000000" w:themeColor="text1"/>
                <w:sz w:val="20"/>
                <w:szCs w:val="20"/>
              </w:rPr>
              <w:t>1,1</w:t>
            </w:r>
          </w:p>
          <w:p w14:paraId="2A2B246C" w14:textId="77777777" w:rsidR="00587981" w:rsidRPr="003E06D5" w:rsidRDefault="00587981" w:rsidP="00596315">
            <w:pPr>
              <w:ind w:firstLine="0"/>
              <w:jc w:val="center"/>
              <w:rPr>
                <w:rFonts w:cs="Times New Roman"/>
                <w:color w:val="000000" w:themeColor="text1"/>
                <w:sz w:val="20"/>
                <w:szCs w:val="20"/>
              </w:rPr>
            </w:pPr>
            <w:r w:rsidRPr="003E06D5">
              <w:rPr>
                <w:rFonts w:cs="Times New Roman"/>
                <w:color w:val="000000" w:themeColor="text1"/>
                <w:sz w:val="20"/>
                <w:szCs w:val="20"/>
              </w:rPr>
              <w:t>(0,6;1,5)</w:t>
            </w:r>
          </w:p>
        </w:tc>
        <w:tc>
          <w:tcPr>
            <w:tcW w:w="1276" w:type="dxa"/>
            <w:vAlign w:val="center"/>
          </w:tcPr>
          <w:p w14:paraId="54211475" w14:textId="77777777" w:rsidR="00587981" w:rsidRPr="003E06D5" w:rsidRDefault="00587981" w:rsidP="00596315">
            <w:pPr>
              <w:ind w:firstLine="0"/>
              <w:jc w:val="center"/>
              <w:rPr>
                <w:rFonts w:cs="Times New Roman"/>
                <w:b/>
                <w:color w:val="000000" w:themeColor="text1"/>
                <w:sz w:val="20"/>
                <w:szCs w:val="20"/>
                <w:vertAlign w:val="superscript"/>
              </w:rPr>
            </w:pPr>
            <w:r w:rsidRPr="003E06D5">
              <w:rPr>
                <w:rFonts w:cs="Times New Roman"/>
                <w:color w:val="000000" w:themeColor="text1"/>
                <w:sz w:val="20"/>
                <w:szCs w:val="20"/>
              </w:rPr>
              <w:t>2,6</w:t>
            </w:r>
            <w:r w:rsidRPr="003E06D5">
              <w:rPr>
                <w:rFonts w:cs="Times New Roman"/>
                <w:b/>
                <w:color w:val="000000" w:themeColor="text1"/>
                <w:sz w:val="20"/>
                <w:szCs w:val="20"/>
                <w:vertAlign w:val="superscript"/>
              </w:rPr>
              <w:t>1</w:t>
            </w:r>
          </w:p>
          <w:p w14:paraId="141AA273" w14:textId="77777777" w:rsidR="00587981" w:rsidRPr="003E06D5" w:rsidRDefault="00587981" w:rsidP="00596315">
            <w:pPr>
              <w:ind w:firstLine="0"/>
              <w:jc w:val="center"/>
              <w:rPr>
                <w:rFonts w:cs="Times New Roman"/>
                <w:color w:val="000000" w:themeColor="text1"/>
                <w:sz w:val="20"/>
                <w:szCs w:val="20"/>
              </w:rPr>
            </w:pPr>
            <w:r w:rsidRPr="003E06D5">
              <w:rPr>
                <w:rFonts w:cs="Times New Roman"/>
                <w:color w:val="000000" w:themeColor="text1"/>
                <w:sz w:val="20"/>
                <w:szCs w:val="20"/>
              </w:rPr>
              <w:t>(2,2;7,3)</w:t>
            </w:r>
          </w:p>
        </w:tc>
        <w:tc>
          <w:tcPr>
            <w:tcW w:w="1332" w:type="dxa"/>
            <w:vAlign w:val="center"/>
          </w:tcPr>
          <w:p w14:paraId="5CD6D65D" w14:textId="77777777" w:rsidR="00587981" w:rsidRPr="003E06D5" w:rsidRDefault="00587981" w:rsidP="00596315">
            <w:pPr>
              <w:ind w:firstLine="0"/>
              <w:rPr>
                <w:rFonts w:cs="Times New Roman"/>
                <w:b/>
                <w:color w:val="000000" w:themeColor="text1"/>
                <w:sz w:val="20"/>
                <w:szCs w:val="20"/>
                <w:vertAlign w:val="superscript"/>
              </w:rPr>
            </w:pPr>
            <w:r w:rsidRPr="003E06D5">
              <w:rPr>
                <w:rFonts w:cs="Times New Roman"/>
                <w:color w:val="000000" w:themeColor="text1"/>
                <w:sz w:val="20"/>
                <w:szCs w:val="20"/>
              </w:rPr>
              <w:t>330,2</w:t>
            </w:r>
            <w:r w:rsidRPr="003E06D5">
              <w:rPr>
                <w:rFonts w:cs="Times New Roman"/>
                <w:b/>
                <w:color w:val="000000" w:themeColor="text1"/>
                <w:sz w:val="20"/>
                <w:szCs w:val="20"/>
                <w:vertAlign w:val="superscript"/>
              </w:rPr>
              <w:t>1,2</w:t>
            </w:r>
          </w:p>
          <w:p w14:paraId="38EA9DA7" w14:textId="77777777" w:rsidR="00587981" w:rsidRPr="003E06D5" w:rsidRDefault="00587981" w:rsidP="00596315">
            <w:pPr>
              <w:ind w:firstLine="0"/>
              <w:rPr>
                <w:rFonts w:cs="Times New Roman"/>
                <w:b/>
                <w:color w:val="000000" w:themeColor="text1"/>
                <w:sz w:val="20"/>
                <w:szCs w:val="20"/>
                <w:vertAlign w:val="superscript"/>
              </w:rPr>
            </w:pPr>
            <w:r w:rsidRPr="003E06D5">
              <w:rPr>
                <w:rFonts w:cs="Times New Roman"/>
                <w:color w:val="000000" w:themeColor="text1"/>
                <w:sz w:val="20"/>
                <w:szCs w:val="20"/>
              </w:rPr>
              <w:t>(167,8;492,6)</w:t>
            </w:r>
          </w:p>
        </w:tc>
        <w:tc>
          <w:tcPr>
            <w:tcW w:w="1162" w:type="dxa"/>
            <w:vAlign w:val="center"/>
          </w:tcPr>
          <w:p w14:paraId="1BAEF0C7" w14:textId="77777777" w:rsidR="00587981" w:rsidRPr="003E06D5" w:rsidRDefault="00587981" w:rsidP="00596315">
            <w:pPr>
              <w:ind w:firstLine="0"/>
              <w:rPr>
                <w:rFonts w:cs="Times New Roman"/>
                <w:color w:val="000000" w:themeColor="text1"/>
                <w:sz w:val="20"/>
                <w:szCs w:val="20"/>
              </w:rPr>
            </w:pPr>
            <w:r w:rsidRPr="003E06D5">
              <w:rPr>
                <w:rFonts w:eastAsia="Calibri" w:cs="Times New Roman"/>
                <w:color w:val="000000" w:themeColor="text1"/>
                <w:sz w:val="20"/>
                <w:szCs w:val="20"/>
                <w:lang w:val="en-US"/>
              </w:rPr>
              <w:t>p</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vertAlign w:val="subscript"/>
              </w:rPr>
              <w:t>2</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vertAlign w:val="subscript"/>
              </w:rPr>
              <w:t>1</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lang w:val="en-US"/>
              </w:rPr>
              <w:t>=</w:t>
            </w:r>
            <w:r w:rsidRPr="003E06D5">
              <w:rPr>
                <w:rFonts w:cs="Times New Roman"/>
                <w:color w:val="000000" w:themeColor="text1"/>
                <w:sz w:val="20"/>
                <w:szCs w:val="20"/>
              </w:rPr>
              <w:t>0,025</w:t>
            </w:r>
          </w:p>
          <w:p w14:paraId="2157C55B" w14:textId="77777777" w:rsidR="00587981" w:rsidRPr="003E06D5" w:rsidRDefault="00587981" w:rsidP="00596315">
            <w:pPr>
              <w:ind w:firstLine="0"/>
              <w:jc w:val="both"/>
              <w:rPr>
                <w:rFonts w:eastAsia="Calibri" w:cs="Times New Roman"/>
                <w:color w:val="000000" w:themeColor="text1"/>
                <w:sz w:val="20"/>
                <w:szCs w:val="20"/>
                <w:lang w:val="en-US"/>
              </w:rPr>
            </w:pPr>
            <w:r w:rsidRPr="003E06D5">
              <w:rPr>
                <w:rFonts w:eastAsia="Calibri" w:cs="Times New Roman"/>
                <w:color w:val="000000" w:themeColor="text1"/>
                <w:sz w:val="20"/>
                <w:szCs w:val="20"/>
                <w:lang w:val="en-US"/>
              </w:rPr>
              <w:t>p</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vertAlign w:val="subscript"/>
              </w:rPr>
              <w:t>3-1</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lang w:val="en-US"/>
              </w:rPr>
              <w:t>=0,0</w:t>
            </w:r>
            <w:r w:rsidRPr="003E06D5">
              <w:rPr>
                <w:rFonts w:eastAsia="Calibri" w:cs="Times New Roman"/>
                <w:color w:val="000000" w:themeColor="text1"/>
                <w:sz w:val="20"/>
                <w:szCs w:val="20"/>
              </w:rPr>
              <w:t>01</w:t>
            </w:r>
            <w:r w:rsidRPr="003E06D5">
              <w:rPr>
                <w:rFonts w:eastAsia="Calibri" w:cs="Times New Roman"/>
                <w:color w:val="000000" w:themeColor="text1"/>
                <w:sz w:val="20"/>
                <w:szCs w:val="20"/>
                <w:lang w:val="en-US"/>
              </w:rPr>
              <w:t xml:space="preserve"> </w:t>
            </w:r>
          </w:p>
          <w:p w14:paraId="3F3AFD57" w14:textId="77777777" w:rsidR="00587981" w:rsidRPr="003E06D5" w:rsidRDefault="00587981" w:rsidP="00596315">
            <w:pPr>
              <w:ind w:firstLine="0"/>
              <w:jc w:val="both"/>
              <w:rPr>
                <w:rFonts w:eastAsia="Calibri" w:cs="Times New Roman"/>
                <w:color w:val="000000" w:themeColor="text1"/>
                <w:sz w:val="20"/>
                <w:szCs w:val="20"/>
              </w:rPr>
            </w:pPr>
            <w:r w:rsidRPr="003E06D5">
              <w:rPr>
                <w:rFonts w:eastAsia="Calibri" w:cs="Times New Roman"/>
                <w:color w:val="000000" w:themeColor="text1"/>
                <w:sz w:val="20"/>
                <w:szCs w:val="20"/>
                <w:lang w:val="en-US"/>
              </w:rPr>
              <w:t>p</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vertAlign w:val="subscript"/>
              </w:rPr>
              <w:t>3-2</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lang w:val="en-US"/>
              </w:rPr>
              <w:t>=0,0</w:t>
            </w:r>
            <w:r w:rsidRPr="003E06D5">
              <w:rPr>
                <w:rFonts w:eastAsia="Calibri" w:cs="Times New Roman"/>
                <w:color w:val="000000" w:themeColor="text1"/>
                <w:sz w:val="20"/>
                <w:szCs w:val="20"/>
              </w:rPr>
              <w:t>01</w:t>
            </w:r>
          </w:p>
        </w:tc>
        <w:tc>
          <w:tcPr>
            <w:tcW w:w="1219" w:type="dxa"/>
            <w:vAlign w:val="center"/>
          </w:tcPr>
          <w:p w14:paraId="5515BECE" w14:textId="77777777" w:rsidR="00587981" w:rsidRPr="003E06D5" w:rsidRDefault="00587981" w:rsidP="00596315">
            <w:pPr>
              <w:ind w:firstLine="0"/>
              <w:jc w:val="center"/>
              <w:rPr>
                <w:rFonts w:cs="Times New Roman"/>
                <w:b/>
                <w:color w:val="000000" w:themeColor="text1"/>
                <w:sz w:val="20"/>
                <w:szCs w:val="20"/>
                <w:vertAlign w:val="superscript"/>
              </w:rPr>
            </w:pPr>
            <w:r w:rsidRPr="003E06D5">
              <w:rPr>
                <w:rFonts w:cs="Times New Roman"/>
                <w:color w:val="000000" w:themeColor="text1"/>
                <w:sz w:val="20"/>
                <w:szCs w:val="20"/>
              </w:rPr>
              <w:t>3</w:t>
            </w:r>
            <w:r w:rsidRPr="003E06D5">
              <w:rPr>
                <w:rFonts w:cs="Times New Roman"/>
                <w:color w:val="000000" w:themeColor="text1"/>
                <w:sz w:val="20"/>
                <w:szCs w:val="20"/>
                <w:lang w:val="en-US"/>
              </w:rPr>
              <w:t>,0</w:t>
            </w:r>
            <w:r w:rsidRPr="003E06D5">
              <w:rPr>
                <w:rFonts w:cs="Times New Roman"/>
                <w:b/>
                <w:color w:val="000000" w:themeColor="text1"/>
                <w:sz w:val="20"/>
                <w:szCs w:val="20"/>
                <w:vertAlign w:val="superscript"/>
              </w:rPr>
              <w:t>1</w:t>
            </w:r>
          </w:p>
          <w:p w14:paraId="3E45DAA0" w14:textId="77777777" w:rsidR="00587981" w:rsidRPr="003E06D5" w:rsidRDefault="00587981" w:rsidP="00596315">
            <w:pPr>
              <w:ind w:firstLine="0"/>
              <w:jc w:val="center"/>
              <w:rPr>
                <w:rFonts w:cs="Times New Roman"/>
                <w:color w:val="000000" w:themeColor="text1"/>
                <w:sz w:val="20"/>
                <w:szCs w:val="20"/>
              </w:rPr>
            </w:pPr>
            <w:r w:rsidRPr="003E06D5">
              <w:rPr>
                <w:rFonts w:cs="Times New Roman"/>
                <w:color w:val="000000" w:themeColor="text1"/>
                <w:sz w:val="20"/>
                <w:szCs w:val="20"/>
              </w:rPr>
              <w:t>(1,3;3,9)</w:t>
            </w:r>
          </w:p>
        </w:tc>
        <w:tc>
          <w:tcPr>
            <w:tcW w:w="1273" w:type="dxa"/>
            <w:vAlign w:val="center"/>
          </w:tcPr>
          <w:p w14:paraId="18E0F449" w14:textId="77777777" w:rsidR="00587981" w:rsidRPr="003E06D5" w:rsidRDefault="00587981" w:rsidP="00596315">
            <w:pPr>
              <w:ind w:firstLine="0"/>
              <w:jc w:val="center"/>
              <w:rPr>
                <w:rFonts w:cs="Times New Roman"/>
                <w:b/>
                <w:color w:val="000000" w:themeColor="text1"/>
                <w:sz w:val="20"/>
                <w:szCs w:val="20"/>
                <w:vertAlign w:val="superscript"/>
              </w:rPr>
            </w:pPr>
            <w:r w:rsidRPr="003E06D5">
              <w:rPr>
                <w:rFonts w:cs="Times New Roman"/>
                <w:color w:val="000000" w:themeColor="text1"/>
                <w:sz w:val="20"/>
                <w:szCs w:val="20"/>
              </w:rPr>
              <w:t>6,2</w:t>
            </w:r>
            <w:r w:rsidRPr="003E06D5">
              <w:rPr>
                <w:rFonts w:cs="Times New Roman"/>
                <w:b/>
                <w:color w:val="000000" w:themeColor="text1"/>
                <w:sz w:val="20"/>
                <w:szCs w:val="20"/>
                <w:vertAlign w:val="superscript"/>
              </w:rPr>
              <w:t>2,4</w:t>
            </w:r>
          </w:p>
          <w:p w14:paraId="090844ED" w14:textId="77777777" w:rsidR="00587981" w:rsidRPr="003E06D5" w:rsidRDefault="00587981" w:rsidP="00596315">
            <w:pPr>
              <w:ind w:firstLine="0"/>
              <w:jc w:val="center"/>
              <w:rPr>
                <w:rFonts w:cs="Times New Roman"/>
                <w:color w:val="000000" w:themeColor="text1"/>
                <w:sz w:val="20"/>
                <w:szCs w:val="20"/>
              </w:rPr>
            </w:pPr>
            <w:r w:rsidRPr="003E06D5">
              <w:rPr>
                <w:rFonts w:cs="Times New Roman"/>
                <w:color w:val="000000" w:themeColor="text1"/>
                <w:sz w:val="20"/>
                <w:szCs w:val="20"/>
              </w:rPr>
              <w:t>(4,5;9,2)</w:t>
            </w:r>
          </w:p>
        </w:tc>
        <w:tc>
          <w:tcPr>
            <w:tcW w:w="1332" w:type="dxa"/>
            <w:vAlign w:val="center"/>
          </w:tcPr>
          <w:p w14:paraId="1D48F89D" w14:textId="77777777" w:rsidR="00587981" w:rsidRPr="003E06D5" w:rsidRDefault="00587981" w:rsidP="00596315">
            <w:pPr>
              <w:ind w:firstLine="0"/>
              <w:jc w:val="center"/>
              <w:rPr>
                <w:rFonts w:cs="Times New Roman"/>
                <w:b/>
                <w:color w:val="000000" w:themeColor="text1"/>
                <w:sz w:val="20"/>
                <w:szCs w:val="20"/>
                <w:vertAlign w:val="superscript"/>
              </w:rPr>
            </w:pPr>
            <w:r w:rsidRPr="003E06D5">
              <w:rPr>
                <w:rFonts w:cs="Times New Roman"/>
                <w:color w:val="000000" w:themeColor="text1"/>
                <w:sz w:val="20"/>
                <w:szCs w:val="20"/>
              </w:rPr>
              <w:t>29,2</w:t>
            </w:r>
            <w:r w:rsidRPr="003E06D5">
              <w:rPr>
                <w:rFonts w:cs="Times New Roman"/>
                <w:b/>
                <w:color w:val="000000" w:themeColor="text1"/>
                <w:sz w:val="20"/>
                <w:szCs w:val="20"/>
                <w:vertAlign w:val="superscript"/>
              </w:rPr>
              <w:t>3,4,5</w:t>
            </w:r>
          </w:p>
          <w:p w14:paraId="13766193" w14:textId="77777777" w:rsidR="00587981" w:rsidRPr="003E06D5" w:rsidRDefault="00587981" w:rsidP="00596315">
            <w:pPr>
              <w:ind w:firstLine="0"/>
              <w:jc w:val="center"/>
              <w:rPr>
                <w:rFonts w:cs="Times New Roman"/>
                <w:color w:val="000000" w:themeColor="text1"/>
                <w:sz w:val="20"/>
                <w:szCs w:val="20"/>
              </w:rPr>
            </w:pPr>
            <w:r w:rsidRPr="003E06D5">
              <w:rPr>
                <w:rFonts w:cs="Times New Roman"/>
                <w:color w:val="000000" w:themeColor="text1"/>
                <w:sz w:val="20"/>
                <w:szCs w:val="20"/>
              </w:rPr>
              <w:t>(29,1;31,7)</w:t>
            </w:r>
          </w:p>
        </w:tc>
        <w:tc>
          <w:tcPr>
            <w:tcW w:w="1195" w:type="dxa"/>
            <w:vAlign w:val="center"/>
          </w:tcPr>
          <w:p w14:paraId="3F8A0344" w14:textId="77777777" w:rsidR="00587981" w:rsidRPr="003E06D5" w:rsidRDefault="00587981" w:rsidP="00596315">
            <w:pPr>
              <w:ind w:firstLine="0"/>
              <w:jc w:val="both"/>
              <w:rPr>
                <w:rFonts w:eastAsia="Calibri" w:cs="Times New Roman"/>
                <w:color w:val="000000" w:themeColor="text1"/>
                <w:sz w:val="20"/>
                <w:szCs w:val="20"/>
              </w:rPr>
            </w:pPr>
            <w:r w:rsidRPr="003E06D5">
              <w:rPr>
                <w:rFonts w:eastAsia="Calibri" w:cs="Times New Roman"/>
                <w:color w:val="000000" w:themeColor="text1"/>
                <w:sz w:val="20"/>
                <w:szCs w:val="20"/>
                <w:lang w:val="en-US"/>
              </w:rPr>
              <w:t>p</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vertAlign w:val="subscript"/>
              </w:rPr>
              <w:t>5-4</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lang w:val="en-US"/>
              </w:rPr>
              <w:t>=0,0</w:t>
            </w:r>
            <w:r w:rsidRPr="003E06D5">
              <w:rPr>
                <w:rFonts w:eastAsia="Calibri" w:cs="Times New Roman"/>
                <w:color w:val="000000" w:themeColor="text1"/>
                <w:sz w:val="20"/>
                <w:szCs w:val="20"/>
              </w:rPr>
              <w:t>27</w:t>
            </w:r>
          </w:p>
          <w:p w14:paraId="2CAC30C1" w14:textId="77777777" w:rsidR="00587981" w:rsidRPr="003E06D5" w:rsidRDefault="00587981" w:rsidP="00596315">
            <w:pPr>
              <w:ind w:firstLine="0"/>
              <w:jc w:val="both"/>
              <w:rPr>
                <w:rFonts w:eastAsia="Calibri" w:cs="Times New Roman"/>
                <w:color w:val="000000" w:themeColor="text1"/>
                <w:sz w:val="20"/>
                <w:szCs w:val="20"/>
              </w:rPr>
            </w:pPr>
            <w:r w:rsidRPr="003E06D5">
              <w:rPr>
                <w:rFonts w:eastAsia="Calibri" w:cs="Times New Roman"/>
                <w:color w:val="000000" w:themeColor="text1"/>
                <w:sz w:val="20"/>
                <w:szCs w:val="20"/>
                <w:lang w:val="en-US"/>
              </w:rPr>
              <w:t>p</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vertAlign w:val="subscript"/>
              </w:rPr>
              <w:t>6-4</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lang w:val="en-US"/>
              </w:rPr>
              <w:t>=0,0</w:t>
            </w:r>
            <w:r w:rsidRPr="003E06D5">
              <w:rPr>
                <w:rFonts w:eastAsia="Calibri" w:cs="Times New Roman"/>
                <w:color w:val="000000" w:themeColor="text1"/>
                <w:sz w:val="20"/>
                <w:szCs w:val="20"/>
              </w:rPr>
              <w:t>11</w:t>
            </w:r>
          </w:p>
          <w:p w14:paraId="64D728EA" w14:textId="77777777" w:rsidR="00587981" w:rsidRPr="003E06D5" w:rsidRDefault="00587981" w:rsidP="00596315">
            <w:pPr>
              <w:ind w:firstLine="0"/>
              <w:rPr>
                <w:rFonts w:cs="Times New Roman"/>
                <w:color w:val="000000" w:themeColor="text1"/>
                <w:sz w:val="20"/>
                <w:szCs w:val="20"/>
              </w:rPr>
            </w:pPr>
            <w:r w:rsidRPr="003E06D5">
              <w:rPr>
                <w:rFonts w:eastAsia="Calibri" w:cs="Times New Roman"/>
                <w:color w:val="000000" w:themeColor="text1"/>
                <w:sz w:val="20"/>
                <w:szCs w:val="20"/>
                <w:lang w:val="en-US"/>
              </w:rPr>
              <w:t>p</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vertAlign w:val="subscript"/>
              </w:rPr>
              <w:t>6-5</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lang w:val="en-US"/>
              </w:rPr>
              <w:t>=0</w:t>
            </w:r>
            <w:r w:rsidRPr="003E06D5">
              <w:rPr>
                <w:rFonts w:eastAsia="Calibri" w:cs="Times New Roman"/>
                <w:color w:val="000000" w:themeColor="text1"/>
                <w:sz w:val="20"/>
                <w:szCs w:val="20"/>
              </w:rPr>
              <w:t>,008</w:t>
            </w:r>
          </w:p>
        </w:tc>
      </w:tr>
      <w:tr w:rsidR="00587981" w:rsidRPr="003E06D5" w14:paraId="3311E077" w14:textId="77777777" w:rsidTr="00596315">
        <w:tc>
          <w:tcPr>
            <w:tcW w:w="851" w:type="dxa"/>
            <w:vAlign w:val="center"/>
          </w:tcPr>
          <w:p w14:paraId="76D31479" w14:textId="77777777" w:rsidR="00587981" w:rsidRPr="003E06D5" w:rsidRDefault="00587981" w:rsidP="00596315">
            <w:pPr>
              <w:ind w:firstLine="0"/>
              <w:rPr>
                <w:rFonts w:cs="Times New Roman"/>
                <w:color w:val="000000" w:themeColor="text1"/>
                <w:sz w:val="20"/>
                <w:szCs w:val="20"/>
              </w:rPr>
            </w:pPr>
            <w:r w:rsidRPr="003E06D5">
              <w:rPr>
                <w:rFonts w:cs="Times New Roman"/>
                <w:color w:val="000000" w:themeColor="text1"/>
                <w:sz w:val="20"/>
                <w:szCs w:val="20"/>
              </w:rPr>
              <w:t>IL-10</w:t>
            </w:r>
          </w:p>
        </w:tc>
        <w:tc>
          <w:tcPr>
            <w:tcW w:w="1134" w:type="dxa"/>
            <w:vAlign w:val="center"/>
          </w:tcPr>
          <w:p w14:paraId="1AC56616" w14:textId="77777777" w:rsidR="00587981" w:rsidRPr="003E06D5" w:rsidRDefault="00587981" w:rsidP="00596315">
            <w:pPr>
              <w:ind w:firstLine="0"/>
              <w:jc w:val="center"/>
              <w:rPr>
                <w:rFonts w:cs="Times New Roman"/>
                <w:color w:val="000000" w:themeColor="text1"/>
                <w:sz w:val="20"/>
                <w:szCs w:val="20"/>
              </w:rPr>
            </w:pPr>
            <w:r w:rsidRPr="003E06D5">
              <w:rPr>
                <w:rFonts w:cs="Times New Roman"/>
                <w:color w:val="000000" w:themeColor="text1"/>
                <w:sz w:val="20"/>
                <w:szCs w:val="20"/>
              </w:rPr>
              <w:t>3,2</w:t>
            </w:r>
          </w:p>
          <w:p w14:paraId="21EA24D9" w14:textId="77777777" w:rsidR="00587981" w:rsidRPr="003E06D5" w:rsidRDefault="00587981" w:rsidP="00596315">
            <w:pPr>
              <w:ind w:firstLine="0"/>
              <w:jc w:val="center"/>
              <w:rPr>
                <w:rFonts w:cs="Times New Roman"/>
                <w:color w:val="000000" w:themeColor="text1"/>
                <w:sz w:val="20"/>
                <w:szCs w:val="20"/>
              </w:rPr>
            </w:pPr>
            <w:r w:rsidRPr="003E06D5">
              <w:rPr>
                <w:rFonts w:cs="Times New Roman"/>
                <w:color w:val="000000" w:themeColor="text1"/>
                <w:sz w:val="20"/>
                <w:szCs w:val="20"/>
              </w:rPr>
              <w:t>(2,1;4,2)</w:t>
            </w:r>
          </w:p>
        </w:tc>
        <w:tc>
          <w:tcPr>
            <w:tcW w:w="1276" w:type="dxa"/>
            <w:vAlign w:val="center"/>
          </w:tcPr>
          <w:p w14:paraId="2E945DEB" w14:textId="77777777" w:rsidR="00587981" w:rsidRPr="003E06D5" w:rsidRDefault="00587981" w:rsidP="00596315">
            <w:pPr>
              <w:ind w:firstLine="0"/>
              <w:jc w:val="center"/>
              <w:rPr>
                <w:rFonts w:cs="Times New Roman"/>
                <w:b/>
                <w:color w:val="000000" w:themeColor="text1"/>
                <w:sz w:val="20"/>
                <w:szCs w:val="20"/>
                <w:vertAlign w:val="superscript"/>
              </w:rPr>
            </w:pPr>
            <w:r w:rsidRPr="003E06D5">
              <w:rPr>
                <w:rFonts w:cs="Times New Roman"/>
                <w:color w:val="000000" w:themeColor="text1"/>
                <w:sz w:val="20"/>
                <w:szCs w:val="20"/>
              </w:rPr>
              <w:t>5,9</w:t>
            </w:r>
            <w:r w:rsidRPr="003E06D5">
              <w:rPr>
                <w:rFonts w:cs="Times New Roman"/>
                <w:b/>
                <w:color w:val="000000" w:themeColor="text1"/>
                <w:sz w:val="20"/>
                <w:szCs w:val="20"/>
                <w:vertAlign w:val="superscript"/>
              </w:rPr>
              <w:t>1</w:t>
            </w:r>
          </w:p>
          <w:p w14:paraId="0CE3C5FC" w14:textId="77777777" w:rsidR="00587981" w:rsidRPr="003E06D5" w:rsidRDefault="00587981" w:rsidP="00596315">
            <w:pPr>
              <w:ind w:firstLine="0"/>
              <w:jc w:val="center"/>
              <w:rPr>
                <w:rFonts w:cs="Times New Roman"/>
                <w:color w:val="000000" w:themeColor="text1"/>
                <w:sz w:val="20"/>
                <w:szCs w:val="20"/>
              </w:rPr>
            </w:pPr>
            <w:r w:rsidRPr="003E06D5">
              <w:rPr>
                <w:rFonts w:cs="Times New Roman"/>
                <w:color w:val="000000" w:themeColor="text1"/>
                <w:sz w:val="20"/>
                <w:szCs w:val="20"/>
              </w:rPr>
              <w:t>(4,9;9,9)</w:t>
            </w:r>
          </w:p>
        </w:tc>
        <w:tc>
          <w:tcPr>
            <w:tcW w:w="1332" w:type="dxa"/>
            <w:vAlign w:val="center"/>
          </w:tcPr>
          <w:p w14:paraId="192EFE36" w14:textId="77777777" w:rsidR="00587981" w:rsidRPr="003E06D5" w:rsidRDefault="00587981" w:rsidP="00596315">
            <w:pPr>
              <w:ind w:firstLine="0"/>
              <w:rPr>
                <w:rFonts w:cs="Times New Roman"/>
                <w:b/>
                <w:color w:val="000000" w:themeColor="text1"/>
                <w:sz w:val="20"/>
                <w:szCs w:val="20"/>
                <w:vertAlign w:val="superscript"/>
              </w:rPr>
            </w:pPr>
            <w:r w:rsidRPr="003E06D5">
              <w:rPr>
                <w:rFonts w:cs="Times New Roman"/>
                <w:color w:val="000000" w:themeColor="text1"/>
                <w:sz w:val="20"/>
                <w:szCs w:val="20"/>
              </w:rPr>
              <w:t>55,4</w:t>
            </w:r>
            <w:r w:rsidRPr="003E06D5">
              <w:rPr>
                <w:rFonts w:cs="Times New Roman"/>
                <w:b/>
                <w:color w:val="000000" w:themeColor="text1"/>
                <w:sz w:val="20"/>
                <w:szCs w:val="20"/>
                <w:vertAlign w:val="superscript"/>
              </w:rPr>
              <w:t>1,2</w:t>
            </w:r>
          </w:p>
          <w:p w14:paraId="3ADB10CB" w14:textId="77777777" w:rsidR="00587981" w:rsidRPr="003E06D5" w:rsidRDefault="00587981" w:rsidP="00596315">
            <w:pPr>
              <w:ind w:firstLine="0"/>
              <w:rPr>
                <w:rFonts w:cs="Times New Roman"/>
                <w:b/>
                <w:color w:val="000000" w:themeColor="text1"/>
                <w:sz w:val="20"/>
                <w:szCs w:val="20"/>
                <w:vertAlign w:val="superscript"/>
              </w:rPr>
            </w:pPr>
            <w:r w:rsidRPr="003E06D5">
              <w:rPr>
                <w:rFonts w:cs="Times New Roman"/>
                <w:color w:val="000000" w:themeColor="text1"/>
                <w:sz w:val="20"/>
                <w:szCs w:val="20"/>
              </w:rPr>
              <w:t>(29,4;81,4)</w:t>
            </w:r>
          </w:p>
        </w:tc>
        <w:tc>
          <w:tcPr>
            <w:tcW w:w="1162" w:type="dxa"/>
            <w:vAlign w:val="center"/>
          </w:tcPr>
          <w:p w14:paraId="012017E9" w14:textId="77777777" w:rsidR="00587981" w:rsidRPr="003E06D5" w:rsidRDefault="00587981" w:rsidP="00596315">
            <w:pPr>
              <w:ind w:firstLine="0"/>
              <w:rPr>
                <w:rFonts w:cs="Times New Roman"/>
                <w:color w:val="000000" w:themeColor="text1"/>
                <w:sz w:val="20"/>
                <w:szCs w:val="20"/>
              </w:rPr>
            </w:pPr>
            <w:r w:rsidRPr="003E06D5">
              <w:rPr>
                <w:rFonts w:eastAsia="Calibri" w:cs="Times New Roman"/>
                <w:color w:val="000000" w:themeColor="text1"/>
                <w:sz w:val="20"/>
                <w:szCs w:val="20"/>
                <w:lang w:val="en-US"/>
              </w:rPr>
              <w:t>p</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vertAlign w:val="subscript"/>
              </w:rPr>
              <w:t>2</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vertAlign w:val="subscript"/>
              </w:rPr>
              <w:t>1</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lang w:val="en-US"/>
              </w:rPr>
              <w:t>=</w:t>
            </w:r>
            <w:r w:rsidRPr="003E06D5">
              <w:rPr>
                <w:rFonts w:cs="Times New Roman"/>
                <w:color w:val="000000" w:themeColor="text1"/>
                <w:sz w:val="20"/>
                <w:szCs w:val="20"/>
              </w:rPr>
              <w:t>0,039</w:t>
            </w:r>
          </w:p>
          <w:p w14:paraId="47420928" w14:textId="77777777" w:rsidR="00587981" w:rsidRPr="003E06D5" w:rsidRDefault="00587981" w:rsidP="00596315">
            <w:pPr>
              <w:ind w:firstLine="0"/>
              <w:jc w:val="both"/>
              <w:rPr>
                <w:rFonts w:eastAsia="Calibri" w:cs="Times New Roman"/>
                <w:color w:val="000000" w:themeColor="text1"/>
                <w:sz w:val="20"/>
                <w:szCs w:val="20"/>
                <w:lang w:val="en-US"/>
              </w:rPr>
            </w:pPr>
            <w:r w:rsidRPr="003E06D5">
              <w:rPr>
                <w:rFonts w:eastAsia="Calibri" w:cs="Times New Roman"/>
                <w:color w:val="000000" w:themeColor="text1"/>
                <w:sz w:val="20"/>
                <w:szCs w:val="20"/>
                <w:lang w:val="en-US"/>
              </w:rPr>
              <w:t>p</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vertAlign w:val="subscript"/>
              </w:rPr>
              <w:t>3-1</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lang w:val="en-US"/>
              </w:rPr>
              <w:t>=0,0</w:t>
            </w:r>
            <w:r w:rsidRPr="003E06D5">
              <w:rPr>
                <w:rFonts w:eastAsia="Calibri" w:cs="Times New Roman"/>
                <w:color w:val="000000" w:themeColor="text1"/>
                <w:sz w:val="20"/>
                <w:szCs w:val="20"/>
              </w:rPr>
              <w:t>12</w:t>
            </w:r>
            <w:r w:rsidRPr="003E06D5">
              <w:rPr>
                <w:rFonts w:eastAsia="Calibri" w:cs="Times New Roman"/>
                <w:color w:val="000000" w:themeColor="text1"/>
                <w:sz w:val="20"/>
                <w:szCs w:val="20"/>
                <w:lang w:val="en-US"/>
              </w:rPr>
              <w:t xml:space="preserve"> </w:t>
            </w:r>
          </w:p>
          <w:p w14:paraId="4B661042" w14:textId="77777777" w:rsidR="00587981" w:rsidRPr="003E06D5" w:rsidRDefault="00587981" w:rsidP="00596315">
            <w:pPr>
              <w:ind w:firstLine="0"/>
              <w:jc w:val="both"/>
              <w:rPr>
                <w:rFonts w:eastAsia="Calibri" w:cs="Times New Roman"/>
                <w:color w:val="000000" w:themeColor="text1"/>
                <w:sz w:val="20"/>
                <w:szCs w:val="20"/>
              </w:rPr>
            </w:pPr>
            <w:r w:rsidRPr="003E06D5">
              <w:rPr>
                <w:rFonts w:eastAsia="Calibri" w:cs="Times New Roman"/>
                <w:color w:val="000000" w:themeColor="text1"/>
                <w:sz w:val="20"/>
                <w:szCs w:val="20"/>
                <w:lang w:val="en-US"/>
              </w:rPr>
              <w:t>p</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vertAlign w:val="subscript"/>
              </w:rPr>
              <w:t>3-2</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lang w:val="en-US"/>
              </w:rPr>
              <w:t>=0,0</w:t>
            </w:r>
            <w:r w:rsidRPr="003E06D5">
              <w:rPr>
                <w:rFonts w:eastAsia="Calibri" w:cs="Times New Roman"/>
                <w:color w:val="000000" w:themeColor="text1"/>
                <w:sz w:val="20"/>
                <w:szCs w:val="20"/>
              </w:rPr>
              <w:t>19</w:t>
            </w:r>
          </w:p>
        </w:tc>
        <w:tc>
          <w:tcPr>
            <w:tcW w:w="1219" w:type="dxa"/>
            <w:vAlign w:val="center"/>
          </w:tcPr>
          <w:p w14:paraId="258A9948" w14:textId="77777777" w:rsidR="00587981" w:rsidRPr="003E06D5" w:rsidRDefault="00587981" w:rsidP="00596315">
            <w:pPr>
              <w:ind w:firstLine="0"/>
              <w:jc w:val="center"/>
              <w:rPr>
                <w:rFonts w:cs="Times New Roman"/>
                <w:color w:val="000000" w:themeColor="text1"/>
                <w:sz w:val="20"/>
                <w:szCs w:val="20"/>
              </w:rPr>
            </w:pPr>
            <w:r w:rsidRPr="003E06D5">
              <w:rPr>
                <w:rFonts w:cs="Times New Roman"/>
                <w:color w:val="000000" w:themeColor="text1"/>
                <w:sz w:val="20"/>
                <w:szCs w:val="20"/>
              </w:rPr>
              <w:t>3,6</w:t>
            </w:r>
          </w:p>
          <w:p w14:paraId="512728CF" w14:textId="77777777" w:rsidR="00587981" w:rsidRPr="003E06D5" w:rsidRDefault="00587981" w:rsidP="00596315">
            <w:pPr>
              <w:ind w:firstLine="0"/>
              <w:jc w:val="center"/>
              <w:rPr>
                <w:rFonts w:cs="Times New Roman"/>
                <w:color w:val="000000" w:themeColor="text1"/>
                <w:sz w:val="20"/>
                <w:szCs w:val="20"/>
              </w:rPr>
            </w:pPr>
            <w:r w:rsidRPr="003E06D5">
              <w:rPr>
                <w:rFonts w:cs="Times New Roman"/>
                <w:color w:val="000000" w:themeColor="text1"/>
                <w:sz w:val="20"/>
                <w:szCs w:val="20"/>
              </w:rPr>
              <w:t>(1,6;3,9)</w:t>
            </w:r>
          </w:p>
        </w:tc>
        <w:tc>
          <w:tcPr>
            <w:tcW w:w="1273" w:type="dxa"/>
            <w:vAlign w:val="center"/>
          </w:tcPr>
          <w:p w14:paraId="66557C3E" w14:textId="77777777" w:rsidR="00587981" w:rsidRPr="003E06D5" w:rsidRDefault="00587981" w:rsidP="00596315">
            <w:pPr>
              <w:ind w:firstLine="0"/>
              <w:jc w:val="center"/>
              <w:rPr>
                <w:rFonts w:cs="Times New Roman"/>
                <w:b/>
                <w:color w:val="000000" w:themeColor="text1"/>
                <w:sz w:val="20"/>
                <w:szCs w:val="20"/>
                <w:vertAlign w:val="superscript"/>
              </w:rPr>
            </w:pPr>
            <w:r w:rsidRPr="003E06D5">
              <w:rPr>
                <w:rFonts w:cs="Times New Roman"/>
                <w:color w:val="000000" w:themeColor="text1"/>
                <w:sz w:val="20"/>
                <w:szCs w:val="20"/>
              </w:rPr>
              <w:t>5,1</w:t>
            </w:r>
            <w:r w:rsidRPr="003E06D5">
              <w:rPr>
                <w:rFonts w:cs="Times New Roman"/>
                <w:b/>
                <w:color w:val="000000" w:themeColor="text1"/>
                <w:sz w:val="20"/>
                <w:szCs w:val="20"/>
                <w:vertAlign w:val="superscript"/>
              </w:rPr>
              <w:t>4</w:t>
            </w:r>
          </w:p>
          <w:p w14:paraId="788C37B4" w14:textId="77777777" w:rsidR="00587981" w:rsidRPr="003E06D5" w:rsidRDefault="00587981" w:rsidP="00596315">
            <w:pPr>
              <w:ind w:firstLine="0"/>
              <w:jc w:val="center"/>
              <w:rPr>
                <w:rFonts w:cs="Times New Roman"/>
                <w:color w:val="000000" w:themeColor="text1"/>
                <w:sz w:val="20"/>
                <w:szCs w:val="20"/>
              </w:rPr>
            </w:pPr>
            <w:r w:rsidRPr="003E06D5">
              <w:rPr>
                <w:rFonts w:cs="Times New Roman"/>
                <w:color w:val="000000" w:themeColor="text1"/>
                <w:sz w:val="20"/>
                <w:szCs w:val="20"/>
              </w:rPr>
              <w:t>(4,2;5,6)</w:t>
            </w:r>
          </w:p>
        </w:tc>
        <w:tc>
          <w:tcPr>
            <w:tcW w:w="1332" w:type="dxa"/>
            <w:vAlign w:val="center"/>
          </w:tcPr>
          <w:p w14:paraId="3641E4C9" w14:textId="77777777" w:rsidR="00587981" w:rsidRPr="003E06D5" w:rsidRDefault="00587981" w:rsidP="00596315">
            <w:pPr>
              <w:ind w:firstLine="0"/>
              <w:jc w:val="center"/>
              <w:rPr>
                <w:rFonts w:cs="Times New Roman"/>
                <w:b/>
                <w:color w:val="000000" w:themeColor="text1"/>
                <w:sz w:val="20"/>
                <w:szCs w:val="20"/>
                <w:vertAlign w:val="superscript"/>
              </w:rPr>
            </w:pPr>
            <w:r w:rsidRPr="003E06D5">
              <w:rPr>
                <w:rFonts w:cs="Times New Roman"/>
                <w:color w:val="000000" w:themeColor="text1"/>
                <w:sz w:val="20"/>
                <w:szCs w:val="20"/>
              </w:rPr>
              <w:t>7,2</w:t>
            </w:r>
            <w:r w:rsidRPr="003E06D5">
              <w:rPr>
                <w:rFonts w:cs="Times New Roman"/>
                <w:b/>
                <w:color w:val="000000" w:themeColor="text1"/>
                <w:sz w:val="20"/>
                <w:szCs w:val="20"/>
                <w:vertAlign w:val="superscript"/>
              </w:rPr>
              <w:t>3,4,5</w:t>
            </w:r>
          </w:p>
          <w:p w14:paraId="18F2B82E" w14:textId="77777777" w:rsidR="00587981" w:rsidRPr="003E06D5" w:rsidRDefault="00587981" w:rsidP="00596315">
            <w:pPr>
              <w:ind w:firstLine="0"/>
              <w:jc w:val="center"/>
              <w:rPr>
                <w:rFonts w:cs="Times New Roman"/>
                <w:color w:val="000000" w:themeColor="text1"/>
                <w:sz w:val="20"/>
                <w:szCs w:val="20"/>
              </w:rPr>
            </w:pPr>
            <w:r w:rsidRPr="003E06D5">
              <w:rPr>
                <w:rFonts w:cs="Times New Roman"/>
                <w:color w:val="000000" w:themeColor="text1"/>
                <w:sz w:val="20"/>
                <w:szCs w:val="20"/>
              </w:rPr>
              <w:t>(6,1;10,5)</w:t>
            </w:r>
          </w:p>
        </w:tc>
        <w:tc>
          <w:tcPr>
            <w:tcW w:w="1195" w:type="dxa"/>
            <w:vAlign w:val="center"/>
          </w:tcPr>
          <w:p w14:paraId="3290894A" w14:textId="77777777" w:rsidR="00587981" w:rsidRPr="003E06D5" w:rsidRDefault="00587981" w:rsidP="00596315">
            <w:pPr>
              <w:ind w:firstLine="0"/>
              <w:jc w:val="both"/>
              <w:rPr>
                <w:rFonts w:eastAsia="Calibri" w:cs="Times New Roman"/>
                <w:color w:val="000000" w:themeColor="text1"/>
                <w:sz w:val="20"/>
                <w:szCs w:val="20"/>
              </w:rPr>
            </w:pPr>
            <w:r w:rsidRPr="003E06D5">
              <w:rPr>
                <w:rFonts w:eastAsia="Calibri" w:cs="Times New Roman"/>
                <w:color w:val="000000" w:themeColor="text1"/>
                <w:sz w:val="20"/>
                <w:szCs w:val="20"/>
                <w:lang w:val="en-US"/>
              </w:rPr>
              <w:t>p</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vertAlign w:val="subscript"/>
              </w:rPr>
              <w:t>5-4</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lang w:val="en-US"/>
              </w:rPr>
              <w:t>=0,0</w:t>
            </w:r>
            <w:r w:rsidRPr="003E06D5">
              <w:rPr>
                <w:rFonts w:eastAsia="Calibri" w:cs="Times New Roman"/>
                <w:color w:val="000000" w:themeColor="text1"/>
                <w:sz w:val="20"/>
                <w:szCs w:val="20"/>
              </w:rPr>
              <w:t>4</w:t>
            </w:r>
          </w:p>
          <w:p w14:paraId="6DEFA7C8" w14:textId="77777777" w:rsidR="00587981" w:rsidRPr="003E06D5" w:rsidRDefault="00587981" w:rsidP="00596315">
            <w:pPr>
              <w:ind w:firstLine="0"/>
              <w:jc w:val="both"/>
              <w:rPr>
                <w:rFonts w:eastAsia="Calibri" w:cs="Times New Roman"/>
                <w:color w:val="000000" w:themeColor="text1"/>
                <w:sz w:val="20"/>
                <w:szCs w:val="20"/>
              </w:rPr>
            </w:pPr>
            <w:r w:rsidRPr="003E06D5">
              <w:rPr>
                <w:rFonts w:eastAsia="Calibri" w:cs="Times New Roman"/>
                <w:color w:val="000000" w:themeColor="text1"/>
                <w:sz w:val="20"/>
                <w:szCs w:val="20"/>
                <w:lang w:val="en-US"/>
              </w:rPr>
              <w:t>p</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vertAlign w:val="subscript"/>
              </w:rPr>
              <w:t>6-4</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lang w:val="en-US"/>
              </w:rPr>
              <w:t>=0,0</w:t>
            </w:r>
            <w:r w:rsidRPr="003E06D5">
              <w:rPr>
                <w:rFonts w:eastAsia="Calibri" w:cs="Times New Roman"/>
                <w:color w:val="000000" w:themeColor="text1"/>
                <w:sz w:val="20"/>
                <w:szCs w:val="20"/>
              </w:rPr>
              <w:t>39</w:t>
            </w:r>
          </w:p>
          <w:p w14:paraId="1E04A3F0" w14:textId="77777777" w:rsidR="00587981" w:rsidRPr="003E06D5" w:rsidRDefault="00587981" w:rsidP="00596315">
            <w:pPr>
              <w:ind w:firstLine="0"/>
              <w:rPr>
                <w:rFonts w:cs="Times New Roman"/>
                <w:color w:val="000000" w:themeColor="text1"/>
                <w:sz w:val="20"/>
                <w:szCs w:val="20"/>
              </w:rPr>
            </w:pPr>
            <w:r w:rsidRPr="003E06D5">
              <w:rPr>
                <w:rFonts w:eastAsia="Calibri" w:cs="Times New Roman"/>
                <w:color w:val="000000" w:themeColor="text1"/>
                <w:sz w:val="20"/>
                <w:szCs w:val="20"/>
                <w:lang w:val="en-US"/>
              </w:rPr>
              <w:t>p</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vertAlign w:val="subscript"/>
              </w:rPr>
              <w:t>6-5</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lang w:val="en-US"/>
              </w:rPr>
              <w:t>=0</w:t>
            </w:r>
            <w:r w:rsidRPr="003E06D5">
              <w:rPr>
                <w:rFonts w:eastAsia="Calibri" w:cs="Times New Roman"/>
                <w:color w:val="000000" w:themeColor="text1"/>
                <w:sz w:val="20"/>
                <w:szCs w:val="20"/>
              </w:rPr>
              <w:t>,037</w:t>
            </w:r>
          </w:p>
        </w:tc>
      </w:tr>
      <w:tr w:rsidR="00587981" w:rsidRPr="003E06D5" w14:paraId="2DB1415C" w14:textId="77777777" w:rsidTr="00596315">
        <w:trPr>
          <w:trHeight w:val="665"/>
        </w:trPr>
        <w:tc>
          <w:tcPr>
            <w:tcW w:w="851" w:type="dxa"/>
            <w:vAlign w:val="center"/>
          </w:tcPr>
          <w:p w14:paraId="4FDD0A80" w14:textId="77777777" w:rsidR="00587981" w:rsidRPr="003E06D5" w:rsidRDefault="00587981" w:rsidP="00596315">
            <w:pPr>
              <w:ind w:firstLine="0"/>
              <w:rPr>
                <w:rFonts w:cs="Times New Roman"/>
                <w:color w:val="000000" w:themeColor="text1"/>
                <w:sz w:val="20"/>
                <w:szCs w:val="20"/>
              </w:rPr>
            </w:pPr>
            <w:r w:rsidRPr="003E06D5">
              <w:rPr>
                <w:rFonts w:cs="Times New Roman"/>
                <w:color w:val="000000" w:themeColor="text1"/>
                <w:sz w:val="20"/>
                <w:szCs w:val="20"/>
              </w:rPr>
              <w:t>IL-18</w:t>
            </w:r>
          </w:p>
        </w:tc>
        <w:tc>
          <w:tcPr>
            <w:tcW w:w="1134" w:type="dxa"/>
            <w:vAlign w:val="center"/>
          </w:tcPr>
          <w:p w14:paraId="6DE89F19" w14:textId="77777777" w:rsidR="00587981" w:rsidRPr="003E06D5" w:rsidRDefault="00587981" w:rsidP="00596315">
            <w:pPr>
              <w:ind w:firstLine="0"/>
              <w:jc w:val="center"/>
              <w:rPr>
                <w:rFonts w:cs="Times New Roman"/>
                <w:color w:val="000000" w:themeColor="text1"/>
                <w:sz w:val="20"/>
                <w:szCs w:val="20"/>
              </w:rPr>
            </w:pPr>
            <w:r w:rsidRPr="003E06D5">
              <w:rPr>
                <w:rFonts w:cs="Times New Roman"/>
                <w:color w:val="000000" w:themeColor="text1"/>
                <w:sz w:val="20"/>
                <w:szCs w:val="20"/>
              </w:rPr>
              <w:t>59,7</w:t>
            </w:r>
          </w:p>
          <w:p w14:paraId="102C70AE" w14:textId="77777777" w:rsidR="00587981" w:rsidRPr="003E06D5" w:rsidRDefault="00587981" w:rsidP="00596315">
            <w:pPr>
              <w:ind w:firstLine="0"/>
              <w:jc w:val="center"/>
              <w:rPr>
                <w:rFonts w:cs="Times New Roman"/>
                <w:color w:val="000000" w:themeColor="text1"/>
                <w:sz w:val="20"/>
                <w:szCs w:val="20"/>
              </w:rPr>
            </w:pPr>
            <w:r w:rsidRPr="003E06D5">
              <w:rPr>
                <w:rFonts w:cs="Times New Roman"/>
                <w:color w:val="000000" w:themeColor="text1"/>
                <w:sz w:val="20"/>
                <w:szCs w:val="20"/>
              </w:rPr>
              <w:t>(41,8;90)</w:t>
            </w:r>
          </w:p>
        </w:tc>
        <w:tc>
          <w:tcPr>
            <w:tcW w:w="1276" w:type="dxa"/>
            <w:vAlign w:val="center"/>
          </w:tcPr>
          <w:p w14:paraId="13EB7A96" w14:textId="77777777" w:rsidR="00587981" w:rsidRPr="003E06D5" w:rsidRDefault="00587981" w:rsidP="00596315">
            <w:pPr>
              <w:ind w:firstLine="0"/>
              <w:jc w:val="center"/>
              <w:rPr>
                <w:rFonts w:cs="Times New Roman"/>
                <w:color w:val="000000" w:themeColor="text1"/>
                <w:sz w:val="20"/>
                <w:szCs w:val="20"/>
              </w:rPr>
            </w:pPr>
            <w:r w:rsidRPr="003E06D5">
              <w:rPr>
                <w:rFonts w:cs="Times New Roman"/>
                <w:color w:val="000000" w:themeColor="text1"/>
                <w:sz w:val="20"/>
                <w:szCs w:val="20"/>
              </w:rPr>
              <w:t>57,3</w:t>
            </w:r>
          </w:p>
          <w:p w14:paraId="4BCA88E2" w14:textId="77777777" w:rsidR="00587981" w:rsidRPr="003E06D5" w:rsidRDefault="00587981" w:rsidP="00596315">
            <w:pPr>
              <w:ind w:firstLine="0"/>
              <w:jc w:val="center"/>
              <w:rPr>
                <w:rFonts w:cs="Times New Roman"/>
                <w:color w:val="000000" w:themeColor="text1"/>
                <w:sz w:val="20"/>
                <w:szCs w:val="20"/>
              </w:rPr>
            </w:pPr>
            <w:r w:rsidRPr="003E06D5">
              <w:rPr>
                <w:rFonts w:cs="Times New Roman"/>
                <w:color w:val="000000" w:themeColor="text1"/>
                <w:sz w:val="20"/>
                <w:szCs w:val="20"/>
              </w:rPr>
              <w:t>(31,7;81,5)</w:t>
            </w:r>
          </w:p>
        </w:tc>
        <w:tc>
          <w:tcPr>
            <w:tcW w:w="1332" w:type="dxa"/>
            <w:vAlign w:val="center"/>
          </w:tcPr>
          <w:p w14:paraId="33F22F60" w14:textId="77777777" w:rsidR="00587981" w:rsidRPr="003E06D5" w:rsidRDefault="00587981" w:rsidP="00596315">
            <w:pPr>
              <w:ind w:firstLine="0"/>
              <w:rPr>
                <w:rFonts w:cs="Times New Roman"/>
                <w:b/>
                <w:color w:val="000000" w:themeColor="text1"/>
                <w:sz w:val="20"/>
                <w:szCs w:val="20"/>
                <w:vertAlign w:val="superscript"/>
              </w:rPr>
            </w:pPr>
            <w:r w:rsidRPr="003E06D5">
              <w:rPr>
                <w:rFonts w:cs="Times New Roman"/>
                <w:color w:val="000000" w:themeColor="text1"/>
                <w:sz w:val="20"/>
                <w:szCs w:val="20"/>
              </w:rPr>
              <w:t>641</w:t>
            </w:r>
            <w:r w:rsidRPr="003E06D5">
              <w:rPr>
                <w:rFonts w:cs="Times New Roman"/>
                <w:color w:val="000000" w:themeColor="text1"/>
                <w:sz w:val="20"/>
                <w:szCs w:val="20"/>
                <w:lang w:val="en-US"/>
              </w:rPr>
              <w:t>,0</w:t>
            </w:r>
            <w:r w:rsidRPr="003E06D5">
              <w:rPr>
                <w:rFonts w:cs="Times New Roman"/>
                <w:b/>
                <w:color w:val="000000" w:themeColor="text1"/>
                <w:sz w:val="20"/>
                <w:szCs w:val="20"/>
                <w:vertAlign w:val="superscript"/>
              </w:rPr>
              <w:t>1,2</w:t>
            </w:r>
          </w:p>
          <w:p w14:paraId="6D105794" w14:textId="77777777" w:rsidR="00587981" w:rsidRPr="003E06D5" w:rsidRDefault="00587981" w:rsidP="00596315">
            <w:pPr>
              <w:ind w:firstLine="0"/>
              <w:rPr>
                <w:rFonts w:cs="Times New Roman"/>
                <w:b/>
                <w:color w:val="000000" w:themeColor="text1"/>
                <w:sz w:val="20"/>
                <w:szCs w:val="20"/>
                <w:vertAlign w:val="superscript"/>
              </w:rPr>
            </w:pPr>
            <w:r w:rsidRPr="003E06D5">
              <w:rPr>
                <w:rFonts w:cs="Times New Roman"/>
                <w:color w:val="000000" w:themeColor="text1"/>
                <w:sz w:val="20"/>
                <w:szCs w:val="20"/>
              </w:rPr>
              <w:t>(478,2;903,9)</w:t>
            </w:r>
          </w:p>
        </w:tc>
        <w:tc>
          <w:tcPr>
            <w:tcW w:w="1162" w:type="dxa"/>
            <w:vAlign w:val="center"/>
          </w:tcPr>
          <w:p w14:paraId="26FCC393" w14:textId="77777777" w:rsidR="00587981" w:rsidRPr="003E06D5" w:rsidRDefault="00587981" w:rsidP="00596315">
            <w:pPr>
              <w:ind w:firstLine="0"/>
              <w:jc w:val="both"/>
              <w:rPr>
                <w:rFonts w:eastAsia="Calibri" w:cs="Times New Roman"/>
                <w:color w:val="000000" w:themeColor="text1"/>
                <w:sz w:val="20"/>
                <w:szCs w:val="20"/>
                <w:lang w:val="en-US"/>
              </w:rPr>
            </w:pPr>
            <w:r w:rsidRPr="003E06D5">
              <w:rPr>
                <w:rFonts w:eastAsia="Calibri" w:cs="Times New Roman"/>
                <w:color w:val="000000" w:themeColor="text1"/>
                <w:sz w:val="20"/>
                <w:szCs w:val="20"/>
                <w:lang w:val="en-US"/>
              </w:rPr>
              <w:t>p</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vertAlign w:val="subscript"/>
              </w:rPr>
              <w:t>3-1</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lang w:val="en-US"/>
              </w:rPr>
              <w:t>=0,0</w:t>
            </w:r>
            <w:r w:rsidRPr="003E06D5">
              <w:rPr>
                <w:rFonts w:eastAsia="Calibri" w:cs="Times New Roman"/>
                <w:color w:val="000000" w:themeColor="text1"/>
                <w:sz w:val="20"/>
                <w:szCs w:val="20"/>
              </w:rPr>
              <w:t>14</w:t>
            </w:r>
            <w:r w:rsidRPr="003E06D5">
              <w:rPr>
                <w:rFonts w:eastAsia="Calibri" w:cs="Times New Roman"/>
                <w:color w:val="000000" w:themeColor="text1"/>
                <w:sz w:val="20"/>
                <w:szCs w:val="20"/>
                <w:lang w:val="en-US"/>
              </w:rPr>
              <w:t xml:space="preserve"> </w:t>
            </w:r>
          </w:p>
          <w:p w14:paraId="49E7AD27" w14:textId="77777777" w:rsidR="00587981" w:rsidRPr="003E06D5" w:rsidRDefault="00587981" w:rsidP="00596315">
            <w:pPr>
              <w:ind w:firstLine="0"/>
              <w:jc w:val="both"/>
              <w:rPr>
                <w:rFonts w:eastAsia="Calibri" w:cs="Times New Roman"/>
                <w:color w:val="000000" w:themeColor="text1"/>
                <w:sz w:val="20"/>
                <w:szCs w:val="20"/>
              </w:rPr>
            </w:pPr>
            <w:r w:rsidRPr="003E06D5">
              <w:rPr>
                <w:rFonts w:eastAsia="Calibri" w:cs="Times New Roman"/>
                <w:color w:val="000000" w:themeColor="text1"/>
                <w:sz w:val="20"/>
                <w:szCs w:val="20"/>
                <w:lang w:val="en-US"/>
              </w:rPr>
              <w:t>p</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vertAlign w:val="subscript"/>
              </w:rPr>
              <w:t>3-2</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lang w:val="en-US"/>
              </w:rPr>
              <w:t>=0,0</w:t>
            </w:r>
            <w:r w:rsidRPr="003E06D5">
              <w:rPr>
                <w:rFonts w:eastAsia="Calibri" w:cs="Times New Roman"/>
                <w:color w:val="000000" w:themeColor="text1"/>
                <w:sz w:val="20"/>
                <w:szCs w:val="20"/>
              </w:rPr>
              <w:t>16</w:t>
            </w:r>
          </w:p>
        </w:tc>
        <w:tc>
          <w:tcPr>
            <w:tcW w:w="1219" w:type="dxa"/>
            <w:vAlign w:val="center"/>
          </w:tcPr>
          <w:p w14:paraId="57EA8756" w14:textId="77777777" w:rsidR="00587981" w:rsidRPr="003E06D5" w:rsidRDefault="00587981" w:rsidP="00596315">
            <w:pPr>
              <w:ind w:firstLine="0"/>
              <w:jc w:val="center"/>
              <w:rPr>
                <w:rFonts w:cs="Times New Roman"/>
                <w:b/>
                <w:color w:val="000000" w:themeColor="text1"/>
                <w:sz w:val="20"/>
                <w:szCs w:val="20"/>
                <w:vertAlign w:val="superscript"/>
              </w:rPr>
            </w:pPr>
            <w:r w:rsidRPr="003E06D5">
              <w:rPr>
                <w:rFonts w:cs="Times New Roman"/>
                <w:color w:val="000000" w:themeColor="text1"/>
                <w:sz w:val="20"/>
                <w:szCs w:val="20"/>
              </w:rPr>
              <w:t>22,8</w:t>
            </w:r>
            <w:r w:rsidRPr="003E06D5">
              <w:rPr>
                <w:rFonts w:cs="Times New Roman"/>
                <w:b/>
                <w:color w:val="000000" w:themeColor="text1"/>
                <w:sz w:val="20"/>
                <w:szCs w:val="20"/>
                <w:vertAlign w:val="superscript"/>
              </w:rPr>
              <w:t>1</w:t>
            </w:r>
          </w:p>
          <w:p w14:paraId="5B56C3BC" w14:textId="77777777" w:rsidR="00587981" w:rsidRPr="003E06D5" w:rsidRDefault="00587981" w:rsidP="00596315">
            <w:pPr>
              <w:ind w:firstLine="0"/>
              <w:jc w:val="center"/>
              <w:rPr>
                <w:rFonts w:cs="Times New Roman"/>
                <w:color w:val="000000" w:themeColor="text1"/>
                <w:sz w:val="20"/>
                <w:szCs w:val="20"/>
              </w:rPr>
            </w:pPr>
            <w:r w:rsidRPr="003E06D5">
              <w:rPr>
                <w:rFonts w:cs="Times New Roman"/>
                <w:color w:val="000000" w:themeColor="text1"/>
                <w:sz w:val="20"/>
                <w:szCs w:val="20"/>
              </w:rPr>
              <w:t>(20,3;34,4)</w:t>
            </w:r>
          </w:p>
        </w:tc>
        <w:tc>
          <w:tcPr>
            <w:tcW w:w="1273" w:type="dxa"/>
            <w:vAlign w:val="center"/>
          </w:tcPr>
          <w:p w14:paraId="2A9FE6CE" w14:textId="77777777" w:rsidR="00587981" w:rsidRPr="003E06D5" w:rsidRDefault="00587981" w:rsidP="00596315">
            <w:pPr>
              <w:ind w:firstLine="0"/>
              <w:jc w:val="center"/>
              <w:rPr>
                <w:rFonts w:cs="Times New Roman"/>
                <w:b/>
                <w:color w:val="000000" w:themeColor="text1"/>
                <w:sz w:val="20"/>
                <w:szCs w:val="20"/>
                <w:vertAlign w:val="superscript"/>
              </w:rPr>
            </w:pPr>
            <w:r w:rsidRPr="003E06D5">
              <w:rPr>
                <w:rFonts w:cs="Times New Roman"/>
                <w:color w:val="000000" w:themeColor="text1"/>
                <w:sz w:val="20"/>
                <w:szCs w:val="20"/>
              </w:rPr>
              <w:t>87,6</w:t>
            </w:r>
            <w:r w:rsidRPr="003E06D5">
              <w:rPr>
                <w:rFonts w:cs="Times New Roman"/>
                <w:b/>
                <w:color w:val="000000" w:themeColor="text1"/>
                <w:sz w:val="20"/>
                <w:szCs w:val="20"/>
                <w:vertAlign w:val="superscript"/>
              </w:rPr>
              <w:t>2,4</w:t>
            </w:r>
          </w:p>
          <w:p w14:paraId="536628B4" w14:textId="77777777" w:rsidR="00587981" w:rsidRPr="003E06D5" w:rsidRDefault="00587981" w:rsidP="00596315">
            <w:pPr>
              <w:ind w:firstLine="0"/>
              <w:jc w:val="center"/>
              <w:rPr>
                <w:rFonts w:cs="Times New Roman"/>
                <w:color w:val="000000" w:themeColor="text1"/>
                <w:sz w:val="20"/>
                <w:szCs w:val="20"/>
              </w:rPr>
            </w:pPr>
            <w:r w:rsidRPr="003E06D5">
              <w:rPr>
                <w:rFonts w:cs="Times New Roman"/>
                <w:color w:val="000000" w:themeColor="text1"/>
                <w:sz w:val="20"/>
                <w:szCs w:val="20"/>
              </w:rPr>
              <w:t>(</w:t>
            </w:r>
            <w:r w:rsidRPr="003E06D5">
              <w:rPr>
                <w:rFonts w:cs="Times New Roman"/>
                <w:color w:val="000000" w:themeColor="text1"/>
                <w:sz w:val="20"/>
                <w:szCs w:val="20"/>
                <w:lang w:val="en-US"/>
              </w:rPr>
              <w:t>83</w:t>
            </w:r>
            <w:r w:rsidRPr="003E06D5">
              <w:rPr>
                <w:rFonts w:cs="Times New Roman"/>
                <w:color w:val="000000" w:themeColor="text1"/>
                <w:sz w:val="20"/>
                <w:szCs w:val="20"/>
              </w:rPr>
              <w:t>,9;124,1)</w:t>
            </w:r>
          </w:p>
        </w:tc>
        <w:tc>
          <w:tcPr>
            <w:tcW w:w="1332" w:type="dxa"/>
            <w:vAlign w:val="center"/>
          </w:tcPr>
          <w:p w14:paraId="11346041" w14:textId="77777777" w:rsidR="00587981" w:rsidRPr="003E06D5" w:rsidRDefault="00587981" w:rsidP="00596315">
            <w:pPr>
              <w:ind w:firstLine="0"/>
              <w:jc w:val="center"/>
              <w:rPr>
                <w:rFonts w:cs="Times New Roman"/>
                <w:b/>
                <w:color w:val="000000" w:themeColor="text1"/>
                <w:sz w:val="20"/>
                <w:szCs w:val="20"/>
                <w:vertAlign w:val="superscript"/>
              </w:rPr>
            </w:pPr>
            <w:r w:rsidRPr="003E06D5">
              <w:rPr>
                <w:rFonts w:cs="Times New Roman"/>
                <w:color w:val="000000" w:themeColor="text1"/>
                <w:sz w:val="20"/>
                <w:szCs w:val="20"/>
              </w:rPr>
              <w:t>69</w:t>
            </w:r>
            <w:r w:rsidRPr="003E06D5">
              <w:rPr>
                <w:rFonts w:cs="Times New Roman"/>
                <w:color w:val="000000" w:themeColor="text1"/>
                <w:sz w:val="20"/>
                <w:szCs w:val="20"/>
                <w:lang w:val="en-US"/>
              </w:rPr>
              <w:t>,0</w:t>
            </w:r>
            <w:r w:rsidRPr="003E06D5">
              <w:rPr>
                <w:rFonts w:cs="Times New Roman"/>
                <w:b/>
                <w:color w:val="000000" w:themeColor="text1"/>
                <w:sz w:val="20"/>
                <w:szCs w:val="20"/>
                <w:vertAlign w:val="superscript"/>
              </w:rPr>
              <w:t>3,4,5</w:t>
            </w:r>
          </w:p>
          <w:p w14:paraId="215D4F71" w14:textId="77777777" w:rsidR="00587981" w:rsidRPr="003E06D5" w:rsidRDefault="00587981" w:rsidP="00596315">
            <w:pPr>
              <w:ind w:firstLine="0"/>
              <w:jc w:val="center"/>
              <w:rPr>
                <w:rFonts w:cs="Times New Roman"/>
                <w:color w:val="000000" w:themeColor="text1"/>
                <w:sz w:val="20"/>
                <w:szCs w:val="20"/>
              </w:rPr>
            </w:pPr>
            <w:r w:rsidRPr="003E06D5">
              <w:rPr>
                <w:rFonts w:cs="Times New Roman"/>
                <w:color w:val="000000" w:themeColor="text1"/>
                <w:sz w:val="20"/>
                <w:szCs w:val="20"/>
              </w:rPr>
              <w:t>(46,9;80,4)</w:t>
            </w:r>
          </w:p>
        </w:tc>
        <w:tc>
          <w:tcPr>
            <w:tcW w:w="1195" w:type="dxa"/>
            <w:vAlign w:val="center"/>
          </w:tcPr>
          <w:p w14:paraId="13BD73E0" w14:textId="77777777" w:rsidR="00587981" w:rsidRPr="003E06D5" w:rsidRDefault="00587981" w:rsidP="00596315">
            <w:pPr>
              <w:ind w:firstLine="0"/>
              <w:jc w:val="both"/>
              <w:rPr>
                <w:rFonts w:eastAsia="Calibri" w:cs="Times New Roman"/>
                <w:color w:val="000000" w:themeColor="text1"/>
                <w:sz w:val="20"/>
                <w:szCs w:val="20"/>
              </w:rPr>
            </w:pPr>
            <w:r w:rsidRPr="003E06D5">
              <w:rPr>
                <w:rFonts w:eastAsia="Calibri" w:cs="Times New Roman"/>
                <w:color w:val="000000" w:themeColor="text1"/>
                <w:sz w:val="20"/>
                <w:szCs w:val="20"/>
                <w:lang w:val="en-US"/>
              </w:rPr>
              <w:t>p</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vertAlign w:val="subscript"/>
              </w:rPr>
              <w:t>5-4</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lang w:val="en-US"/>
              </w:rPr>
              <w:t>=0,0</w:t>
            </w:r>
            <w:r w:rsidRPr="003E06D5">
              <w:rPr>
                <w:rFonts w:eastAsia="Calibri" w:cs="Times New Roman"/>
                <w:color w:val="000000" w:themeColor="text1"/>
                <w:sz w:val="20"/>
                <w:szCs w:val="20"/>
              </w:rPr>
              <w:t>12</w:t>
            </w:r>
          </w:p>
          <w:p w14:paraId="66131956" w14:textId="77777777" w:rsidR="00587981" w:rsidRPr="003E06D5" w:rsidRDefault="00587981" w:rsidP="00596315">
            <w:pPr>
              <w:ind w:firstLine="0"/>
              <w:jc w:val="both"/>
              <w:rPr>
                <w:rFonts w:eastAsia="Calibri" w:cs="Times New Roman"/>
                <w:color w:val="000000" w:themeColor="text1"/>
                <w:sz w:val="20"/>
                <w:szCs w:val="20"/>
                <w:lang w:val="en-US"/>
              </w:rPr>
            </w:pPr>
            <w:r w:rsidRPr="003E06D5">
              <w:rPr>
                <w:rFonts w:eastAsia="Calibri" w:cs="Times New Roman"/>
                <w:color w:val="000000" w:themeColor="text1"/>
                <w:sz w:val="20"/>
                <w:szCs w:val="20"/>
                <w:lang w:val="en-US"/>
              </w:rPr>
              <w:t>p</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vertAlign w:val="subscript"/>
              </w:rPr>
              <w:t>6-4</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lang w:val="en-US"/>
              </w:rPr>
              <w:t>=0,001</w:t>
            </w:r>
          </w:p>
          <w:p w14:paraId="05BFE498" w14:textId="77777777" w:rsidR="00587981" w:rsidRPr="003E06D5" w:rsidRDefault="00587981" w:rsidP="00596315">
            <w:pPr>
              <w:ind w:firstLine="0"/>
              <w:jc w:val="both"/>
              <w:rPr>
                <w:rFonts w:eastAsia="Calibri" w:cs="Times New Roman"/>
                <w:color w:val="000000" w:themeColor="text1"/>
                <w:sz w:val="20"/>
                <w:szCs w:val="20"/>
                <w:lang w:val="en-US"/>
              </w:rPr>
            </w:pPr>
            <w:r w:rsidRPr="003E06D5">
              <w:rPr>
                <w:rFonts w:eastAsia="Calibri" w:cs="Times New Roman"/>
                <w:color w:val="000000" w:themeColor="text1"/>
                <w:sz w:val="20"/>
                <w:szCs w:val="20"/>
                <w:lang w:val="en-US"/>
              </w:rPr>
              <w:t>p</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vertAlign w:val="subscript"/>
              </w:rPr>
              <w:t>6-5</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lang w:val="en-US"/>
              </w:rPr>
              <w:t>=0</w:t>
            </w:r>
            <w:r w:rsidRPr="003E06D5">
              <w:rPr>
                <w:rFonts w:eastAsia="Calibri" w:cs="Times New Roman"/>
                <w:color w:val="000000" w:themeColor="text1"/>
                <w:sz w:val="20"/>
                <w:szCs w:val="20"/>
              </w:rPr>
              <w:t>,03</w:t>
            </w:r>
            <w:r w:rsidRPr="003E06D5">
              <w:rPr>
                <w:rFonts w:eastAsia="Calibri" w:cs="Times New Roman"/>
                <w:color w:val="000000" w:themeColor="text1"/>
                <w:sz w:val="20"/>
                <w:szCs w:val="20"/>
                <w:lang w:val="en-US"/>
              </w:rPr>
              <w:t>5</w:t>
            </w:r>
          </w:p>
        </w:tc>
      </w:tr>
      <w:tr w:rsidR="00587981" w:rsidRPr="003E06D5" w14:paraId="2BF8EBAD" w14:textId="77777777" w:rsidTr="00596315">
        <w:tc>
          <w:tcPr>
            <w:tcW w:w="851" w:type="dxa"/>
            <w:vAlign w:val="center"/>
          </w:tcPr>
          <w:p w14:paraId="04252B5C" w14:textId="77777777" w:rsidR="00587981" w:rsidRPr="003E06D5" w:rsidRDefault="00587981" w:rsidP="00596315">
            <w:pPr>
              <w:ind w:firstLine="0"/>
              <w:rPr>
                <w:rFonts w:cs="Times New Roman"/>
                <w:color w:val="000000" w:themeColor="text1"/>
                <w:sz w:val="20"/>
                <w:szCs w:val="20"/>
              </w:rPr>
            </w:pPr>
            <w:r w:rsidRPr="003E06D5">
              <w:rPr>
                <w:rFonts w:cs="Times New Roman"/>
                <w:color w:val="000000" w:themeColor="text1"/>
                <w:sz w:val="20"/>
                <w:szCs w:val="20"/>
              </w:rPr>
              <w:t>TNFα</w:t>
            </w:r>
          </w:p>
        </w:tc>
        <w:tc>
          <w:tcPr>
            <w:tcW w:w="1134" w:type="dxa"/>
            <w:vAlign w:val="center"/>
          </w:tcPr>
          <w:p w14:paraId="20FD2019" w14:textId="77777777" w:rsidR="00587981" w:rsidRPr="003E06D5" w:rsidRDefault="00587981" w:rsidP="00596315">
            <w:pPr>
              <w:ind w:firstLine="0"/>
              <w:jc w:val="center"/>
              <w:rPr>
                <w:rFonts w:cs="Times New Roman"/>
                <w:color w:val="000000" w:themeColor="text1"/>
                <w:sz w:val="20"/>
                <w:szCs w:val="20"/>
              </w:rPr>
            </w:pPr>
            <w:r w:rsidRPr="003E06D5">
              <w:rPr>
                <w:rFonts w:cs="Times New Roman"/>
                <w:color w:val="000000" w:themeColor="text1"/>
                <w:sz w:val="20"/>
                <w:szCs w:val="20"/>
              </w:rPr>
              <w:t>10,1</w:t>
            </w:r>
          </w:p>
          <w:p w14:paraId="29C510FC" w14:textId="77777777" w:rsidR="00587981" w:rsidRPr="003E06D5" w:rsidRDefault="00587981" w:rsidP="00596315">
            <w:pPr>
              <w:ind w:firstLine="0"/>
              <w:jc w:val="center"/>
              <w:rPr>
                <w:rFonts w:cs="Times New Roman"/>
                <w:color w:val="000000" w:themeColor="text1"/>
                <w:sz w:val="20"/>
                <w:szCs w:val="20"/>
              </w:rPr>
            </w:pPr>
            <w:r w:rsidRPr="003E06D5">
              <w:rPr>
                <w:rFonts w:cs="Times New Roman"/>
                <w:color w:val="000000" w:themeColor="text1"/>
                <w:sz w:val="20"/>
                <w:szCs w:val="20"/>
              </w:rPr>
              <w:t>(5,9;13,8)</w:t>
            </w:r>
          </w:p>
        </w:tc>
        <w:tc>
          <w:tcPr>
            <w:tcW w:w="1276" w:type="dxa"/>
            <w:vAlign w:val="center"/>
          </w:tcPr>
          <w:p w14:paraId="08296C57" w14:textId="77777777" w:rsidR="00587981" w:rsidRPr="003E06D5" w:rsidRDefault="00587981" w:rsidP="00596315">
            <w:pPr>
              <w:ind w:firstLine="0"/>
              <w:jc w:val="center"/>
              <w:rPr>
                <w:rFonts w:cs="Times New Roman"/>
                <w:color w:val="000000" w:themeColor="text1"/>
                <w:sz w:val="20"/>
                <w:szCs w:val="20"/>
                <w:lang w:val="en-US"/>
              </w:rPr>
            </w:pPr>
            <w:r w:rsidRPr="003E06D5">
              <w:rPr>
                <w:rFonts w:cs="Times New Roman"/>
                <w:color w:val="000000" w:themeColor="text1"/>
                <w:sz w:val="20"/>
                <w:szCs w:val="20"/>
              </w:rPr>
              <w:t>10</w:t>
            </w:r>
            <w:r w:rsidRPr="003E06D5">
              <w:rPr>
                <w:rFonts w:cs="Times New Roman"/>
                <w:color w:val="000000" w:themeColor="text1"/>
                <w:sz w:val="20"/>
                <w:szCs w:val="20"/>
                <w:lang w:val="en-US"/>
              </w:rPr>
              <w:t>,0</w:t>
            </w:r>
          </w:p>
          <w:p w14:paraId="382E0273" w14:textId="77777777" w:rsidR="00587981" w:rsidRPr="003E06D5" w:rsidRDefault="00587981" w:rsidP="00596315">
            <w:pPr>
              <w:ind w:firstLine="0"/>
              <w:jc w:val="center"/>
              <w:rPr>
                <w:rFonts w:cs="Times New Roman"/>
                <w:color w:val="000000" w:themeColor="text1"/>
                <w:sz w:val="20"/>
                <w:szCs w:val="20"/>
              </w:rPr>
            </w:pPr>
            <w:r w:rsidRPr="003E06D5">
              <w:rPr>
                <w:rFonts w:cs="Times New Roman"/>
                <w:color w:val="000000" w:themeColor="text1"/>
                <w:sz w:val="20"/>
                <w:szCs w:val="20"/>
              </w:rPr>
              <w:t>(7,1;17,5)</w:t>
            </w:r>
          </w:p>
        </w:tc>
        <w:tc>
          <w:tcPr>
            <w:tcW w:w="1332" w:type="dxa"/>
            <w:vAlign w:val="center"/>
          </w:tcPr>
          <w:p w14:paraId="5820BC22" w14:textId="77777777" w:rsidR="00587981" w:rsidRPr="003E06D5" w:rsidRDefault="00587981" w:rsidP="00596315">
            <w:pPr>
              <w:ind w:firstLine="0"/>
              <w:rPr>
                <w:rFonts w:cs="Times New Roman"/>
                <w:b/>
                <w:color w:val="000000" w:themeColor="text1"/>
                <w:sz w:val="20"/>
                <w:szCs w:val="20"/>
                <w:vertAlign w:val="superscript"/>
              </w:rPr>
            </w:pPr>
            <w:r w:rsidRPr="003E06D5">
              <w:rPr>
                <w:rFonts w:cs="Times New Roman"/>
                <w:color w:val="000000" w:themeColor="text1"/>
                <w:sz w:val="20"/>
                <w:szCs w:val="20"/>
              </w:rPr>
              <w:t>212</w:t>
            </w:r>
            <w:r w:rsidRPr="003E06D5">
              <w:rPr>
                <w:rFonts w:cs="Times New Roman"/>
                <w:color w:val="000000" w:themeColor="text1"/>
                <w:sz w:val="20"/>
                <w:szCs w:val="20"/>
                <w:lang w:val="en-US"/>
              </w:rPr>
              <w:t>,0</w:t>
            </w:r>
            <w:r w:rsidRPr="003E06D5">
              <w:rPr>
                <w:rFonts w:cs="Times New Roman"/>
                <w:b/>
                <w:color w:val="000000" w:themeColor="text1"/>
                <w:sz w:val="20"/>
                <w:szCs w:val="20"/>
                <w:vertAlign w:val="superscript"/>
              </w:rPr>
              <w:t>1,2</w:t>
            </w:r>
          </w:p>
          <w:p w14:paraId="7ADE53B1" w14:textId="77777777" w:rsidR="00587981" w:rsidRPr="003E06D5" w:rsidRDefault="00587981" w:rsidP="00596315">
            <w:pPr>
              <w:ind w:firstLine="0"/>
              <w:rPr>
                <w:rFonts w:cs="Times New Roman"/>
                <w:b/>
                <w:color w:val="000000" w:themeColor="text1"/>
                <w:sz w:val="20"/>
                <w:szCs w:val="20"/>
                <w:vertAlign w:val="superscript"/>
              </w:rPr>
            </w:pPr>
            <w:r w:rsidRPr="003E06D5">
              <w:rPr>
                <w:rFonts w:cs="Times New Roman"/>
                <w:color w:val="000000" w:themeColor="text1"/>
                <w:sz w:val="20"/>
                <w:szCs w:val="20"/>
              </w:rPr>
              <w:t>(113,3;310,7)</w:t>
            </w:r>
          </w:p>
        </w:tc>
        <w:tc>
          <w:tcPr>
            <w:tcW w:w="1162" w:type="dxa"/>
            <w:vAlign w:val="center"/>
          </w:tcPr>
          <w:p w14:paraId="3E3DAA5B" w14:textId="77777777" w:rsidR="00587981" w:rsidRPr="003E06D5" w:rsidRDefault="00587981" w:rsidP="00596315">
            <w:pPr>
              <w:ind w:firstLine="0"/>
              <w:jc w:val="both"/>
              <w:rPr>
                <w:rFonts w:eastAsia="Calibri" w:cs="Times New Roman"/>
                <w:color w:val="000000" w:themeColor="text1"/>
                <w:sz w:val="20"/>
                <w:szCs w:val="20"/>
                <w:lang w:val="en-US"/>
              </w:rPr>
            </w:pPr>
            <w:r w:rsidRPr="003E06D5">
              <w:rPr>
                <w:rFonts w:eastAsia="Calibri" w:cs="Times New Roman"/>
                <w:color w:val="000000" w:themeColor="text1"/>
                <w:sz w:val="20"/>
                <w:szCs w:val="20"/>
                <w:lang w:val="en-US"/>
              </w:rPr>
              <w:t>p</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vertAlign w:val="subscript"/>
              </w:rPr>
              <w:t>3-1</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lang w:val="en-US"/>
              </w:rPr>
              <w:t>=0,0</w:t>
            </w:r>
            <w:r w:rsidRPr="003E06D5">
              <w:rPr>
                <w:rFonts w:eastAsia="Calibri" w:cs="Times New Roman"/>
                <w:color w:val="000000" w:themeColor="text1"/>
                <w:sz w:val="20"/>
                <w:szCs w:val="20"/>
              </w:rPr>
              <w:t>01</w:t>
            </w:r>
            <w:r w:rsidRPr="003E06D5">
              <w:rPr>
                <w:rFonts w:eastAsia="Calibri" w:cs="Times New Roman"/>
                <w:color w:val="000000" w:themeColor="text1"/>
                <w:sz w:val="20"/>
                <w:szCs w:val="20"/>
                <w:lang w:val="en-US"/>
              </w:rPr>
              <w:t xml:space="preserve"> </w:t>
            </w:r>
          </w:p>
          <w:p w14:paraId="5EBD450A" w14:textId="77777777" w:rsidR="00587981" w:rsidRPr="003E06D5" w:rsidRDefault="00587981" w:rsidP="00596315">
            <w:pPr>
              <w:ind w:firstLine="0"/>
              <w:jc w:val="both"/>
              <w:rPr>
                <w:rFonts w:eastAsia="Calibri" w:cs="Times New Roman"/>
                <w:color w:val="000000" w:themeColor="text1"/>
                <w:sz w:val="20"/>
                <w:szCs w:val="20"/>
              </w:rPr>
            </w:pPr>
            <w:r w:rsidRPr="003E06D5">
              <w:rPr>
                <w:rFonts w:eastAsia="Calibri" w:cs="Times New Roman"/>
                <w:color w:val="000000" w:themeColor="text1"/>
                <w:sz w:val="20"/>
                <w:szCs w:val="20"/>
                <w:lang w:val="en-US"/>
              </w:rPr>
              <w:t>p</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vertAlign w:val="subscript"/>
              </w:rPr>
              <w:t>3-2</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lang w:val="en-US"/>
              </w:rPr>
              <w:t>=0,0</w:t>
            </w:r>
            <w:r w:rsidRPr="003E06D5">
              <w:rPr>
                <w:rFonts w:eastAsia="Calibri" w:cs="Times New Roman"/>
                <w:color w:val="000000" w:themeColor="text1"/>
                <w:sz w:val="20"/>
                <w:szCs w:val="20"/>
              </w:rPr>
              <w:t>01</w:t>
            </w:r>
          </w:p>
        </w:tc>
        <w:tc>
          <w:tcPr>
            <w:tcW w:w="1219" w:type="dxa"/>
            <w:vAlign w:val="center"/>
          </w:tcPr>
          <w:p w14:paraId="1E0E84A0" w14:textId="77777777" w:rsidR="00587981" w:rsidRPr="003E06D5" w:rsidRDefault="00587981" w:rsidP="00596315">
            <w:pPr>
              <w:ind w:firstLine="0"/>
              <w:jc w:val="center"/>
              <w:rPr>
                <w:rFonts w:cs="Times New Roman"/>
                <w:b/>
                <w:color w:val="000000" w:themeColor="text1"/>
                <w:sz w:val="20"/>
                <w:szCs w:val="20"/>
                <w:vertAlign w:val="superscript"/>
              </w:rPr>
            </w:pPr>
            <w:r w:rsidRPr="003E06D5">
              <w:rPr>
                <w:rFonts w:cs="Times New Roman"/>
                <w:color w:val="000000" w:themeColor="text1"/>
                <w:sz w:val="20"/>
                <w:szCs w:val="20"/>
              </w:rPr>
              <w:t>5,5</w:t>
            </w:r>
            <w:r w:rsidRPr="003E06D5">
              <w:rPr>
                <w:rFonts w:cs="Times New Roman"/>
                <w:b/>
                <w:color w:val="000000" w:themeColor="text1"/>
                <w:sz w:val="20"/>
                <w:szCs w:val="20"/>
                <w:vertAlign w:val="superscript"/>
              </w:rPr>
              <w:t>1</w:t>
            </w:r>
          </w:p>
          <w:p w14:paraId="2E02A87F" w14:textId="77777777" w:rsidR="00587981" w:rsidRPr="003E06D5" w:rsidRDefault="00587981" w:rsidP="00596315">
            <w:pPr>
              <w:ind w:firstLine="0"/>
              <w:jc w:val="center"/>
              <w:rPr>
                <w:rFonts w:cs="Times New Roman"/>
                <w:color w:val="000000" w:themeColor="text1"/>
                <w:sz w:val="20"/>
                <w:szCs w:val="20"/>
              </w:rPr>
            </w:pPr>
            <w:r w:rsidRPr="003E06D5">
              <w:rPr>
                <w:rFonts w:cs="Times New Roman"/>
                <w:color w:val="000000" w:themeColor="text1"/>
                <w:sz w:val="20"/>
                <w:szCs w:val="20"/>
              </w:rPr>
              <w:t>(4,5;7,2)</w:t>
            </w:r>
          </w:p>
        </w:tc>
        <w:tc>
          <w:tcPr>
            <w:tcW w:w="1273" w:type="dxa"/>
            <w:vAlign w:val="center"/>
          </w:tcPr>
          <w:p w14:paraId="3706D6B8" w14:textId="77777777" w:rsidR="00587981" w:rsidRPr="003E06D5" w:rsidRDefault="00587981" w:rsidP="00596315">
            <w:pPr>
              <w:ind w:firstLine="0"/>
              <w:jc w:val="center"/>
              <w:rPr>
                <w:rFonts w:cs="Times New Roman"/>
                <w:b/>
                <w:color w:val="000000" w:themeColor="text1"/>
                <w:sz w:val="20"/>
                <w:szCs w:val="20"/>
                <w:vertAlign w:val="superscript"/>
              </w:rPr>
            </w:pPr>
            <w:r w:rsidRPr="003E06D5">
              <w:rPr>
                <w:rFonts w:cs="Times New Roman"/>
                <w:color w:val="000000" w:themeColor="text1"/>
                <w:sz w:val="20"/>
                <w:szCs w:val="20"/>
              </w:rPr>
              <w:t>10,9</w:t>
            </w:r>
            <w:r w:rsidRPr="003E06D5">
              <w:rPr>
                <w:rFonts w:cs="Times New Roman"/>
                <w:b/>
                <w:color w:val="000000" w:themeColor="text1"/>
                <w:sz w:val="20"/>
                <w:szCs w:val="20"/>
                <w:vertAlign w:val="superscript"/>
              </w:rPr>
              <w:t>4</w:t>
            </w:r>
          </w:p>
          <w:p w14:paraId="1C682EBB" w14:textId="77777777" w:rsidR="00587981" w:rsidRPr="003E06D5" w:rsidRDefault="00587981" w:rsidP="00596315">
            <w:pPr>
              <w:ind w:firstLine="0"/>
              <w:jc w:val="center"/>
              <w:rPr>
                <w:rFonts w:cs="Times New Roman"/>
                <w:color w:val="000000" w:themeColor="text1"/>
                <w:sz w:val="20"/>
                <w:szCs w:val="20"/>
              </w:rPr>
            </w:pPr>
            <w:r w:rsidRPr="003E06D5">
              <w:rPr>
                <w:rFonts w:cs="Times New Roman"/>
                <w:color w:val="000000" w:themeColor="text1"/>
                <w:sz w:val="20"/>
                <w:szCs w:val="20"/>
              </w:rPr>
              <w:t>(8,3;12,7)</w:t>
            </w:r>
          </w:p>
        </w:tc>
        <w:tc>
          <w:tcPr>
            <w:tcW w:w="1332" w:type="dxa"/>
            <w:vAlign w:val="center"/>
          </w:tcPr>
          <w:p w14:paraId="63D58643" w14:textId="77777777" w:rsidR="00587981" w:rsidRPr="003E06D5" w:rsidRDefault="00587981" w:rsidP="00596315">
            <w:pPr>
              <w:ind w:firstLine="0"/>
              <w:jc w:val="center"/>
              <w:rPr>
                <w:rFonts w:cs="Times New Roman"/>
                <w:b/>
                <w:color w:val="000000" w:themeColor="text1"/>
                <w:sz w:val="20"/>
                <w:szCs w:val="20"/>
                <w:vertAlign w:val="superscript"/>
              </w:rPr>
            </w:pPr>
            <w:r w:rsidRPr="003E06D5">
              <w:rPr>
                <w:rFonts w:cs="Times New Roman"/>
                <w:color w:val="000000" w:themeColor="text1"/>
                <w:sz w:val="20"/>
                <w:szCs w:val="20"/>
              </w:rPr>
              <w:t>22,7</w:t>
            </w:r>
            <w:r w:rsidRPr="003E06D5">
              <w:rPr>
                <w:rFonts w:cs="Times New Roman"/>
                <w:b/>
                <w:color w:val="000000" w:themeColor="text1"/>
                <w:sz w:val="20"/>
                <w:szCs w:val="20"/>
                <w:vertAlign w:val="superscript"/>
              </w:rPr>
              <w:t>3,4,5</w:t>
            </w:r>
          </w:p>
          <w:p w14:paraId="118C9960" w14:textId="77777777" w:rsidR="00587981" w:rsidRPr="003E06D5" w:rsidRDefault="00587981" w:rsidP="00596315">
            <w:pPr>
              <w:ind w:firstLine="0"/>
              <w:jc w:val="center"/>
              <w:rPr>
                <w:rFonts w:cs="Times New Roman"/>
                <w:color w:val="000000" w:themeColor="text1"/>
                <w:sz w:val="20"/>
                <w:szCs w:val="20"/>
              </w:rPr>
            </w:pPr>
            <w:r w:rsidRPr="003E06D5">
              <w:rPr>
                <w:rFonts w:cs="Times New Roman"/>
                <w:color w:val="000000" w:themeColor="text1"/>
                <w:sz w:val="20"/>
                <w:szCs w:val="20"/>
              </w:rPr>
              <w:t>(21,9;42,7)</w:t>
            </w:r>
          </w:p>
        </w:tc>
        <w:tc>
          <w:tcPr>
            <w:tcW w:w="1195" w:type="dxa"/>
            <w:vAlign w:val="center"/>
          </w:tcPr>
          <w:p w14:paraId="59E4B3F7" w14:textId="77777777" w:rsidR="00587981" w:rsidRPr="003E06D5" w:rsidRDefault="00587981" w:rsidP="00596315">
            <w:pPr>
              <w:ind w:firstLine="0"/>
              <w:jc w:val="both"/>
              <w:rPr>
                <w:rFonts w:eastAsia="Calibri" w:cs="Times New Roman"/>
                <w:color w:val="000000" w:themeColor="text1"/>
                <w:sz w:val="20"/>
                <w:szCs w:val="20"/>
              </w:rPr>
            </w:pPr>
            <w:r w:rsidRPr="003E06D5">
              <w:rPr>
                <w:rFonts w:eastAsia="Calibri" w:cs="Times New Roman"/>
                <w:color w:val="000000" w:themeColor="text1"/>
                <w:sz w:val="20"/>
                <w:szCs w:val="20"/>
                <w:lang w:val="en-US"/>
              </w:rPr>
              <w:t>p</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vertAlign w:val="subscript"/>
              </w:rPr>
              <w:t>5-4</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lang w:val="en-US"/>
              </w:rPr>
              <w:t>=0,0</w:t>
            </w:r>
            <w:r w:rsidRPr="003E06D5">
              <w:rPr>
                <w:rFonts w:eastAsia="Calibri" w:cs="Times New Roman"/>
                <w:color w:val="000000" w:themeColor="text1"/>
                <w:sz w:val="20"/>
                <w:szCs w:val="20"/>
              </w:rPr>
              <w:t>32</w:t>
            </w:r>
          </w:p>
          <w:p w14:paraId="35D8FE7F" w14:textId="77777777" w:rsidR="00587981" w:rsidRPr="003E06D5" w:rsidRDefault="00587981" w:rsidP="00596315">
            <w:pPr>
              <w:ind w:firstLine="0"/>
              <w:jc w:val="both"/>
              <w:rPr>
                <w:rFonts w:eastAsia="Calibri" w:cs="Times New Roman"/>
                <w:color w:val="000000" w:themeColor="text1"/>
                <w:sz w:val="20"/>
                <w:szCs w:val="20"/>
              </w:rPr>
            </w:pPr>
            <w:r w:rsidRPr="003E06D5">
              <w:rPr>
                <w:rFonts w:eastAsia="Calibri" w:cs="Times New Roman"/>
                <w:color w:val="000000" w:themeColor="text1"/>
                <w:sz w:val="20"/>
                <w:szCs w:val="20"/>
                <w:lang w:val="en-US"/>
              </w:rPr>
              <w:t>p</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vertAlign w:val="subscript"/>
              </w:rPr>
              <w:t>6-4</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lang w:val="en-US"/>
              </w:rPr>
              <w:t>=0,0</w:t>
            </w:r>
            <w:r w:rsidRPr="003E06D5">
              <w:rPr>
                <w:rFonts w:eastAsia="Calibri" w:cs="Times New Roman"/>
                <w:color w:val="000000" w:themeColor="text1"/>
                <w:sz w:val="20"/>
                <w:szCs w:val="20"/>
              </w:rPr>
              <w:t>18</w:t>
            </w:r>
          </w:p>
          <w:p w14:paraId="60A819F6" w14:textId="77777777" w:rsidR="00587981" w:rsidRPr="003E06D5" w:rsidRDefault="00587981" w:rsidP="00596315">
            <w:pPr>
              <w:ind w:firstLine="0"/>
              <w:rPr>
                <w:rFonts w:cs="Times New Roman"/>
                <w:color w:val="000000" w:themeColor="text1"/>
                <w:sz w:val="20"/>
                <w:szCs w:val="20"/>
              </w:rPr>
            </w:pPr>
            <w:r w:rsidRPr="003E06D5">
              <w:rPr>
                <w:rFonts w:eastAsia="Calibri" w:cs="Times New Roman"/>
                <w:color w:val="000000" w:themeColor="text1"/>
                <w:sz w:val="20"/>
                <w:szCs w:val="20"/>
                <w:lang w:val="en-US"/>
              </w:rPr>
              <w:t>p</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vertAlign w:val="subscript"/>
              </w:rPr>
              <w:t>6-5</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lang w:val="en-US"/>
              </w:rPr>
              <w:t>=0</w:t>
            </w:r>
            <w:r w:rsidRPr="003E06D5">
              <w:rPr>
                <w:rFonts w:eastAsia="Calibri" w:cs="Times New Roman"/>
                <w:color w:val="000000" w:themeColor="text1"/>
                <w:sz w:val="20"/>
                <w:szCs w:val="20"/>
              </w:rPr>
              <w:t>,012</w:t>
            </w:r>
          </w:p>
        </w:tc>
      </w:tr>
      <w:tr w:rsidR="00587981" w:rsidRPr="003E06D5" w14:paraId="25CA0369" w14:textId="77777777" w:rsidTr="00596315">
        <w:tc>
          <w:tcPr>
            <w:tcW w:w="851" w:type="dxa"/>
            <w:vAlign w:val="center"/>
          </w:tcPr>
          <w:p w14:paraId="0776289D" w14:textId="77777777" w:rsidR="00587981" w:rsidRPr="003E06D5" w:rsidRDefault="00587981" w:rsidP="00596315">
            <w:pPr>
              <w:ind w:firstLine="0"/>
              <w:rPr>
                <w:rFonts w:cs="Times New Roman"/>
                <w:color w:val="000000" w:themeColor="text1"/>
                <w:sz w:val="20"/>
                <w:szCs w:val="20"/>
              </w:rPr>
            </w:pPr>
            <w:r w:rsidRPr="003E06D5">
              <w:rPr>
                <w:rFonts w:cs="Times New Roman"/>
                <w:color w:val="000000" w:themeColor="text1"/>
                <w:sz w:val="20"/>
                <w:szCs w:val="20"/>
              </w:rPr>
              <w:t>INF-ɣ</w:t>
            </w:r>
          </w:p>
        </w:tc>
        <w:tc>
          <w:tcPr>
            <w:tcW w:w="1134" w:type="dxa"/>
            <w:vAlign w:val="center"/>
          </w:tcPr>
          <w:p w14:paraId="5B00BD90" w14:textId="77777777" w:rsidR="00587981" w:rsidRPr="003E06D5" w:rsidRDefault="00587981" w:rsidP="00596315">
            <w:pPr>
              <w:ind w:firstLine="0"/>
              <w:jc w:val="center"/>
              <w:rPr>
                <w:rFonts w:cs="Times New Roman"/>
                <w:color w:val="000000" w:themeColor="text1"/>
                <w:sz w:val="20"/>
                <w:szCs w:val="20"/>
              </w:rPr>
            </w:pPr>
            <w:r w:rsidRPr="003E06D5">
              <w:rPr>
                <w:rFonts w:cs="Times New Roman"/>
                <w:color w:val="000000" w:themeColor="text1"/>
                <w:sz w:val="20"/>
                <w:szCs w:val="20"/>
              </w:rPr>
              <w:t>6,9</w:t>
            </w:r>
          </w:p>
          <w:p w14:paraId="467535CC" w14:textId="77777777" w:rsidR="00587981" w:rsidRPr="003E06D5" w:rsidRDefault="00587981" w:rsidP="00596315">
            <w:pPr>
              <w:ind w:firstLine="0"/>
              <w:jc w:val="center"/>
              <w:rPr>
                <w:rFonts w:cs="Times New Roman"/>
                <w:color w:val="000000" w:themeColor="text1"/>
                <w:sz w:val="20"/>
                <w:szCs w:val="20"/>
              </w:rPr>
            </w:pPr>
            <w:r w:rsidRPr="003E06D5">
              <w:rPr>
                <w:rFonts w:cs="Times New Roman"/>
                <w:color w:val="000000" w:themeColor="text1"/>
                <w:sz w:val="20"/>
                <w:szCs w:val="20"/>
              </w:rPr>
              <w:t>(4,9;8,4)</w:t>
            </w:r>
          </w:p>
        </w:tc>
        <w:tc>
          <w:tcPr>
            <w:tcW w:w="1276" w:type="dxa"/>
            <w:vAlign w:val="center"/>
          </w:tcPr>
          <w:p w14:paraId="199DAFF3" w14:textId="77777777" w:rsidR="00587981" w:rsidRPr="003E06D5" w:rsidRDefault="00587981" w:rsidP="00596315">
            <w:pPr>
              <w:ind w:firstLine="0"/>
              <w:jc w:val="center"/>
              <w:rPr>
                <w:rFonts w:cs="Times New Roman"/>
                <w:b/>
                <w:color w:val="000000" w:themeColor="text1"/>
                <w:sz w:val="20"/>
                <w:szCs w:val="20"/>
                <w:vertAlign w:val="superscript"/>
              </w:rPr>
            </w:pPr>
            <w:r w:rsidRPr="003E06D5">
              <w:rPr>
                <w:rFonts w:cs="Times New Roman"/>
                <w:color w:val="000000" w:themeColor="text1"/>
                <w:sz w:val="20"/>
                <w:szCs w:val="20"/>
              </w:rPr>
              <w:t>19</w:t>
            </w:r>
            <w:r w:rsidRPr="003E06D5">
              <w:rPr>
                <w:rFonts w:cs="Times New Roman"/>
                <w:color w:val="000000" w:themeColor="text1"/>
                <w:sz w:val="20"/>
                <w:szCs w:val="20"/>
                <w:lang w:val="en-US"/>
              </w:rPr>
              <w:t>,0</w:t>
            </w:r>
            <w:r w:rsidRPr="003E06D5">
              <w:rPr>
                <w:rFonts w:cs="Times New Roman"/>
                <w:b/>
                <w:color w:val="000000" w:themeColor="text1"/>
                <w:sz w:val="20"/>
                <w:szCs w:val="20"/>
                <w:vertAlign w:val="superscript"/>
              </w:rPr>
              <w:t>1</w:t>
            </w:r>
          </w:p>
          <w:p w14:paraId="5173B2C7" w14:textId="77777777" w:rsidR="00587981" w:rsidRPr="003E06D5" w:rsidRDefault="00587981" w:rsidP="00596315">
            <w:pPr>
              <w:ind w:firstLine="0"/>
              <w:jc w:val="center"/>
              <w:rPr>
                <w:rFonts w:cs="Times New Roman"/>
                <w:color w:val="000000" w:themeColor="text1"/>
                <w:sz w:val="20"/>
                <w:szCs w:val="20"/>
              </w:rPr>
            </w:pPr>
            <w:r w:rsidRPr="003E06D5">
              <w:rPr>
                <w:rFonts w:cs="Times New Roman"/>
                <w:color w:val="000000" w:themeColor="text1"/>
                <w:sz w:val="20"/>
                <w:szCs w:val="20"/>
              </w:rPr>
              <w:t>(11,1;38,9)</w:t>
            </w:r>
          </w:p>
        </w:tc>
        <w:tc>
          <w:tcPr>
            <w:tcW w:w="1332" w:type="dxa"/>
            <w:vAlign w:val="center"/>
          </w:tcPr>
          <w:p w14:paraId="5E9E4A4B" w14:textId="77777777" w:rsidR="00587981" w:rsidRPr="003E06D5" w:rsidRDefault="00587981" w:rsidP="00596315">
            <w:pPr>
              <w:ind w:firstLine="0"/>
              <w:rPr>
                <w:rFonts w:cs="Times New Roman"/>
                <w:b/>
                <w:color w:val="000000" w:themeColor="text1"/>
                <w:sz w:val="20"/>
                <w:szCs w:val="20"/>
                <w:vertAlign w:val="superscript"/>
              </w:rPr>
            </w:pPr>
            <w:r w:rsidRPr="003E06D5">
              <w:rPr>
                <w:rFonts w:cs="Times New Roman"/>
                <w:color w:val="000000" w:themeColor="text1"/>
                <w:sz w:val="20"/>
                <w:szCs w:val="20"/>
              </w:rPr>
              <w:t>49</w:t>
            </w:r>
            <w:r w:rsidRPr="003E06D5">
              <w:rPr>
                <w:rFonts w:cs="Times New Roman"/>
                <w:color w:val="000000" w:themeColor="text1"/>
                <w:sz w:val="20"/>
                <w:szCs w:val="20"/>
                <w:lang w:val="en-US"/>
              </w:rPr>
              <w:t>,0</w:t>
            </w:r>
            <w:r w:rsidRPr="003E06D5">
              <w:rPr>
                <w:rFonts w:cs="Times New Roman"/>
                <w:b/>
                <w:color w:val="000000" w:themeColor="text1"/>
                <w:sz w:val="20"/>
                <w:szCs w:val="20"/>
                <w:vertAlign w:val="superscript"/>
              </w:rPr>
              <w:t>1,2</w:t>
            </w:r>
          </w:p>
          <w:p w14:paraId="7994FC74" w14:textId="77777777" w:rsidR="00587981" w:rsidRPr="003E06D5" w:rsidRDefault="00587981" w:rsidP="00596315">
            <w:pPr>
              <w:ind w:firstLine="0"/>
              <w:rPr>
                <w:rFonts w:cs="Times New Roman"/>
                <w:b/>
                <w:color w:val="000000" w:themeColor="text1"/>
                <w:sz w:val="20"/>
                <w:szCs w:val="20"/>
                <w:vertAlign w:val="superscript"/>
              </w:rPr>
            </w:pPr>
            <w:r w:rsidRPr="003E06D5">
              <w:rPr>
                <w:rFonts w:cs="Times New Roman"/>
                <w:color w:val="000000" w:themeColor="text1"/>
                <w:sz w:val="20"/>
                <w:szCs w:val="20"/>
              </w:rPr>
              <w:t>(28,9;69,2)</w:t>
            </w:r>
          </w:p>
        </w:tc>
        <w:tc>
          <w:tcPr>
            <w:tcW w:w="1162" w:type="dxa"/>
            <w:vAlign w:val="center"/>
          </w:tcPr>
          <w:p w14:paraId="63A5ECD8" w14:textId="77777777" w:rsidR="00587981" w:rsidRPr="003E06D5" w:rsidRDefault="00587981" w:rsidP="00596315">
            <w:pPr>
              <w:ind w:firstLine="0"/>
              <w:rPr>
                <w:rFonts w:cs="Times New Roman"/>
                <w:color w:val="000000" w:themeColor="text1"/>
                <w:sz w:val="20"/>
                <w:szCs w:val="20"/>
              </w:rPr>
            </w:pPr>
            <w:r w:rsidRPr="003E06D5">
              <w:rPr>
                <w:rFonts w:eastAsia="Calibri" w:cs="Times New Roman"/>
                <w:color w:val="000000" w:themeColor="text1"/>
                <w:sz w:val="20"/>
                <w:szCs w:val="20"/>
                <w:lang w:val="en-US"/>
              </w:rPr>
              <w:t>p</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vertAlign w:val="subscript"/>
              </w:rPr>
              <w:t>2</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vertAlign w:val="subscript"/>
              </w:rPr>
              <w:t>1</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lang w:val="en-US"/>
              </w:rPr>
              <w:t>=</w:t>
            </w:r>
            <w:r w:rsidRPr="003E06D5">
              <w:rPr>
                <w:rFonts w:cs="Times New Roman"/>
                <w:color w:val="000000" w:themeColor="text1"/>
                <w:sz w:val="20"/>
                <w:szCs w:val="20"/>
              </w:rPr>
              <w:t>0,021</w:t>
            </w:r>
          </w:p>
          <w:p w14:paraId="6F7BFA4D" w14:textId="77777777" w:rsidR="00587981" w:rsidRPr="003E06D5" w:rsidRDefault="00587981" w:rsidP="00596315">
            <w:pPr>
              <w:ind w:firstLine="0"/>
              <w:jc w:val="both"/>
              <w:rPr>
                <w:rFonts w:eastAsia="Calibri" w:cs="Times New Roman"/>
                <w:color w:val="000000" w:themeColor="text1"/>
                <w:sz w:val="20"/>
                <w:szCs w:val="20"/>
                <w:lang w:val="en-US"/>
              </w:rPr>
            </w:pPr>
            <w:r w:rsidRPr="003E06D5">
              <w:rPr>
                <w:rFonts w:eastAsia="Calibri" w:cs="Times New Roman"/>
                <w:color w:val="000000" w:themeColor="text1"/>
                <w:sz w:val="20"/>
                <w:szCs w:val="20"/>
                <w:lang w:val="en-US"/>
              </w:rPr>
              <w:t>p</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vertAlign w:val="subscript"/>
              </w:rPr>
              <w:t>3-1</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lang w:val="en-US"/>
              </w:rPr>
              <w:t>=0,0</w:t>
            </w:r>
            <w:r w:rsidRPr="003E06D5">
              <w:rPr>
                <w:rFonts w:eastAsia="Calibri" w:cs="Times New Roman"/>
                <w:color w:val="000000" w:themeColor="text1"/>
                <w:sz w:val="20"/>
                <w:szCs w:val="20"/>
              </w:rPr>
              <w:t>17</w:t>
            </w:r>
            <w:r w:rsidRPr="003E06D5">
              <w:rPr>
                <w:rFonts w:eastAsia="Calibri" w:cs="Times New Roman"/>
                <w:color w:val="000000" w:themeColor="text1"/>
                <w:sz w:val="20"/>
                <w:szCs w:val="20"/>
                <w:lang w:val="en-US"/>
              </w:rPr>
              <w:t xml:space="preserve"> </w:t>
            </w:r>
          </w:p>
          <w:p w14:paraId="023E4207" w14:textId="77777777" w:rsidR="00587981" w:rsidRPr="003E06D5" w:rsidRDefault="00587981" w:rsidP="00596315">
            <w:pPr>
              <w:ind w:firstLine="0"/>
              <w:jc w:val="both"/>
              <w:rPr>
                <w:rFonts w:eastAsia="Calibri" w:cs="Times New Roman"/>
                <w:color w:val="000000" w:themeColor="text1"/>
                <w:sz w:val="20"/>
                <w:szCs w:val="20"/>
              </w:rPr>
            </w:pPr>
            <w:r w:rsidRPr="003E06D5">
              <w:rPr>
                <w:rFonts w:eastAsia="Calibri" w:cs="Times New Roman"/>
                <w:color w:val="000000" w:themeColor="text1"/>
                <w:sz w:val="20"/>
                <w:szCs w:val="20"/>
                <w:lang w:val="en-US"/>
              </w:rPr>
              <w:t>p</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vertAlign w:val="subscript"/>
              </w:rPr>
              <w:t>3-2</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lang w:val="en-US"/>
              </w:rPr>
              <w:t>=0,0</w:t>
            </w:r>
            <w:r w:rsidRPr="003E06D5">
              <w:rPr>
                <w:rFonts w:eastAsia="Calibri" w:cs="Times New Roman"/>
                <w:color w:val="000000" w:themeColor="text1"/>
                <w:sz w:val="20"/>
                <w:szCs w:val="20"/>
              </w:rPr>
              <w:t>39</w:t>
            </w:r>
          </w:p>
        </w:tc>
        <w:tc>
          <w:tcPr>
            <w:tcW w:w="1219" w:type="dxa"/>
            <w:vAlign w:val="center"/>
          </w:tcPr>
          <w:p w14:paraId="2977C94E" w14:textId="77777777" w:rsidR="00587981" w:rsidRPr="003E06D5" w:rsidRDefault="00587981" w:rsidP="00596315">
            <w:pPr>
              <w:ind w:firstLine="0"/>
              <w:jc w:val="center"/>
              <w:rPr>
                <w:rFonts w:cs="Times New Roman"/>
                <w:b/>
                <w:color w:val="000000" w:themeColor="text1"/>
                <w:sz w:val="20"/>
                <w:szCs w:val="20"/>
                <w:vertAlign w:val="superscript"/>
              </w:rPr>
            </w:pPr>
            <w:r w:rsidRPr="003E06D5">
              <w:rPr>
                <w:rFonts w:cs="Times New Roman"/>
                <w:color w:val="000000" w:themeColor="text1"/>
                <w:sz w:val="20"/>
                <w:szCs w:val="20"/>
              </w:rPr>
              <w:t>15,2</w:t>
            </w:r>
            <w:r w:rsidRPr="003E06D5">
              <w:rPr>
                <w:rFonts w:cs="Times New Roman"/>
                <w:b/>
                <w:color w:val="000000" w:themeColor="text1"/>
                <w:sz w:val="20"/>
                <w:szCs w:val="20"/>
                <w:vertAlign w:val="superscript"/>
              </w:rPr>
              <w:t>1</w:t>
            </w:r>
          </w:p>
          <w:p w14:paraId="7372891B" w14:textId="77777777" w:rsidR="00587981" w:rsidRPr="003E06D5" w:rsidRDefault="00587981" w:rsidP="00596315">
            <w:pPr>
              <w:ind w:firstLine="0"/>
              <w:jc w:val="center"/>
              <w:rPr>
                <w:rFonts w:cs="Times New Roman"/>
                <w:color w:val="000000" w:themeColor="text1"/>
                <w:sz w:val="20"/>
                <w:szCs w:val="20"/>
              </w:rPr>
            </w:pPr>
            <w:r w:rsidRPr="003E06D5">
              <w:rPr>
                <w:rFonts w:cs="Times New Roman"/>
                <w:color w:val="000000" w:themeColor="text1"/>
                <w:sz w:val="20"/>
                <w:szCs w:val="20"/>
              </w:rPr>
              <w:t>(</w:t>
            </w:r>
            <w:r w:rsidRPr="003E06D5">
              <w:rPr>
                <w:rFonts w:cs="Times New Roman"/>
                <w:color w:val="000000" w:themeColor="text1"/>
                <w:sz w:val="20"/>
                <w:szCs w:val="20"/>
                <w:lang w:val="en-US"/>
              </w:rPr>
              <w:t>11</w:t>
            </w:r>
            <w:r w:rsidRPr="003E06D5">
              <w:rPr>
                <w:rFonts w:cs="Times New Roman"/>
                <w:color w:val="000000" w:themeColor="text1"/>
                <w:sz w:val="20"/>
                <w:szCs w:val="20"/>
              </w:rPr>
              <w:t>;20,9)</w:t>
            </w:r>
          </w:p>
        </w:tc>
        <w:tc>
          <w:tcPr>
            <w:tcW w:w="1273" w:type="dxa"/>
            <w:vAlign w:val="center"/>
          </w:tcPr>
          <w:p w14:paraId="0C02C480" w14:textId="77777777" w:rsidR="00587981" w:rsidRPr="003E06D5" w:rsidRDefault="00587981" w:rsidP="00596315">
            <w:pPr>
              <w:ind w:firstLine="0"/>
              <w:jc w:val="center"/>
              <w:rPr>
                <w:rFonts w:cs="Times New Roman"/>
                <w:color w:val="000000" w:themeColor="text1"/>
                <w:sz w:val="20"/>
                <w:szCs w:val="20"/>
              </w:rPr>
            </w:pPr>
            <w:r w:rsidRPr="003E06D5">
              <w:rPr>
                <w:rFonts w:cs="Times New Roman"/>
                <w:color w:val="000000" w:themeColor="text1"/>
                <w:sz w:val="20"/>
                <w:szCs w:val="20"/>
              </w:rPr>
              <w:t>11,2</w:t>
            </w:r>
          </w:p>
          <w:p w14:paraId="6139275B" w14:textId="77777777" w:rsidR="00587981" w:rsidRPr="003E06D5" w:rsidRDefault="00587981" w:rsidP="00596315">
            <w:pPr>
              <w:ind w:firstLine="0"/>
              <w:jc w:val="center"/>
              <w:rPr>
                <w:rFonts w:cs="Times New Roman"/>
                <w:color w:val="000000" w:themeColor="text1"/>
                <w:sz w:val="20"/>
                <w:szCs w:val="20"/>
              </w:rPr>
            </w:pPr>
            <w:r w:rsidRPr="003E06D5">
              <w:rPr>
                <w:rFonts w:cs="Times New Roman"/>
                <w:color w:val="000000" w:themeColor="text1"/>
                <w:sz w:val="20"/>
                <w:szCs w:val="20"/>
              </w:rPr>
              <w:t>(5,3;19,4)</w:t>
            </w:r>
          </w:p>
        </w:tc>
        <w:tc>
          <w:tcPr>
            <w:tcW w:w="1332" w:type="dxa"/>
            <w:vAlign w:val="center"/>
          </w:tcPr>
          <w:p w14:paraId="68A7CB7D" w14:textId="77777777" w:rsidR="00587981" w:rsidRPr="003E06D5" w:rsidRDefault="00587981" w:rsidP="00596315">
            <w:pPr>
              <w:ind w:firstLine="0"/>
              <w:jc w:val="center"/>
              <w:rPr>
                <w:rFonts w:cs="Times New Roman"/>
                <w:b/>
                <w:color w:val="000000" w:themeColor="text1"/>
                <w:sz w:val="20"/>
                <w:szCs w:val="20"/>
                <w:vertAlign w:val="superscript"/>
              </w:rPr>
            </w:pPr>
            <w:r w:rsidRPr="003E06D5">
              <w:rPr>
                <w:rFonts w:cs="Times New Roman"/>
                <w:color w:val="000000" w:themeColor="text1"/>
                <w:sz w:val="20"/>
                <w:szCs w:val="20"/>
              </w:rPr>
              <w:t>10,8</w:t>
            </w:r>
            <w:r w:rsidRPr="003E06D5">
              <w:rPr>
                <w:rFonts w:cs="Times New Roman"/>
                <w:b/>
                <w:color w:val="000000" w:themeColor="text1"/>
                <w:sz w:val="20"/>
                <w:szCs w:val="20"/>
                <w:vertAlign w:val="superscript"/>
              </w:rPr>
              <w:t>3</w:t>
            </w:r>
          </w:p>
          <w:p w14:paraId="083656CD" w14:textId="77777777" w:rsidR="00587981" w:rsidRPr="003E06D5" w:rsidRDefault="00587981" w:rsidP="00596315">
            <w:pPr>
              <w:ind w:firstLine="0"/>
              <w:jc w:val="center"/>
              <w:rPr>
                <w:rFonts w:cs="Times New Roman"/>
                <w:color w:val="000000" w:themeColor="text1"/>
                <w:sz w:val="20"/>
                <w:szCs w:val="20"/>
              </w:rPr>
            </w:pPr>
            <w:r w:rsidRPr="003E06D5">
              <w:rPr>
                <w:rFonts w:cs="Times New Roman"/>
                <w:color w:val="000000" w:themeColor="text1"/>
                <w:sz w:val="20"/>
                <w:szCs w:val="20"/>
              </w:rPr>
              <w:t>(9,8;16,1)</w:t>
            </w:r>
          </w:p>
        </w:tc>
        <w:tc>
          <w:tcPr>
            <w:tcW w:w="1195" w:type="dxa"/>
            <w:vAlign w:val="center"/>
          </w:tcPr>
          <w:p w14:paraId="27ACA887" w14:textId="77777777" w:rsidR="00587981" w:rsidRPr="003E06D5" w:rsidRDefault="00587981" w:rsidP="00596315">
            <w:pPr>
              <w:ind w:firstLine="0"/>
              <w:rPr>
                <w:rFonts w:cs="Times New Roman"/>
                <w:color w:val="000000" w:themeColor="text1"/>
                <w:sz w:val="20"/>
                <w:szCs w:val="20"/>
              </w:rPr>
            </w:pPr>
          </w:p>
        </w:tc>
      </w:tr>
      <w:tr w:rsidR="00587981" w:rsidRPr="003E06D5" w14:paraId="7798D13D" w14:textId="77777777" w:rsidTr="00596315">
        <w:tc>
          <w:tcPr>
            <w:tcW w:w="851" w:type="dxa"/>
            <w:vAlign w:val="center"/>
          </w:tcPr>
          <w:p w14:paraId="51F187BE" w14:textId="77777777" w:rsidR="00587981" w:rsidRPr="003E06D5" w:rsidRDefault="00587981" w:rsidP="00596315">
            <w:pPr>
              <w:ind w:firstLine="0"/>
              <w:rPr>
                <w:rFonts w:cs="Times New Roman"/>
                <w:color w:val="000000" w:themeColor="text1"/>
                <w:sz w:val="20"/>
                <w:szCs w:val="20"/>
              </w:rPr>
            </w:pPr>
            <w:r w:rsidRPr="003E06D5">
              <w:rPr>
                <w:rFonts w:cs="Times New Roman"/>
                <w:color w:val="000000" w:themeColor="text1"/>
                <w:sz w:val="20"/>
                <w:szCs w:val="20"/>
              </w:rPr>
              <w:t>IL-8</w:t>
            </w:r>
          </w:p>
        </w:tc>
        <w:tc>
          <w:tcPr>
            <w:tcW w:w="1134" w:type="dxa"/>
            <w:vAlign w:val="center"/>
          </w:tcPr>
          <w:p w14:paraId="39F1717F" w14:textId="77777777" w:rsidR="00587981" w:rsidRPr="003E06D5" w:rsidRDefault="00587981" w:rsidP="00596315">
            <w:pPr>
              <w:ind w:firstLine="0"/>
              <w:jc w:val="center"/>
              <w:rPr>
                <w:rFonts w:cs="Times New Roman"/>
                <w:color w:val="000000" w:themeColor="text1"/>
                <w:sz w:val="20"/>
                <w:szCs w:val="20"/>
                <w:lang w:val="en-US"/>
              </w:rPr>
            </w:pPr>
            <w:r w:rsidRPr="003E06D5">
              <w:rPr>
                <w:rFonts w:cs="Times New Roman"/>
                <w:color w:val="000000" w:themeColor="text1"/>
                <w:sz w:val="20"/>
                <w:szCs w:val="20"/>
              </w:rPr>
              <w:t>13</w:t>
            </w:r>
            <w:r w:rsidRPr="003E06D5">
              <w:rPr>
                <w:rFonts w:cs="Times New Roman"/>
                <w:color w:val="000000" w:themeColor="text1"/>
                <w:sz w:val="20"/>
                <w:szCs w:val="20"/>
                <w:lang w:val="en-US"/>
              </w:rPr>
              <w:t>,0</w:t>
            </w:r>
          </w:p>
          <w:p w14:paraId="7E9BD712" w14:textId="77777777" w:rsidR="00587981" w:rsidRPr="003E06D5" w:rsidRDefault="00587981" w:rsidP="00596315">
            <w:pPr>
              <w:ind w:firstLine="0"/>
              <w:jc w:val="center"/>
              <w:rPr>
                <w:rFonts w:cs="Times New Roman"/>
                <w:color w:val="000000" w:themeColor="text1"/>
                <w:sz w:val="20"/>
                <w:szCs w:val="20"/>
              </w:rPr>
            </w:pPr>
            <w:r w:rsidRPr="003E06D5">
              <w:rPr>
                <w:rFonts w:cs="Times New Roman"/>
                <w:color w:val="000000" w:themeColor="text1"/>
                <w:sz w:val="20"/>
                <w:szCs w:val="20"/>
              </w:rPr>
              <w:t>(8,4;15,3)</w:t>
            </w:r>
          </w:p>
        </w:tc>
        <w:tc>
          <w:tcPr>
            <w:tcW w:w="1276" w:type="dxa"/>
            <w:vAlign w:val="center"/>
          </w:tcPr>
          <w:p w14:paraId="3B96C7BF" w14:textId="77777777" w:rsidR="00587981" w:rsidRPr="003E06D5" w:rsidRDefault="00587981" w:rsidP="00596315">
            <w:pPr>
              <w:ind w:firstLine="0"/>
              <w:jc w:val="center"/>
              <w:rPr>
                <w:rFonts w:cs="Times New Roman"/>
                <w:b/>
                <w:color w:val="000000" w:themeColor="text1"/>
                <w:sz w:val="20"/>
                <w:szCs w:val="20"/>
                <w:vertAlign w:val="superscript"/>
              </w:rPr>
            </w:pPr>
            <w:r w:rsidRPr="003E06D5">
              <w:rPr>
                <w:rFonts w:cs="Times New Roman"/>
                <w:color w:val="000000" w:themeColor="text1"/>
                <w:sz w:val="20"/>
                <w:szCs w:val="20"/>
              </w:rPr>
              <w:t>26,4</w:t>
            </w:r>
            <w:r w:rsidRPr="003E06D5">
              <w:rPr>
                <w:rFonts w:cs="Times New Roman"/>
                <w:b/>
                <w:color w:val="000000" w:themeColor="text1"/>
                <w:sz w:val="20"/>
                <w:szCs w:val="20"/>
                <w:vertAlign w:val="superscript"/>
              </w:rPr>
              <w:t>1</w:t>
            </w:r>
          </w:p>
          <w:p w14:paraId="2279CE1E" w14:textId="77777777" w:rsidR="00587981" w:rsidRPr="003E06D5" w:rsidRDefault="00587981" w:rsidP="00596315">
            <w:pPr>
              <w:ind w:firstLine="0"/>
              <w:jc w:val="center"/>
              <w:rPr>
                <w:rFonts w:cs="Times New Roman"/>
                <w:color w:val="000000" w:themeColor="text1"/>
                <w:sz w:val="20"/>
                <w:szCs w:val="20"/>
              </w:rPr>
            </w:pPr>
            <w:r w:rsidRPr="003E06D5">
              <w:rPr>
                <w:rFonts w:cs="Times New Roman"/>
                <w:color w:val="000000" w:themeColor="text1"/>
                <w:sz w:val="20"/>
                <w:szCs w:val="20"/>
              </w:rPr>
              <w:t>(22,4;</w:t>
            </w:r>
            <w:r w:rsidRPr="003E06D5">
              <w:rPr>
                <w:rFonts w:cs="Times New Roman"/>
                <w:color w:val="000000" w:themeColor="text1"/>
                <w:sz w:val="20"/>
                <w:szCs w:val="20"/>
                <w:lang w:val="en-US"/>
              </w:rPr>
              <w:t>3</w:t>
            </w:r>
            <w:r w:rsidRPr="003E06D5">
              <w:rPr>
                <w:rFonts w:cs="Times New Roman"/>
                <w:color w:val="000000" w:themeColor="text1"/>
                <w:sz w:val="20"/>
                <w:szCs w:val="20"/>
              </w:rPr>
              <w:t>7,8)</w:t>
            </w:r>
          </w:p>
        </w:tc>
        <w:tc>
          <w:tcPr>
            <w:tcW w:w="1332" w:type="dxa"/>
            <w:vAlign w:val="center"/>
          </w:tcPr>
          <w:p w14:paraId="35E525AC" w14:textId="77777777" w:rsidR="00587981" w:rsidRPr="003E06D5" w:rsidRDefault="00587981" w:rsidP="00596315">
            <w:pPr>
              <w:ind w:firstLine="0"/>
              <w:rPr>
                <w:rFonts w:cs="Times New Roman"/>
                <w:b/>
                <w:color w:val="000000" w:themeColor="text1"/>
                <w:sz w:val="20"/>
                <w:szCs w:val="20"/>
                <w:vertAlign w:val="superscript"/>
              </w:rPr>
            </w:pPr>
            <w:r w:rsidRPr="003E06D5">
              <w:rPr>
                <w:rFonts w:cs="Times New Roman"/>
                <w:color w:val="000000" w:themeColor="text1"/>
                <w:sz w:val="20"/>
                <w:szCs w:val="20"/>
              </w:rPr>
              <w:t>663,4</w:t>
            </w:r>
            <w:r w:rsidRPr="003E06D5">
              <w:rPr>
                <w:rFonts w:cs="Times New Roman"/>
                <w:b/>
                <w:color w:val="000000" w:themeColor="text1"/>
                <w:sz w:val="20"/>
                <w:szCs w:val="20"/>
                <w:vertAlign w:val="superscript"/>
              </w:rPr>
              <w:t>1,2</w:t>
            </w:r>
          </w:p>
          <w:p w14:paraId="32E309FB" w14:textId="77777777" w:rsidR="00587981" w:rsidRPr="003E06D5" w:rsidRDefault="00587981" w:rsidP="00596315">
            <w:pPr>
              <w:ind w:firstLine="0"/>
              <w:rPr>
                <w:rFonts w:cs="Times New Roman"/>
                <w:b/>
                <w:color w:val="000000" w:themeColor="text1"/>
                <w:sz w:val="20"/>
                <w:szCs w:val="20"/>
                <w:vertAlign w:val="superscript"/>
              </w:rPr>
            </w:pPr>
            <w:r w:rsidRPr="003E06D5">
              <w:rPr>
                <w:rFonts w:cs="Times New Roman"/>
                <w:color w:val="000000" w:themeColor="text1"/>
                <w:sz w:val="20"/>
                <w:szCs w:val="20"/>
              </w:rPr>
              <w:t>(341,6;985,2)</w:t>
            </w:r>
          </w:p>
        </w:tc>
        <w:tc>
          <w:tcPr>
            <w:tcW w:w="1162" w:type="dxa"/>
            <w:vAlign w:val="center"/>
          </w:tcPr>
          <w:p w14:paraId="4B02BB7F" w14:textId="77777777" w:rsidR="00587981" w:rsidRPr="003E06D5" w:rsidRDefault="00587981" w:rsidP="00596315">
            <w:pPr>
              <w:ind w:firstLine="0"/>
              <w:rPr>
                <w:rFonts w:cs="Times New Roman"/>
                <w:color w:val="000000" w:themeColor="text1"/>
                <w:sz w:val="20"/>
                <w:szCs w:val="20"/>
              </w:rPr>
            </w:pPr>
            <w:r w:rsidRPr="003E06D5">
              <w:rPr>
                <w:rFonts w:eastAsia="Calibri" w:cs="Times New Roman"/>
                <w:color w:val="000000" w:themeColor="text1"/>
                <w:sz w:val="20"/>
                <w:szCs w:val="20"/>
                <w:lang w:val="en-US"/>
              </w:rPr>
              <w:t>p</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vertAlign w:val="subscript"/>
              </w:rPr>
              <w:t>2</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vertAlign w:val="subscript"/>
              </w:rPr>
              <w:t>1</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lang w:val="en-US"/>
              </w:rPr>
              <w:t>=</w:t>
            </w:r>
            <w:r w:rsidRPr="003E06D5">
              <w:rPr>
                <w:rFonts w:cs="Times New Roman"/>
                <w:color w:val="000000" w:themeColor="text1"/>
                <w:sz w:val="20"/>
                <w:szCs w:val="20"/>
              </w:rPr>
              <w:t>0,028</w:t>
            </w:r>
          </w:p>
          <w:p w14:paraId="42DFE4C2" w14:textId="77777777" w:rsidR="00587981" w:rsidRPr="003E06D5" w:rsidRDefault="00587981" w:rsidP="00596315">
            <w:pPr>
              <w:ind w:firstLine="0"/>
              <w:jc w:val="both"/>
              <w:rPr>
                <w:rFonts w:eastAsia="Calibri" w:cs="Times New Roman"/>
                <w:color w:val="000000" w:themeColor="text1"/>
                <w:sz w:val="20"/>
                <w:szCs w:val="20"/>
                <w:lang w:val="en-US"/>
              </w:rPr>
            </w:pPr>
            <w:r w:rsidRPr="003E06D5">
              <w:rPr>
                <w:rFonts w:eastAsia="Calibri" w:cs="Times New Roman"/>
                <w:color w:val="000000" w:themeColor="text1"/>
                <w:sz w:val="20"/>
                <w:szCs w:val="20"/>
                <w:lang w:val="en-US"/>
              </w:rPr>
              <w:t>p</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vertAlign w:val="subscript"/>
              </w:rPr>
              <w:t>3-1</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lang w:val="en-US"/>
              </w:rPr>
              <w:t>=0,0</w:t>
            </w:r>
            <w:r w:rsidRPr="003E06D5">
              <w:rPr>
                <w:rFonts w:eastAsia="Calibri" w:cs="Times New Roman"/>
                <w:color w:val="000000" w:themeColor="text1"/>
                <w:sz w:val="20"/>
                <w:szCs w:val="20"/>
              </w:rPr>
              <w:t>01</w:t>
            </w:r>
            <w:r w:rsidRPr="003E06D5">
              <w:rPr>
                <w:rFonts w:eastAsia="Calibri" w:cs="Times New Roman"/>
                <w:color w:val="000000" w:themeColor="text1"/>
                <w:sz w:val="20"/>
                <w:szCs w:val="20"/>
                <w:lang w:val="en-US"/>
              </w:rPr>
              <w:t xml:space="preserve"> </w:t>
            </w:r>
          </w:p>
          <w:p w14:paraId="2257B65A" w14:textId="77777777" w:rsidR="00587981" w:rsidRPr="003E06D5" w:rsidRDefault="00587981" w:rsidP="00596315">
            <w:pPr>
              <w:ind w:firstLine="0"/>
              <w:jc w:val="both"/>
              <w:rPr>
                <w:rFonts w:eastAsia="Calibri" w:cs="Times New Roman"/>
                <w:color w:val="000000" w:themeColor="text1"/>
                <w:sz w:val="20"/>
                <w:szCs w:val="20"/>
              </w:rPr>
            </w:pPr>
            <w:r w:rsidRPr="003E06D5">
              <w:rPr>
                <w:rFonts w:eastAsia="Calibri" w:cs="Times New Roman"/>
                <w:color w:val="000000" w:themeColor="text1"/>
                <w:sz w:val="20"/>
                <w:szCs w:val="20"/>
                <w:lang w:val="en-US"/>
              </w:rPr>
              <w:t>p</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vertAlign w:val="subscript"/>
              </w:rPr>
              <w:t>3-2</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lang w:val="en-US"/>
              </w:rPr>
              <w:t>=0,0</w:t>
            </w:r>
            <w:r w:rsidRPr="003E06D5">
              <w:rPr>
                <w:rFonts w:eastAsia="Calibri" w:cs="Times New Roman"/>
                <w:color w:val="000000" w:themeColor="text1"/>
                <w:sz w:val="20"/>
                <w:szCs w:val="20"/>
              </w:rPr>
              <w:t>01</w:t>
            </w:r>
          </w:p>
        </w:tc>
        <w:tc>
          <w:tcPr>
            <w:tcW w:w="1219" w:type="dxa"/>
            <w:vAlign w:val="center"/>
          </w:tcPr>
          <w:p w14:paraId="19FB664D" w14:textId="77777777" w:rsidR="00587981" w:rsidRPr="003E06D5" w:rsidRDefault="00587981" w:rsidP="00596315">
            <w:pPr>
              <w:ind w:firstLine="0"/>
              <w:jc w:val="center"/>
              <w:rPr>
                <w:rFonts w:cs="Times New Roman"/>
                <w:b/>
                <w:color w:val="000000" w:themeColor="text1"/>
                <w:sz w:val="20"/>
                <w:szCs w:val="20"/>
                <w:vertAlign w:val="superscript"/>
              </w:rPr>
            </w:pPr>
            <w:r w:rsidRPr="003E06D5">
              <w:rPr>
                <w:rFonts w:cs="Times New Roman"/>
                <w:color w:val="000000" w:themeColor="text1"/>
                <w:sz w:val="20"/>
                <w:szCs w:val="20"/>
              </w:rPr>
              <w:t>69,4</w:t>
            </w:r>
            <w:r w:rsidRPr="003E06D5">
              <w:rPr>
                <w:rFonts w:cs="Times New Roman"/>
                <w:b/>
                <w:color w:val="000000" w:themeColor="text1"/>
                <w:sz w:val="20"/>
                <w:szCs w:val="20"/>
                <w:vertAlign w:val="superscript"/>
              </w:rPr>
              <w:t>1</w:t>
            </w:r>
          </w:p>
          <w:p w14:paraId="5C905603" w14:textId="77777777" w:rsidR="00587981" w:rsidRPr="003E06D5" w:rsidRDefault="00587981" w:rsidP="00596315">
            <w:pPr>
              <w:ind w:firstLine="0"/>
              <w:jc w:val="center"/>
              <w:rPr>
                <w:rFonts w:cs="Times New Roman"/>
                <w:color w:val="000000" w:themeColor="text1"/>
                <w:sz w:val="20"/>
                <w:szCs w:val="20"/>
              </w:rPr>
            </w:pPr>
            <w:r w:rsidRPr="003E06D5">
              <w:rPr>
                <w:rFonts w:cs="Times New Roman"/>
                <w:color w:val="000000" w:themeColor="text1"/>
                <w:sz w:val="20"/>
                <w:szCs w:val="20"/>
              </w:rPr>
              <w:t>(47,5;113,2)</w:t>
            </w:r>
          </w:p>
        </w:tc>
        <w:tc>
          <w:tcPr>
            <w:tcW w:w="1273" w:type="dxa"/>
            <w:vAlign w:val="center"/>
          </w:tcPr>
          <w:p w14:paraId="28409A37" w14:textId="77777777" w:rsidR="00587981" w:rsidRPr="003E06D5" w:rsidRDefault="00587981" w:rsidP="00596315">
            <w:pPr>
              <w:ind w:firstLine="0"/>
              <w:jc w:val="center"/>
              <w:rPr>
                <w:rFonts w:cs="Times New Roman"/>
                <w:b/>
                <w:color w:val="000000" w:themeColor="text1"/>
                <w:sz w:val="20"/>
                <w:szCs w:val="20"/>
                <w:vertAlign w:val="superscript"/>
              </w:rPr>
            </w:pPr>
            <w:r w:rsidRPr="003E06D5">
              <w:rPr>
                <w:rFonts w:cs="Times New Roman"/>
                <w:color w:val="000000" w:themeColor="text1"/>
                <w:sz w:val="20"/>
                <w:szCs w:val="20"/>
              </w:rPr>
              <w:t>42,6</w:t>
            </w:r>
            <w:r w:rsidRPr="003E06D5">
              <w:rPr>
                <w:rFonts w:cs="Times New Roman"/>
                <w:b/>
                <w:color w:val="000000" w:themeColor="text1"/>
                <w:sz w:val="20"/>
                <w:szCs w:val="20"/>
                <w:vertAlign w:val="superscript"/>
              </w:rPr>
              <w:t>2,4</w:t>
            </w:r>
          </w:p>
          <w:p w14:paraId="516903C0" w14:textId="77777777" w:rsidR="00587981" w:rsidRPr="003E06D5" w:rsidRDefault="00587981" w:rsidP="00596315">
            <w:pPr>
              <w:ind w:firstLine="0"/>
              <w:jc w:val="center"/>
              <w:rPr>
                <w:rFonts w:cs="Times New Roman"/>
                <w:color w:val="000000" w:themeColor="text1"/>
                <w:sz w:val="20"/>
                <w:szCs w:val="20"/>
              </w:rPr>
            </w:pPr>
            <w:r w:rsidRPr="003E06D5">
              <w:rPr>
                <w:rFonts w:cs="Times New Roman"/>
                <w:color w:val="000000" w:themeColor="text1"/>
                <w:sz w:val="20"/>
                <w:szCs w:val="20"/>
              </w:rPr>
              <w:t>(</w:t>
            </w:r>
            <w:r w:rsidRPr="003E06D5">
              <w:rPr>
                <w:rFonts w:cs="Times New Roman"/>
                <w:color w:val="000000" w:themeColor="text1"/>
                <w:sz w:val="20"/>
                <w:szCs w:val="20"/>
                <w:lang w:val="en-US"/>
              </w:rPr>
              <w:t>38</w:t>
            </w:r>
            <w:r w:rsidRPr="003E06D5">
              <w:rPr>
                <w:rFonts w:cs="Times New Roman"/>
                <w:color w:val="000000" w:themeColor="text1"/>
                <w:sz w:val="20"/>
                <w:szCs w:val="20"/>
              </w:rPr>
              <w:t>,4,4;45,7)</w:t>
            </w:r>
          </w:p>
        </w:tc>
        <w:tc>
          <w:tcPr>
            <w:tcW w:w="1332" w:type="dxa"/>
            <w:vAlign w:val="center"/>
          </w:tcPr>
          <w:p w14:paraId="44C1B970" w14:textId="77777777" w:rsidR="00587981" w:rsidRPr="003E06D5" w:rsidRDefault="00587981" w:rsidP="00596315">
            <w:pPr>
              <w:ind w:firstLine="0"/>
              <w:jc w:val="center"/>
              <w:rPr>
                <w:rFonts w:cs="Times New Roman"/>
                <w:b/>
                <w:color w:val="000000" w:themeColor="text1"/>
                <w:sz w:val="20"/>
                <w:szCs w:val="20"/>
                <w:vertAlign w:val="superscript"/>
              </w:rPr>
            </w:pPr>
            <w:r w:rsidRPr="003E06D5">
              <w:rPr>
                <w:rFonts w:cs="Times New Roman"/>
                <w:color w:val="000000" w:themeColor="text1"/>
                <w:sz w:val="20"/>
                <w:szCs w:val="20"/>
              </w:rPr>
              <w:t>190,9</w:t>
            </w:r>
            <w:r w:rsidRPr="003E06D5">
              <w:rPr>
                <w:rFonts w:cs="Times New Roman"/>
                <w:b/>
                <w:color w:val="000000" w:themeColor="text1"/>
                <w:sz w:val="20"/>
                <w:szCs w:val="20"/>
                <w:vertAlign w:val="superscript"/>
              </w:rPr>
              <w:t>3,4,5</w:t>
            </w:r>
          </w:p>
          <w:p w14:paraId="56F3CB9D" w14:textId="77777777" w:rsidR="00587981" w:rsidRPr="003E06D5" w:rsidRDefault="00587981" w:rsidP="00596315">
            <w:pPr>
              <w:ind w:firstLine="0"/>
              <w:jc w:val="center"/>
              <w:rPr>
                <w:rFonts w:cs="Times New Roman"/>
                <w:color w:val="000000" w:themeColor="text1"/>
                <w:sz w:val="20"/>
                <w:szCs w:val="20"/>
              </w:rPr>
            </w:pPr>
            <w:r w:rsidRPr="003E06D5">
              <w:rPr>
                <w:rFonts w:cs="Times New Roman"/>
                <w:color w:val="000000" w:themeColor="text1"/>
                <w:sz w:val="20"/>
                <w:szCs w:val="20"/>
              </w:rPr>
              <w:t>(125,7;329,2)</w:t>
            </w:r>
          </w:p>
        </w:tc>
        <w:tc>
          <w:tcPr>
            <w:tcW w:w="1195" w:type="dxa"/>
            <w:vAlign w:val="center"/>
          </w:tcPr>
          <w:p w14:paraId="61D71C47" w14:textId="77777777" w:rsidR="00587981" w:rsidRPr="003E06D5" w:rsidRDefault="00587981" w:rsidP="00596315">
            <w:pPr>
              <w:ind w:firstLine="0"/>
              <w:jc w:val="both"/>
              <w:rPr>
                <w:rFonts w:eastAsia="Calibri" w:cs="Times New Roman"/>
                <w:color w:val="000000" w:themeColor="text1"/>
                <w:sz w:val="20"/>
                <w:szCs w:val="20"/>
              </w:rPr>
            </w:pPr>
            <w:r w:rsidRPr="003E06D5">
              <w:rPr>
                <w:rFonts w:eastAsia="Calibri" w:cs="Times New Roman"/>
                <w:color w:val="000000" w:themeColor="text1"/>
                <w:sz w:val="20"/>
                <w:szCs w:val="20"/>
                <w:lang w:val="en-US"/>
              </w:rPr>
              <w:t>p</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vertAlign w:val="subscript"/>
              </w:rPr>
              <w:t>5-4</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lang w:val="en-US"/>
              </w:rPr>
              <w:t>=0,0</w:t>
            </w:r>
            <w:r w:rsidRPr="003E06D5">
              <w:rPr>
                <w:rFonts w:eastAsia="Calibri" w:cs="Times New Roman"/>
                <w:color w:val="000000" w:themeColor="text1"/>
                <w:sz w:val="20"/>
                <w:szCs w:val="20"/>
              </w:rPr>
              <w:t>43</w:t>
            </w:r>
          </w:p>
          <w:p w14:paraId="1464AC42" w14:textId="77777777" w:rsidR="00587981" w:rsidRPr="003E06D5" w:rsidRDefault="00587981" w:rsidP="00596315">
            <w:pPr>
              <w:ind w:firstLine="0"/>
              <w:jc w:val="both"/>
              <w:rPr>
                <w:rFonts w:eastAsia="Calibri" w:cs="Times New Roman"/>
                <w:color w:val="000000" w:themeColor="text1"/>
                <w:sz w:val="20"/>
                <w:szCs w:val="20"/>
              </w:rPr>
            </w:pPr>
            <w:r w:rsidRPr="003E06D5">
              <w:rPr>
                <w:rFonts w:eastAsia="Calibri" w:cs="Times New Roman"/>
                <w:color w:val="000000" w:themeColor="text1"/>
                <w:sz w:val="20"/>
                <w:szCs w:val="20"/>
                <w:lang w:val="en-US"/>
              </w:rPr>
              <w:t>p</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vertAlign w:val="subscript"/>
              </w:rPr>
              <w:t>6-4</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lang w:val="en-US"/>
              </w:rPr>
              <w:t>=0,0</w:t>
            </w:r>
            <w:r w:rsidRPr="003E06D5">
              <w:rPr>
                <w:rFonts w:eastAsia="Calibri" w:cs="Times New Roman"/>
                <w:color w:val="000000" w:themeColor="text1"/>
                <w:sz w:val="20"/>
                <w:szCs w:val="20"/>
              </w:rPr>
              <w:t>14</w:t>
            </w:r>
          </w:p>
          <w:p w14:paraId="753118FE" w14:textId="77777777" w:rsidR="00587981" w:rsidRPr="003E06D5" w:rsidRDefault="00587981" w:rsidP="00596315">
            <w:pPr>
              <w:ind w:firstLine="0"/>
              <w:rPr>
                <w:rFonts w:cs="Times New Roman"/>
                <w:color w:val="000000" w:themeColor="text1"/>
                <w:sz w:val="20"/>
                <w:szCs w:val="20"/>
                <w:lang w:val="en-US"/>
              </w:rPr>
            </w:pPr>
            <w:r w:rsidRPr="003E06D5">
              <w:rPr>
                <w:rFonts w:eastAsia="Calibri" w:cs="Times New Roman"/>
                <w:color w:val="000000" w:themeColor="text1"/>
                <w:sz w:val="20"/>
                <w:szCs w:val="20"/>
                <w:lang w:val="en-US"/>
              </w:rPr>
              <w:t>p</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vertAlign w:val="subscript"/>
              </w:rPr>
              <w:t>6-5</w:t>
            </w:r>
            <w:r w:rsidRPr="003E06D5">
              <w:rPr>
                <w:rFonts w:eastAsia="Calibri" w:cs="Times New Roman"/>
                <w:color w:val="000000" w:themeColor="text1"/>
                <w:sz w:val="20"/>
                <w:szCs w:val="20"/>
                <w:vertAlign w:val="subscript"/>
                <w:lang w:val="en-US"/>
              </w:rPr>
              <w:t>)</w:t>
            </w:r>
            <w:r w:rsidRPr="003E06D5">
              <w:rPr>
                <w:rFonts w:eastAsia="Calibri" w:cs="Times New Roman"/>
                <w:color w:val="000000" w:themeColor="text1"/>
                <w:sz w:val="20"/>
                <w:szCs w:val="20"/>
                <w:lang w:val="en-US"/>
              </w:rPr>
              <w:t>=0</w:t>
            </w:r>
            <w:r w:rsidRPr="003E06D5">
              <w:rPr>
                <w:rFonts w:eastAsia="Calibri" w:cs="Times New Roman"/>
                <w:color w:val="000000" w:themeColor="text1"/>
                <w:sz w:val="20"/>
                <w:szCs w:val="20"/>
              </w:rPr>
              <w:t>,022</w:t>
            </w:r>
          </w:p>
        </w:tc>
      </w:tr>
    </w:tbl>
    <w:p w14:paraId="3CA012DD" w14:textId="77777777" w:rsidR="00587981" w:rsidRDefault="00587981" w:rsidP="00587981">
      <w:pPr>
        <w:ind w:firstLine="0"/>
        <w:contextualSpacing/>
        <w:jc w:val="both"/>
        <w:rPr>
          <w:rFonts w:cs="Times New Roman"/>
          <w:color w:val="000000" w:themeColor="text1"/>
          <w:sz w:val="28"/>
          <w:szCs w:val="28"/>
        </w:rPr>
      </w:pPr>
    </w:p>
    <w:p w14:paraId="07CE2DC0" w14:textId="4D2FE767" w:rsidR="00587981" w:rsidRPr="00587981" w:rsidRDefault="00587981" w:rsidP="00587981">
      <w:pPr>
        <w:spacing w:line="240" w:lineRule="auto"/>
        <w:ind w:firstLine="851"/>
        <w:jc w:val="center"/>
        <w:rPr>
          <w:rFonts w:cs="Times New Roman"/>
          <w:b/>
          <w:bCs/>
          <w:sz w:val="28"/>
          <w:szCs w:val="28"/>
        </w:rPr>
        <w:sectPr w:rsidR="00587981" w:rsidRPr="00587981">
          <w:pgSz w:w="11906" w:h="16838"/>
          <w:pgMar w:top="1134" w:right="850" w:bottom="1134" w:left="1701" w:header="708" w:footer="708" w:gutter="0"/>
          <w:cols w:space="708"/>
          <w:docGrid w:linePitch="360"/>
        </w:sectPr>
      </w:pPr>
    </w:p>
    <w:p w14:paraId="43271C0E" w14:textId="77777777" w:rsidR="00B26E08" w:rsidRPr="000D7D8F" w:rsidRDefault="00B26E08" w:rsidP="00B65DCC">
      <w:pPr>
        <w:spacing w:line="240" w:lineRule="auto"/>
        <w:ind w:firstLine="0"/>
        <w:jc w:val="center"/>
        <w:rPr>
          <w:rFonts w:eastAsia="Calibri"/>
          <w:b/>
          <w:sz w:val="28"/>
          <w:szCs w:val="28"/>
          <w:shd w:val="clear" w:color="auto" w:fill="FFFFFF"/>
        </w:rPr>
      </w:pPr>
      <w:r w:rsidRPr="000D7D8F">
        <w:rPr>
          <w:rFonts w:eastAsia="Calibri"/>
          <w:b/>
          <w:sz w:val="28"/>
          <w:szCs w:val="28"/>
          <w:shd w:val="clear" w:color="auto" w:fill="FFFFFF"/>
        </w:rPr>
        <w:lastRenderedPageBreak/>
        <w:t>ТИТУЛЬНЫЙ ЛИСТ_МЕТАДАННЫЕ</w:t>
      </w:r>
    </w:p>
    <w:p w14:paraId="4E6C1449" w14:textId="77777777" w:rsidR="00B26E08" w:rsidRPr="000D7D8F" w:rsidRDefault="00B26E08" w:rsidP="00B65DCC">
      <w:pPr>
        <w:spacing w:line="240" w:lineRule="auto"/>
        <w:ind w:firstLine="0"/>
        <w:jc w:val="both"/>
        <w:rPr>
          <w:rFonts w:eastAsia="Calibri"/>
          <w:b/>
          <w:sz w:val="28"/>
          <w:szCs w:val="28"/>
          <w:shd w:val="clear" w:color="auto" w:fill="FFFFFF"/>
        </w:rPr>
      </w:pPr>
    </w:p>
    <w:p w14:paraId="23530E23" w14:textId="3B940000" w:rsidR="00B26E08" w:rsidRPr="000D7D8F" w:rsidRDefault="00B26E08" w:rsidP="00B65DCC">
      <w:pPr>
        <w:spacing w:line="240" w:lineRule="auto"/>
        <w:ind w:firstLine="0"/>
        <w:jc w:val="both"/>
        <w:rPr>
          <w:b/>
          <w:sz w:val="28"/>
          <w:szCs w:val="28"/>
        </w:rPr>
      </w:pPr>
      <w:r w:rsidRPr="000D7D8F">
        <w:rPr>
          <w:b/>
          <w:sz w:val="28"/>
          <w:szCs w:val="28"/>
        </w:rPr>
        <w:t>Блок 1. Информация об авторе ответственном за переписку</w:t>
      </w:r>
    </w:p>
    <w:p w14:paraId="08DB4FBA" w14:textId="77777777" w:rsidR="00B65DCC" w:rsidRPr="000D7D8F" w:rsidRDefault="00B65DCC" w:rsidP="000D7D8F">
      <w:pPr>
        <w:spacing w:line="240" w:lineRule="auto"/>
        <w:ind w:firstLine="0"/>
        <w:jc w:val="both"/>
        <w:rPr>
          <w:rFonts w:cs="Times New Roman"/>
          <w:b/>
          <w:color w:val="000000" w:themeColor="text1"/>
          <w:sz w:val="28"/>
          <w:szCs w:val="28"/>
        </w:rPr>
      </w:pPr>
    </w:p>
    <w:p w14:paraId="0839A226" w14:textId="08C21E7B" w:rsidR="00B65DCC" w:rsidRPr="000D7D8F" w:rsidRDefault="00B65DCC" w:rsidP="000D7D8F">
      <w:pPr>
        <w:spacing w:line="240" w:lineRule="auto"/>
        <w:ind w:firstLine="0"/>
        <w:jc w:val="both"/>
        <w:rPr>
          <w:rFonts w:cs="Times New Roman"/>
          <w:color w:val="000000" w:themeColor="text1"/>
          <w:sz w:val="28"/>
          <w:szCs w:val="28"/>
        </w:rPr>
      </w:pPr>
      <w:r w:rsidRPr="000D7D8F">
        <w:rPr>
          <w:rFonts w:cs="Times New Roman"/>
          <w:b/>
          <w:bCs/>
          <w:color w:val="000000" w:themeColor="text1"/>
          <w:sz w:val="28"/>
          <w:szCs w:val="28"/>
        </w:rPr>
        <w:t>Златник Елена Юрьевна</w:t>
      </w:r>
      <w:r w:rsidRPr="000D7D8F">
        <w:rPr>
          <w:rFonts w:cs="Times New Roman"/>
          <w:color w:val="000000" w:themeColor="text1"/>
          <w:sz w:val="28"/>
          <w:szCs w:val="28"/>
        </w:rPr>
        <w:t xml:space="preserve">, д.м.н., профессор, главный научный сотрудник лаборатории Иммунофенотипирования опухолей </w:t>
      </w:r>
      <w:r w:rsidR="000D7D8F" w:rsidRPr="000D7D8F">
        <w:rPr>
          <w:rFonts w:cs="Times New Roman"/>
          <w:color w:val="000000" w:themeColor="text1"/>
          <w:sz w:val="28"/>
          <w:szCs w:val="28"/>
        </w:rPr>
        <w:t xml:space="preserve"> </w:t>
      </w:r>
      <w:r w:rsidRPr="000D7D8F">
        <w:rPr>
          <w:rFonts w:cs="Times New Roman"/>
          <w:color w:val="000000" w:themeColor="text1"/>
          <w:sz w:val="28"/>
          <w:szCs w:val="28"/>
        </w:rPr>
        <w:t>ФГБУ «НМИЦ онкологии» Минздрава России</w:t>
      </w:r>
      <w:r w:rsidR="000D7D8F" w:rsidRPr="000D7D8F">
        <w:rPr>
          <w:rFonts w:cs="Times New Roman"/>
          <w:color w:val="000000" w:themeColor="text1"/>
          <w:sz w:val="28"/>
          <w:szCs w:val="28"/>
        </w:rPr>
        <w:t>, 344019, Ростов-на-Дону, 14-я Линия, 63</w:t>
      </w:r>
    </w:p>
    <w:p w14:paraId="260E4248" w14:textId="77777777" w:rsidR="00B65DCC" w:rsidRPr="00DA3BC1" w:rsidRDefault="00B65DCC" w:rsidP="000D7D8F">
      <w:pPr>
        <w:spacing w:line="240" w:lineRule="auto"/>
        <w:ind w:firstLine="0"/>
        <w:jc w:val="both"/>
        <w:rPr>
          <w:rFonts w:cs="Times New Roman"/>
          <w:color w:val="000000"/>
          <w:sz w:val="28"/>
          <w:szCs w:val="28"/>
          <w:lang w:val="en-US"/>
        </w:rPr>
      </w:pPr>
      <w:r w:rsidRPr="000D7D8F">
        <w:rPr>
          <w:rFonts w:cs="Times New Roman"/>
          <w:color w:val="000000" w:themeColor="text1"/>
          <w:sz w:val="28"/>
          <w:szCs w:val="28"/>
        </w:rPr>
        <w:t>Тел</w:t>
      </w:r>
      <w:r w:rsidRPr="00DA3BC1">
        <w:rPr>
          <w:rFonts w:cs="Times New Roman"/>
          <w:color w:val="000000" w:themeColor="text1"/>
          <w:sz w:val="28"/>
          <w:szCs w:val="28"/>
          <w:lang w:val="en-US"/>
        </w:rPr>
        <w:t xml:space="preserve">: </w:t>
      </w:r>
      <w:r w:rsidRPr="00DA3BC1">
        <w:rPr>
          <w:rFonts w:cs="Times New Roman"/>
          <w:color w:val="000000"/>
          <w:sz w:val="28"/>
          <w:szCs w:val="28"/>
          <w:lang w:val="en-US"/>
        </w:rPr>
        <w:t>8-961-272-69-68</w:t>
      </w:r>
    </w:p>
    <w:p w14:paraId="0C1179A9" w14:textId="77777777" w:rsidR="00B65DCC" w:rsidRPr="000D7D8F" w:rsidRDefault="00B65DCC" w:rsidP="000D7D8F">
      <w:pPr>
        <w:spacing w:line="240" w:lineRule="auto"/>
        <w:ind w:firstLine="0"/>
        <w:jc w:val="both"/>
        <w:rPr>
          <w:rFonts w:cs="Times New Roman"/>
          <w:color w:val="000000"/>
          <w:sz w:val="28"/>
          <w:szCs w:val="28"/>
          <w:lang w:val="en-US"/>
        </w:rPr>
      </w:pPr>
      <w:r w:rsidRPr="000D7D8F">
        <w:rPr>
          <w:rFonts w:cs="Times New Roman"/>
          <w:color w:val="000000"/>
          <w:sz w:val="28"/>
          <w:szCs w:val="28"/>
          <w:lang w:val="en-US"/>
        </w:rPr>
        <w:t>E-mail: elena-zlatnik@mail.ru</w:t>
      </w:r>
    </w:p>
    <w:p w14:paraId="1574F009" w14:textId="77777777" w:rsidR="00B65DCC" w:rsidRPr="000D7D8F" w:rsidRDefault="00B65DCC" w:rsidP="000D7D8F">
      <w:pPr>
        <w:spacing w:line="240" w:lineRule="auto"/>
        <w:ind w:firstLine="0"/>
        <w:jc w:val="both"/>
        <w:rPr>
          <w:rFonts w:cs="Times New Roman"/>
          <w:color w:val="000000"/>
          <w:sz w:val="28"/>
          <w:szCs w:val="28"/>
          <w:lang w:val="en-US"/>
        </w:rPr>
      </w:pPr>
    </w:p>
    <w:p w14:paraId="29EFDEEC" w14:textId="1F3A31CB" w:rsidR="00B65DCC" w:rsidRPr="000D7D8F" w:rsidRDefault="00B65DCC" w:rsidP="000D7D8F">
      <w:pPr>
        <w:spacing w:line="240" w:lineRule="auto"/>
        <w:ind w:firstLine="0"/>
        <w:jc w:val="both"/>
        <w:rPr>
          <w:rFonts w:cs="Times New Roman"/>
          <w:color w:val="000000"/>
          <w:sz w:val="28"/>
          <w:szCs w:val="28"/>
          <w:lang w:val="en-US"/>
        </w:rPr>
      </w:pPr>
      <w:r w:rsidRPr="000D7D8F">
        <w:rPr>
          <w:rFonts w:cs="Times New Roman"/>
          <w:color w:val="000000"/>
          <w:sz w:val="28"/>
          <w:szCs w:val="28"/>
          <w:lang w:val="en-US"/>
        </w:rPr>
        <w:t>Zlatnik Elena Yurievna, Doct.Med.Sc., Professor, chief researcher of Laboratory of immunophenotyping of tumors</w:t>
      </w:r>
      <w:r w:rsidRPr="000D7D8F">
        <w:rPr>
          <w:rFonts w:cs="Times New Roman"/>
          <w:sz w:val="28"/>
          <w:szCs w:val="28"/>
          <w:lang w:val="en-US"/>
        </w:rPr>
        <w:t xml:space="preserve"> </w:t>
      </w:r>
      <w:r w:rsidRPr="000D7D8F">
        <w:rPr>
          <w:rFonts w:cs="Times New Roman"/>
          <w:color w:val="000000" w:themeColor="text1"/>
          <w:sz w:val="28"/>
          <w:szCs w:val="28"/>
          <w:lang w:val="en-US"/>
        </w:rPr>
        <w:t>National Medical Research Centre for Oncology</w:t>
      </w:r>
    </w:p>
    <w:p w14:paraId="6D6503DC" w14:textId="77777777" w:rsidR="000D7D8F" w:rsidRPr="000D7D8F" w:rsidRDefault="000D7D8F" w:rsidP="000D7D8F">
      <w:pPr>
        <w:spacing w:line="240" w:lineRule="auto"/>
        <w:ind w:firstLine="0"/>
        <w:jc w:val="both"/>
        <w:rPr>
          <w:rFonts w:cs="Times New Roman"/>
          <w:color w:val="000000"/>
          <w:sz w:val="28"/>
          <w:szCs w:val="28"/>
          <w:lang w:val="en-US"/>
        </w:rPr>
      </w:pPr>
      <w:r w:rsidRPr="000D7D8F">
        <w:rPr>
          <w:rFonts w:cs="Times New Roman"/>
          <w:color w:val="000000"/>
          <w:sz w:val="28"/>
          <w:szCs w:val="28"/>
          <w:lang w:val="en-US"/>
        </w:rPr>
        <w:t>344019, Rostov-on-Don, 14 Liniya, 63</w:t>
      </w:r>
    </w:p>
    <w:p w14:paraId="45159B3C" w14:textId="51881A47" w:rsidR="00B65DCC" w:rsidRPr="000D7D8F" w:rsidRDefault="00B65DCC" w:rsidP="000D7D8F">
      <w:pPr>
        <w:spacing w:line="240" w:lineRule="auto"/>
        <w:ind w:firstLine="0"/>
        <w:jc w:val="both"/>
        <w:rPr>
          <w:rFonts w:cs="Times New Roman"/>
          <w:color w:val="000000"/>
          <w:sz w:val="28"/>
          <w:szCs w:val="28"/>
          <w:lang w:val="en-US"/>
        </w:rPr>
      </w:pPr>
      <w:r w:rsidRPr="000D7D8F">
        <w:rPr>
          <w:rFonts w:cs="Times New Roman"/>
          <w:color w:val="000000" w:themeColor="text1"/>
          <w:sz w:val="28"/>
          <w:szCs w:val="28"/>
          <w:lang w:val="en-US"/>
        </w:rPr>
        <w:t>Phon</w:t>
      </w:r>
      <w:r w:rsidR="000D7D8F" w:rsidRPr="000D7D8F">
        <w:rPr>
          <w:rFonts w:cs="Times New Roman"/>
          <w:color w:val="000000" w:themeColor="text1"/>
          <w:sz w:val="28"/>
          <w:szCs w:val="28"/>
          <w:lang w:val="en-US"/>
        </w:rPr>
        <w:t>e</w:t>
      </w:r>
      <w:r w:rsidRPr="000D7D8F">
        <w:rPr>
          <w:rFonts w:cs="Times New Roman"/>
          <w:color w:val="000000" w:themeColor="text1"/>
          <w:sz w:val="28"/>
          <w:szCs w:val="28"/>
          <w:lang w:val="en-US"/>
        </w:rPr>
        <w:t xml:space="preserve">: </w:t>
      </w:r>
      <w:r w:rsidRPr="000D7D8F">
        <w:rPr>
          <w:rFonts w:cs="Times New Roman"/>
          <w:color w:val="000000"/>
          <w:sz w:val="28"/>
          <w:szCs w:val="28"/>
          <w:lang w:val="en-US"/>
        </w:rPr>
        <w:t>8-961-272-69-68</w:t>
      </w:r>
    </w:p>
    <w:p w14:paraId="68F1389E" w14:textId="77777777" w:rsidR="00B65DCC" w:rsidRPr="000D7D8F" w:rsidRDefault="00B65DCC" w:rsidP="000D7D8F">
      <w:pPr>
        <w:spacing w:line="240" w:lineRule="auto"/>
        <w:ind w:firstLine="0"/>
        <w:jc w:val="both"/>
        <w:rPr>
          <w:rFonts w:cs="Times New Roman"/>
          <w:color w:val="000000"/>
          <w:sz w:val="28"/>
          <w:szCs w:val="28"/>
          <w:lang w:val="en-US"/>
        </w:rPr>
      </w:pPr>
      <w:r w:rsidRPr="000D7D8F">
        <w:rPr>
          <w:rFonts w:cs="Times New Roman"/>
          <w:color w:val="000000"/>
          <w:sz w:val="28"/>
          <w:szCs w:val="28"/>
          <w:lang w:val="en-US"/>
        </w:rPr>
        <w:t>E-mail: elena-zlatnik@mail.ru</w:t>
      </w:r>
    </w:p>
    <w:p w14:paraId="4452117B" w14:textId="77777777" w:rsidR="00B26E08" w:rsidRPr="000D7D8F" w:rsidRDefault="00B26E08" w:rsidP="000D7D8F">
      <w:pPr>
        <w:pStyle w:val="HTML"/>
        <w:jc w:val="both"/>
        <w:rPr>
          <w:rFonts w:ascii="Times New Roman" w:hAnsi="Times New Roman" w:cs="Times New Roman"/>
          <w:color w:val="000000" w:themeColor="text1"/>
          <w:sz w:val="28"/>
          <w:szCs w:val="28"/>
          <w:lang w:val="en-US"/>
        </w:rPr>
      </w:pPr>
    </w:p>
    <w:p w14:paraId="7149F301" w14:textId="77777777" w:rsidR="00B26E08" w:rsidRPr="000D7D8F" w:rsidRDefault="00B26E08" w:rsidP="000D7D8F">
      <w:pPr>
        <w:spacing w:line="240" w:lineRule="auto"/>
        <w:ind w:firstLine="0"/>
        <w:jc w:val="both"/>
        <w:rPr>
          <w:b/>
          <w:sz w:val="28"/>
          <w:szCs w:val="28"/>
        </w:rPr>
      </w:pPr>
      <w:r w:rsidRPr="000D7D8F">
        <w:rPr>
          <w:b/>
          <w:sz w:val="28"/>
          <w:szCs w:val="28"/>
        </w:rPr>
        <w:t>Блок</w:t>
      </w:r>
      <w:r w:rsidRPr="00DA3BC1">
        <w:rPr>
          <w:b/>
          <w:sz w:val="28"/>
          <w:szCs w:val="28"/>
        </w:rPr>
        <w:t xml:space="preserve"> 2. </w:t>
      </w:r>
      <w:r w:rsidRPr="000D7D8F">
        <w:rPr>
          <w:b/>
          <w:sz w:val="28"/>
          <w:szCs w:val="28"/>
        </w:rPr>
        <w:t>Информация об авторах</w:t>
      </w:r>
    </w:p>
    <w:p w14:paraId="4EF4BE3E" w14:textId="77777777" w:rsidR="000D7D8F" w:rsidRPr="000D7D8F" w:rsidRDefault="000D7D8F" w:rsidP="000D7D8F">
      <w:pPr>
        <w:spacing w:line="240" w:lineRule="auto"/>
        <w:ind w:firstLine="0"/>
        <w:jc w:val="both"/>
        <w:rPr>
          <w:rFonts w:cs="Times New Roman"/>
          <w:color w:val="000000" w:themeColor="text1"/>
          <w:sz w:val="28"/>
          <w:szCs w:val="28"/>
        </w:rPr>
      </w:pPr>
    </w:p>
    <w:p w14:paraId="08C54C64" w14:textId="06340BDF" w:rsidR="00B65DCC" w:rsidRPr="000D7D8F" w:rsidRDefault="00B65DCC" w:rsidP="000D7D8F">
      <w:pPr>
        <w:spacing w:line="240" w:lineRule="auto"/>
        <w:ind w:firstLine="0"/>
        <w:jc w:val="both"/>
        <w:rPr>
          <w:rFonts w:cs="Times New Roman"/>
          <w:color w:val="000000" w:themeColor="text1"/>
          <w:sz w:val="28"/>
          <w:szCs w:val="28"/>
        </w:rPr>
      </w:pPr>
      <w:r w:rsidRPr="000D7D8F">
        <w:rPr>
          <w:rFonts w:cs="Times New Roman"/>
          <w:b/>
          <w:color w:val="000000" w:themeColor="text1"/>
          <w:sz w:val="28"/>
          <w:szCs w:val="28"/>
        </w:rPr>
        <w:t xml:space="preserve">Сагакянц Александр Борисович, </w:t>
      </w:r>
      <w:r w:rsidRPr="000D7D8F">
        <w:rPr>
          <w:rFonts w:cs="Times New Roman"/>
          <w:color w:val="000000" w:themeColor="text1"/>
          <w:sz w:val="28"/>
          <w:szCs w:val="28"/>
        </w:rPr>
        <w:t xml:space="preserve">к.б.н., </w:t>
      </w:r>
      <w:r w:rsidRPr="000D7D8F">
        <w:rPr>
          <w:rFonts w:cs="Times New Roman"/>
          <w:color w:val="000000"/>
          <w:sz w:val="28"/>
          <w:szCs w:val="28"/>
        </w:rPr>
        <w:t xml:space="preserve">доцент, заведующий лабораторией иммунофенотипирования опухолей, </w:t>
      </w:r>
      <w:r w:rsidRPr="000D7D8F">
        <w:rPr>
          <w:rFonts w:cs="Times New Roman"/>
          <w:color w:val="000000"/>
          <w:sz w:val="28"/>
          <w:szCs w:val="28"/>
          <w:shd w:val="clear" w:color="auto" w:fill="FFFFFF"/>
        </w:rPr>
        <w:t xml:space="preserve">ФГБУ "НМИЦ онкологии" Минздрава России, </w:t>
      </w:r>
      <w:r w:rsidRPr="000D7D8F">
        <w:rPr>
          <w:rFonts w:cs="Times New Roman"/>
          <w:color w:val="000000" w:themeColor="text1"/>
          <w:sz w:val="28"/>
          <w:szCs w:val="28"/>
        </w:rPr>
        <w:t>344019, Ростов-на-Дону, 14-я Линия, 63</w:t>
      </w:r>
    </w:p>
    <w:p w14:paraId="25117F33" w14:textId="37FA707E" w:rsidR="000D7D8F" w:rsidRPr="000D7D8F" w:rsidRDefault="000D7D8F" w:rsidP="000D7D8F">
      <w:pPr>
        <w:spacing w:line="240" w:lineRule="auto"/>
        <w:ind w:firstLine="0"/>
        <w:jc w:val="both"/>
        <w:rPr>
          <w:rFonts w:cs="Times New Roman"/>
          <w:color w:val="000000"/>
          <w:sz w:val="28"/>
          <w:szCs w:val="28"/>
          <w:lang w:val="en-US"/>
        </w:rPr>
      </w:pPr>
      <w:r w:rsidRPr="000D7D8F">
        <w:rPr>
          <w:rFonts w:cs="Times New Roman"/>
          <w:b/>
          <w:color w:val="000000"/>
          <w:sz w:val="28"/>
          <w:szCs w:val="28"/>
          <w:lang w:val="en-US"/>
        </w:rPr>
        <w:t>Sagakyants Alexander Borisovich</w:t>
      </w:r>
      <w:r w:rsidRPr="000D7D8F">
        <w:rPr>
          <w:rFonts w:cs="Times New Roman"/>
          <w:color w:val="000000"/>
          <w:sz w:val="28"/>
          <w:szCs w:val="28"/>
          <w:lang w:val="en-US"/>
        </w:rPr>
        <w:t>, Associate Professor, PhD, Head of Laboratory of immunophenotyping of tumors at National Medical Research Centre for Oncology; 344019, Rostov-on-Don, 14 Liniya, 63; E-mail: asagak@rambler.ru</w:t>
      </w:r>
    </w:p>
    <w:p w14:paraId="15B825A8" w14:textId="77777777" w:rsidR="000D7D8F" w:rsidRPr="000D7D8F" w:rsidRDefault="000D7D8F" w:rsidP="000D7D8F">
      <w:pPr>
        <w:spacing w:line="240" w:lineRule="auto"/>
        <w:ind w:firstLine="0"/>
        <w:jc w:val="both"/>
        <w:rPr>
          <w:rFonts w:cs="Times New Roman"/>
          <w:color w:val="000000" w:themeColor="text1"/>
          <w:sz w:val="28"/>
          <w:szCs w:val="28"/>
          <w:lang w:val="en-US"/>
        </w:rPr>
      </w:pPr>
    </w:p>
    <w:p w14:paraId="14104D9B" w14:textId="77777777" w:rsidR="00B65DCC" w:rsidRPr="000D7D8F" w:rsidRDefault="00B65DCC" w:rsidP="000D7D8F">
      <w:pPr>
        <w:spacing w:line="240" w:lineRule="auto"/>
        <w:ind w:firstLine="0"/>
        <w:jc w:val="both"/>
        <w:rPr>
          <w:rFonts w:cs="Times New Roman"/>
          <w:color w:val="000000" w:themeColor="text1"/>
          <w:sz w:val="28"/>
          <w:szCs w:val="28"/>
        </w:rPr>
      </w:pPr>
      <w:r w:rsidRPr="000D7D8F">
        <w:rPr>
          <w:rFonts w:cs="Times New Roman"/>
          <w:b/>
          <w:color w:val="000000" w:themeColor="text1"/>
          <w:sz w:val="28"/>
          <w:szCs w:val="28"/>
        </w:rPr>
        <w:t>Шульгина Оксана Геннадьевна</w:t>
      </w:r>
      <w:r w:rsidRPr="000D7D8F">
        <w:rPr>
          <w:rFonts w:cs="Times New Roman"/>
          <w:color w:val="000000" w:themeColor="text1"/>
          <w:sz w:val="28"/>
          <w:szCs w:val="28"/>
        </w:rPr>
        <w:t>, м.н.с. лаборатории Иммунофенотипирования опухолей ФГБУ «НМИЦ онкологии» Минздрава России, 344019, Ростов-на-Дону, 14-я Линия, 63</w:t>
      </w:r>
    </w:p>
    <w:p w14:paraId="1DBA5B81" w14:textId="77777777" w:rsidR="000D7D8F" w:rsidRPr="000D7D8F" w:rsidRDefault="000D7D8F" w:rsidP="000D7D8F">
      <w:pPr>
        <w:spacing w:line="240" w:lineRule="auto"/>
        <w:ind w:firstLine="0"/>
        <w:jc w:val="both"/>
        <w:rPr>
          <w:rFonts w:cs="Times New Roman"/>
          <w:color w:val="000000"/>
          <w:sz w:val="28"/>
          <w:szCs w:val="28"/>
          <w:lang w:val="en-US"/>
        </w:rPr>
      </w:pPr>
      <w:r w:rsidRPr="000D7D8F">
        <w:rPr>
          <w:rFonts w:cs="Times New Roman"/>
          <w:b/>
          <w:color w:val="000000"/>
          <w:sz w:val="28"/>
          <w:szCs w:val="28"/>
          <w:lang w:val="en-US"/>
        </w:rPr>
        <w:t xml:space="preserve">Shulgina Oksana Gennadievna, </w:t>
      </w:r>
      <w:r w:rsidRPr="000D7D8F">
        <w:rPr>
          <w:rFonts w:cs="Times New Roman"/>
          <w:color w:val="000000"/>
          <w:sz w:val="28"/>
          <w:szCs w:val="28"/>
          <w:lang w:val="en-US"/>
        </w:rPr>
        <w:t>junior researcher of Laboratory of immunophenotyping of tumors at National Medical Research Centre for Oncology; 344019, Rostov-on-Don, 14 Liniya, 63; E-mail: iftrnioi@yandex.ru</w:t>
      </w:r>
    </w:p>
    <w:p w14:paraId="60A3D11C" w14:textId="77777777" w:rsidR="000D7D8F" w:rsidRPr="000D7D8F" w:rsidRDefault="000D7D8F" w:rsidP="000D7D8F">
      <w:pPr>
        <w:spacing w:line="240" w:lineRule="auto"/>
        <w:ind w:firstLine="0"/>
        <w:jc w:val="both"/>
        <w:rPr>
          <w:rFonts w:cs="Times New Roman"/>
          <w:color w:val="000000" w:themeColor="text1"/>
          <w:sz w:val="28"/>
          <w:szCs w:val="28"/>
          <w:lang w:val="en-US"/>
        </w:rPr>
      </w:pPr>
    </w:p>
    <w:p w14:paraId="67A92B7D" w14:textId="4CFCB969" w:rsidR="00B65DCC" w:rsidRPr="000D7D8F" w:rsidRDefault="00B65DCC" w:rsidP="000D7D8F">
      <w:pPr>
        <w:spacing w:line="240" w:lineRule="auto"/>
        <w:ind w:firstLine="0"/>
        <w:jc w:val="both"/>
        <w:rPr>
          <w:rFonts w:cs="Times New Roman"/>
          <w:color w:val="000000" w:themeColor="text1"/>
          <w:sz w:val="28"/>
          <w:szCs w:val="28"/>
        </w:rPr>
      </w:pPr>
      <w:r w:rsidRPr="000D7D8F">
        <w:rPr>
          <w:rFonts w:cs="Times New Roman"/>
          <w:b/>
          <w:sz w:val="28"/>
          <w:szCs w:val="28"/>
        </w:rPr>
        <w:t>Шевченко Алексей Николаевич</w:t>
      </w:r>
      <w:r w:rsidRPr="000D7D8F">
        <w:rPr>
          <w:rFonts w:cs="Times New Roman"/>
          <w:sz w:val="28"/>
          <w:szCs w:val="28"/>
        </w:rPr>
        <w:t xml:space="preserve">, д.м.н., профессор, заведующий отделением онкоурологии </w:t>
      </w:r>
      <w:r w:rsidRPr="000D7D8F">
        <w:rPr>
          <w:rFonts w:cs="Times New Roman"/>
          <w:color w:val="000000" w:themeColor="text1"/>
          <w:sz w:val="28"/>
          <w:szCs w:val="28"/>
        </w:rPr>
        <w:t>ФГБУ «НМИЦ онкологии» Минздрава России, 344019, Ростов-на-Дону, 14-я Линия, 63</w:t>
      </w:r>
    </w:p>
    <w:p w14:paraId="1661C25F" w14:textId="061E23C1" w:rsidR="000D7D8F" w:rsidRPr="000D7D8F" w:rsidRDefault="000D7D8F" w:rsidP="000D7D8F">
      <w:pPr>
        <w:spacing w:line="240" w:lineRule="auto"/>
        <w:ind w:firstLine="0"/>
        <w:jc w:val="both"/>
        <w:rPr>
          <w:rFonts w:cs="Times New Roman"/>
          <w:color w:val="000000"/>
          <w:sz w:val="28"/>
          <w:szCs w:val="28"/>
          <w:lang w:val="en-US"/>
        </w:rPr>
      </w:pPr>
      <w:r w:rsidRPr="000D7D8F">
        <w:rPr>
          <w:rFonts w:cs="Times New Roman"/>
          <w:b/>
          <w:color w:val="000000"/>
          <w:sz w:val="28"/>
          <w:szCs w:val="28"/>
          <w:lang w:val="en-US"/>
        </w:rPr>
        <w:t>Shevchenko Aleksej Nikolaevich</w:t>
      </w:r>
      <w:r w:rsidRPr="000D7D8F">
        <w:rPr>
          <w:rFonts w:cs="Times New Roman"/>
          <w:color w:val="000000"/>
          <w:sz w:val="28"/>
          <w:szCs w:val="28"/>
          <w:lang w:val="en-US"/>
        </w:rPr>
        <w:t>, Dr. Med. Sci, professor, head of oncourological department at National Medical Research Centre for Oncology; 344019, Rostov-on-Don, 14 Liniya, 63</w:t>
      </w:r>
    </w:p>
    <w:p w14:paraId="33D47632" w14:textId="77777777" w:rsidR="000D7D8F" w:rsidRPr="000D7D8F" w:rsidRDefault="000D7D8F" w:rsidP="000D7D8F">
      <w:pPr>
        <w:spacing w:line="240" w:lineRule="auto"/>
        <w:ind w:firstLine="0"/>
        <w:jc w:val="both"/>
        <w:rPr>
          <w:rFonts w:cs="Times New Roman"/>
          <w:color w:val="000000" w:themeColor="text1"/>
          <w:sz w:val="28"/>
          <w:szCs w:val="28"/>
          <w:lang w:val="en-US"/>
        </w:rPr>
      </w:pPr>
    </w:p>
    <w:p w14:paraId="72F9D311" w14:textId="13B16BCD" w:rsidR="00B65DCC" w:rsidRPr="000D7D8F" w:rsidRDefault="00B65DCC" w:rsidP="000D7D8F">
      <w:pPr>
        <w:spacing w:line="240" w:lineRule="auto"/>
        <w:ind w:firstLine="0"/>
        <w:jc w:val="both"/>
        <w:rPr>
          <w:rFonts w:cs="Times New Roman"/>
          <w:color w:val="000000" w:themeColor="text1"/>
          <w:sz w:val="28"/>
          <w:szCs w:val="28"/>
        </w:rPr>
      </w:pPr>
      <w:r w:rsidRPr="000D7D8F">
        <w:rPr>
          <w:rFonts w:cs="Times New Roman"/>
          <w:b/>
          <w:sz w:val="28"/>
          <w:szCs w:val="28"/>
        </w:rPr>
        <w:t xml:space="preserve">Филатова Елена Валерьевна, </w:t>
      </w:r>
      <w:r w:rsidRPr="000D7D8F">
        <w:rPr>
          <w:rFonts w:cs="Times New Roman"/>
          <w:sz w:val="28"/>
          <w:szCs w:val="28"/>
        </w:rPr>
        <w:t>к.м.н., врач-онколог, научный сотрудник,</w:t>
      </w:r>
      <w:r w:rsidRPr="000D7D8F">
        <w:rPr>
          <w:rFonts w:cs="Times New Roman"/>
          <w:color w:val="000000" w:themeColor="text1"/>
          <w:sz w:val="28"/>
          <w:szCs w:val="28"/>
        </w:rPr>
        <w:t xml:space="preserve"> ФГБУ «НМИЦ онкологии» Минздрава России, 344019, Ростов-на-Дону, 14-я Линия, 63</w:t>
      </w:r>
    </w:p>
    <w:p w14:paraId="18815FB5" w14:textId="260F8424" w:rsidR="000D7D8F" w:rsidRPr="000D7D8F" w:rsidRDefault="000D7D8F" w:rsidP="000D7D8F">
      <w:pPr>
        <w:spacing w:line="240" w:lineRule="auto"/>
        <w:ind w:firstLine="0"/>
        <w:jc w:val="both"/>
        <w:rPr>
          <w:rFonts w:cs="Times New Roman"/>
          <w:color w:val="000000"/>
          <w:sz w:val="28"/>
          <w:szCs w:val="28"/>
          <w:lang w:val="en-US"/>
        </w:rPr>
      </w:pPr>
      <w:r w:rsidRPr="000D7D8F">
        <w:rPr>
          <w:rFonts w:cs="Times New Roman"/>
          <w:b/>
          <w:color w:val="000000" w:themeColor="text1"/>
          <w:sz w:val="28"/>
          <w:szCs w:val="28"/>
          <w:lang w:val="en-US"/>
        </w:rPr>
        <w:lastRenderedPageBreak/>
        <w:t xml:space="preserve">Filatova Elena Valer`evna, </w:t>
      </w:r>
      <w:r w:rsidRPr="000D7D8F">
        <w:rPr>
          <w:rFonts w:cs="Times New Roman"/>
          <w:sz w:val="28"/>
          <w:szCs w:val="28"/>
          <w:lang w:val="en-US"/>
        </w:rPr>
        <w:t>Cand. Med. Sci. at National Medical Research Centre for Oncology</w:t>
      </w:r>
      <w:r w:rsidRPr="000D7D8F">
        <w:rPr>
          <w:rFonts w:cs="Times New Roman"/>
          <w:color w:val="000000"/>
          <w:sz w:val="28"/>
          <w:szCs w:val="28"/>
          <w:lang w:val="en-US"/>
        </w:rPr>
        <w:t>; 344019, Rostov-on-Don, 14 Liniya, 63</w:t>
      </w:r>
    </w:p>
    <w:p w14:paraId="745EC275" w14:textId="77777777" w:rsidR="00B65DCC" w:rsidRPr="000D7D8F" w:rsidRDefault="00B65DCC" w:rsidP="000D7D8F">
      <w:pPr>
        <w:spacing w:line="240" w:lineRule="auto"/>
        <w:ind w:firstLine="0"/>
        <w:jc w:val="both"/>
        <w:rPr>
          <w:rFonts w:cs="Times New Roman"/>
          <w:color w:val="000000" w:themeColor="text1"/>
          <w:sz w:val="28"/>
          <w:szCs w:val="28"/>
          <w:lang w:val="en-US"/>
        </w:rPr>
      </w:pPr>
    </w:p>
    <w:p w14:paraId="7E0AD3BE" w14:textId="3C4D26C8" w:rsidR="00B65DCC" w:rsidRPr="000D7D8F" w:rsidRDefault="00B65DCC" w:rsidP="000D7D8F">
      <w:pPr>
        <w:spacing w:line="240" w:lineRule="auto"/>
        <w:ind w:firstLine="0"/>
        <w:jc w:val="both"/>
        <w:rPr>
          <w:rFonts w:cs="Times New Roman"/>
          <w:sz w:val="28"/>
          <w:szCs w:val="28"/>
        </w:rPr>
      </w:pPr>
      <w:r w:rsidRPr="000D7D8F">
        <w:rPr>
          <w:rFonts w:cs="Times New Roman"/>
          <w:b/>
          <w:color w:val="000000" w:themeColor="text1"/>
          <w:sz w:val="28"/>
          <w:szCs w:val="28"/>
        </w:rPr>
        <w:t>Белякова Любовь Игоревна</w:t>
      </w:r>
      <w:r w:rsidRPr="000D7D8F">
        <w:rPr>
          <w:rFonts w:cs="Times New Roman"/>
          <w:color w:val="000000" w:themeColor="text1"/>
          <w:sz w:val="28"/>
          <w:szCs w:val="28"/>
        </w:rPr>
        <w:t xml:space="preserve">, </w:t>
      </w:r>
      <w:r w:rsidRPr="000D7D8F">
        <w:rPr>
          <w:rFonts w:cs="Times New Roman"/>
          <w:sz w:val="28"/>
          <w:szCs w:val="28"/>
        </w:rPr>
        <w:t>врач-онколог ЦАОП ГБУ РО «КДЦ «Здоровье» в г. Ростов-на-Дону</w:t>
      </w:r>
    </w:p>
    <w:p w14:paraId="76D587FE" w14:textId="2EFEC612" w:rsidR="000D7D8F" w:rsidRPr="000D7D8F" w:rsidRDefault="000D7D8F" w:rsidP="000D7D8F">
      <w:pPr>
        <w:spacing w:line="240" w:lineRule="auto"/>
        <w:ind w:firstLine="0"/>
        <w:jc w:val="both"/>
        <w:rPr>
          <w:rFonts w:cs="Times New Roman"/>
          <w:color w:val="000000"/>
          <w:sz w:val="28"/>
          <w:szCs w:val="28"/>
          <w:lang w:val="en-US"/>
        </w:rPr>
      </w:pPr>
      <w:r w:rsidRPr="000D7D8F">
        <w:rPr>
          <w:rFonts w:cs="Times New Roman"/>
          <w:b/>
          <w:color w:val="000000" w:themeColor="text1"/>
          <w:sz w:val="28"/>
          <w:szCs w:val="28"/>
          <w:lang w:val="en-US"/>
        </w:rPr>
        <w:t>Belyakova Lubov Igorevna</w:t>
      </w:r>
      <w:r w:rsidRPr="000D7D8F">
        <w:rPr>
          <w:rFonts w:cs="Times New Roman"/>
          <w:color w:val="000000" w:themeColor="text1"/>
          <w:sz w:val="28"/>
          <w:szCs w:val="28"/>
          <w:lang w:val="en-US"/>
        </w:rPr>
        <w:t xml:space="preserve">, </w:t>
      </w:r>
      <w:r w:rsidRPr="000D7D8F">
        <w:rPr>
          <w:rFonts w:cs="Times New Roman"/>
          <w:sz w:val="28"/>
          <w:szCs w:val="28"/>
          <w:lang w:val="en-US"/>
        </w:rPr>
        <w:t xml:space="preserve">oncologist Clinical and Diagnostic Center «Zdorovie» Rostov-on-Don; </w:t>
      </w:r>
      <w:r w:rsidRPr="000D7D8F">
        <w:rPr>
          <w:rFonts w:cs="Times New Roman"/>
          <w:color w:val="000000"/>
          <w:sz w:val="28"/>
          <w:szCs w:val="28"/>
          <w:lang w:val="en-US"/>
        </w:rPr>
        <w:t>E-mail: drlbelyakova@yandex.ru</w:t>
      </w:r>
    </w:p>
    <w:p w14:paraId="4CBF4989" w14:textId="77777777" w:rsidR="00B65DCC" w:rsidRPr="000D7D8F" w:rsidRDefault="00B65DCC" w:rsidP="000D7D8F">
      <w:pPr>
        <w:spacing w:line="240" w:lineRule="auto"/>
        <w:ind w:firstLine="0"/>
        <w:jc w:val="both"/>
        <w:rPr>
          <w:rFonts w:cs="Times New Roman"/>
          <w:color w:val="000000" w:themeColor="text1"/>
          <w:sz w:val="28"/>
          <w:szCs w:val="28"/>
          <w:lang w:val="en-US"/>
        </w:rPr>
      </w:pPr>
    </w:p>
    <w:p w14:paraId="615F2C24" w14:textId="7F01779A" w:rsidR="00B65DCC" w:rsidRPr="000D7D8F" w:rsidRDefault="00B65DCC" w:rsidP="000D7D8F">
      <w:pPr>
        <w:spacing w:line="240" w:lineRule="auto"/>
        <w:ind w:firstLine="0"/>
        <w:jc w:val="both"/>
        <w:rPr>
          <w:rFonts w:cs="Times New Roman"/>
          <w:color w:val="000000" w:themeColor="text1"/>
          <w:sz w:val="28"/>
          <w:szCs w:val="28"/>
        </w:rPr>
      </w:pPr>
      <w:r w:rsidRPr="000D7D8F">
        <w:rPr>
          <w:rFonts w:cs="Times New Roman"/>
          <w:b/>
          <w:sz w:val="28"/>
          <w:szCs w:val="28"/>
        </w:rPr>
        <w:t xml:space="preserve">Бреус Анна Александровна, </w:t>
      </w:r>
      <w:r w:rsidRPr="000D7D8F">
        <w:rPr>
          <w:rFonts w:cs="Times New Roman"/>
          <w:sz w:val="28"/>
          <w:szCs w:val="28"/>
        </w:rPr>
        <w:t>к.м.н., врач-онколог</w:t>
      </w:r>
      <w:r w:rsidRPr="000D7D8F">
        <w:rPr>
          <w:rFonts w:cs="Times New Roman"/>
          <w:color w:val="000000" w:themeColor="text1"/>
          <w:sz w:val="28"/>
          <w:szCs w:val="28"/>
        </w:rPr>
        <w:t xml:space="preserve"> ФГБУ «НМИЦ онкологии» Минздрава России, 344019, Ростов-на-Дону, 14-я Линия, 63</w:t>
      </w:r>
    </w:p>
    <w:p w14:paraId="765651B1" w14:textId="3AD549D5" w:rsidR="000D7D8F" w:rsidRPr="000D7D8F" w:rsidRDefault="000D7D8F" w:rsidP="000D7D8F">
      <w:pPr>
        <w:spacing w:line="240" w:lineRule="auto"/>
        <w:ind w:firstLine="0"/>
        <w:jc w:val="both"/>
        <w:rPr>
          <w:rFonts w:cs="Times New Roman"/>
          <w:color w:val="000000"/>
          <w:sz w:val="28"/>
          <w:szCs w:val="28"/>
          <w:lang w:val="en-US"/>
        </w:rPr>
      </w:pPr>
      <w:r w:rsidRPr="000D7D8F">
        <w:rPr>
          <w:rFonts w:cs="Times New Roman"/>
          <w:b/>
          <w:color w:val="000000"/>
          <w:sz w:val="28"/>
          <w:szCs w:val="28"/>
          <w:lang w:val="en-US"/>
        </w:rPr>
        <w:t>Breus Anna Aleksandrovna</w:t>
      </w:r>
      <w:r w:rsidRPr="000D7D8F">
        <w:rPr>
          <w:rFonts w:cs="Times New Roman"/>
          <w:color w:val="000000"/>
          <w:sz w:val="28"/>
          <w:szCs w:val="28"/>
          <w:lang w:val="en-US"/>
        </w:rPr>
        <w:t>, Cand. Med. Sci. at National Medical Research Centre for Oncology; 344019, Rostov-on-Don, 14 Liniya, 63</w:t>
      </w:r>
    </w:p>
    <w:p w14:paraId="1B2D472B" w14:textId="77777777" w:rsidR="00B65DCC" w:rsidRPr="000D7D8F" w:rsidRDefault="00B65DCC" w:rsidP="000D7D8F">
      <w:pPr>
        <w:spacing w:line="240" w:lineRule="auto"/>
        <w:ind w:firstLine="0"/>
        <w:jc w:val="both"/>
        <w:rPr>
          <w:rFonts w:cs="Times New Roman"/>
          <w:color w:val="000000" w:themeColor="text1"/>
          <w:sz w:val="28"/>
          <w:szCs w:val="28"/>
          <w:lang w:val="en-US"/>
        </w:rPr>
      </w:pPr>
    </w:p>
    <w:p w14:paraId="1BB76BDB" w14:textId="237E3FA8" w:rsidR="00B65DCC" w:rsidRPr="000D7D8F" w:rsidRDefault="00B65DCC" w:rsidP="000D7D8F">
      <w:pPr>
        <w:spacing w:line="240" w:lineRule="auto"/>
        <w:ind w:firstLine="0"/>
        <w:jc w:val="both"/>
        <w:rPr>
          <w:rFonts w:cs="Times New Roman"/>
          <w:color w:val="000000" w:themeColor="text1"/>
          <w:sz w:val="28"/>
          <w:szCs w:val="28"/>
        </w:rPr>
      </w:pPr>
      <w:r w:rsidRPr="000D7D8F">
        <w:rPr>
          <w:rFonts w:cs="Times New Roman"/>
          <w:b/>
          <w:color w:val="000000"/>
          <w:sz w:val="28"/>
          <w:szCs w:val="28"/>
        </w:rPr>
        <w:t xml:space="preserve">Маслов Андрей Александрович, </w:t>
      </w:r>
      <w:r w:rsidRPr="000D7D8F">
        <w:rPr>
          <w:rFonts w:cs="Times New Roman"/>
          <w:color w:val="000000"/>
          <w:sz w:val="28"/>
          <w:szCs w:val="28"/>
        </w:rPr>
        <w:t xml:space="preserve">д.м.н., профессор, главный врач, </w:t>
      </w:r>
      <w:r w:rsidRPr="000D7D8F">
        <w:rPr>
          <w:color w:val="000000"/>
          <w:sz w:val="28"/>
          <w:szCs w:val="28"/>
        </w:rPr>
        <w:t>руководитель отделения абдоминальной онкологии № 3</w:t>
      </w:r>
      <w:r w:rsidRPr="000D7D8F">
        <w:rPr>
          <w:rFonts w:cs="Times New Roman"/>
          <w:color w:val="000000"/>
          <w:sz w:val="28"/>
          <w:szCs w:val="28"/>
        </w:rPr>
        <w:t xml:space="preserve"> </w:t>
      </w:r>
      <w:r w:rsidRPr="000D7D8F">
        <w:rPr>
          <w:rFonts w:cs="Times New Roman"/>
          <w:color w:val="000000" w:themeColor="text1"/>
          <w:sz w:val="28"/>
          <w:szCs w:val="28"/>
        </w:rPr>
        <w:t>ФГБУ «НМИЦ онкологии» Минздрава России, 344019, Ростов-на-Дону, 14-я Линия, 63</w:t>
      </w:r>
    </w:p>
    <w:p w14:paraId="2BC7D843" w14:textId="77777777" w:rsidR="000D7D8F" w:rsidRPr="000D7D8F" w:rsidRDefault="000D7D8F" w:rsidP="000D7D8F">
      <w:pPr>
        <w:spacing w:line="240" w:lineRule="auto"/>
        <w:ind w:firstLine="0"/>
        <w:jc w:val="both"/>
        <w:rPr>
          <w:rFonts w:cs="Times New Roman"/>
          <w:b/>
          <w:color w:val="000000"/>
          <w:sz w:val="28"/>
          <w:szCs w:val="28"/>
          <w:lang w:val="en-US"/>
        </w:rPr>
      </w:pPr>
      <w:r w:rsidRPr="000D7D8F">
        <w:rPr>
          <w:rFonts w:cs="Times New Roman"/>
          <w:b/>
          <w:color w:val="000000"/>
          <w:sz w:val="28"/>
          <w:szCs w:val="28"/>
          <w:lang w:val="en-US"/>
        </w:rPr>
        <w:t>Maslov Andrey</w:t>
      </w:r>
      <w:r w:rsidRPr="000D7D8F">
        <w:rPr>
          <w:rFonts w:cs="Times New Roman"/>
          <w:color w:val="000000"/>
          <w:sz w:val="28"/>
          <w:szCs w:val="28"/>
          <w:lang w:val="en-US"/>
        </w:rPr>
        <w:t xml:space="preserve"> </w:t>
      </w:r>
      <w:r w:rsidRPr="000D7D8F">
        <w:rPr>
          <w:rFonts w:cs="Times New Roman"/>
          <w:b/>
          <w:color w:val="000000"/>
          <w:sz w:val="28"/>
          <w:szCs w:val="28"/>
          <w:lang w:val="en-US"/>
        </w:rPr>
        <w:t xml:space="preserve">Aleksandrovich, </w:t>
      </w:r>
      <w:r w:rsidRPr="000D7D8F">
        <w:rPr>
          <w:rFonts w:cs="Times New Roman"/>
          <w:color w:val="000000"/>
          <w:sz w:val="28"/>
          <w:szCs w:val="28"/>
          <w:lang w:val="en-US"/>
        </w:rPr>
        <w:t>Dr. Med. Sci, professor,</w:t>
      </w:r>
      <w:r w:rsidRPr="000D7D8F">
        <w:rPr>
          <w:lang w:val="en-US"/>
        </w:rPr>
        <w:t xml:space="preserve"> </w:t>
      </w:r>
      <w:r w:rsidRPr="000D7D8F">
        <w:rPr>
          <w:rFonts w:cs="Times New Roman"/>
          <w:color w:val="000000"/>
          <w:sz w:val="28"/>
          <w:szCs w:val="28"/>
          <w:lang w:val="en-US"/>
        </w:rPr>
        <w:t xml:space="preserve">Chief Physician, Head of Abdominal Oncology Department No. 3 </w:t>
      </w:r>
      <w:r w:rsidRPr="000D7D8F">
        <w:rPr>
          <w:rFonts w:cs="Times New Roman"/>
          <w:sz w:val="28"/>
          <w:szCs w:val="28"/>
          <w:lang w:val="en-US"/>
        </w:rPr>
        <w:t>at National Medical Research Centre for Oncology</w:t>
      </w:r>
      <w:r w:rsidRPr="000D7D8F">
        <w:rPr>
          <w:rFonts w:cs="Times New Roman"/>
          <w:color w:val="000000"/>
          <w:sz w:val="28"/>
          <w:szCs w:val="28"/>
          <w:lang w:val="en-US"/>
        </w:rPr>
        <w:t>; 344019, Rostov-on-Don, 14 Liniya, 63</w:t>
      </w:r>
    </w:p>
    <w:p w14:paraId="6085579F" w14:textId="2E74F50D" w:rsidR="00B65DCC" w:rsidRPr="000D7D8F" w:rsidRDefault="00B65DCC" w:rsidP="000D7D8F">
      <w:pPr>
        <w:spacing w:line="240" w:lineRule="auto"/>
        <w:ind w:firstLine="0"/>
        <w:jc w:val="both"/>
        <w:rPr>
          <w:rFonts w:cs="Times New Roman"/>
          <w:color w:val="000000" w:themeColor="text1"/>
          <w:sz w:val="28"/>
          <w:szCs w:val="28"/>
          <w:lang w:val="en-US"/>
        </w:rPr>
      </w:pPr>
    </w:p>
    <w:p w14:paraId="767F6944" w14:textId="3D10DF5D" w:rsidR="00B65DCC" w:rsidRPr="00DA3BC1" w:rsidRDefault="00B65DCC" w:rsidP="000D7D8F">
      <w:pPr>
        <w:spacing w:line="240" w:lineRule="auto"/>
        <w:ind w:firstLine="0"/>
        <w:jc w:val="both"/>
        <w:rPr>
          <w:rFonts w:cs="Times New Roman"/>
          <w:color w:val="000000"/>
          <w:sz w:val="28"/>
          <w:szCs w:val="28"/>
          <w:lang w:val="en-US"/>
        </w:rPr>
      </w:pPr>
      <w:r w:rsidRPr="000D7D8F">
        <w:rPr>
          <w:rFonts w:cs="Times New Roman"/>
          <w:b/>
          <w:color w:val="000000"/>
          <w:sz w:val="28"/>
          <w:szCs w:val="28"/>
        </w:rPr>
        <w:t xml:space="preserve">Маслов Александр Андреевич, </w:t>
      </w:r>
      <w:r w:rsidRPr="000D7D8F">
        <w:rPr>
          <w:rFonts w:cs="Times New Roman"/>
          <w:color w:val="000000"/>
          <w:sz w:val="28"/>
          <w:szCs w:val="28"/>
        </w:rPr>
        <w:t>студент  ФГБОУ ВО РостГМУ Минздрава России,  Россия, 344022, Ростов-на-Дону, пер. Нахичеванский</w:t>
      </w:r>
      <w:r w:rsidRPr="00DA3BC1">
        <w:rPr>
          <w:rFonts w:cs="Times New Roman"/>
          <w:color w:val="000000"/>
          <w:sz w:val="28"/>
          <w:szCs w:val="28"/>
          <w:lang w:val="en-US"/>
        </w:rPr>
        <w:t>, 29</w:t>
      </w:r>
    </w:p>
    <w:p w14:paraId="4B55BBFD" w14:textId="61200201" w:rsidR="000D7D8F" w:rsidRPr="000D7D8F" w:rsidRDefault="000D7D8F" w:rsidP="000D7D8F">
      <w:pPr>
        <w:spacing w:line="240" w:lineRule="auto"/>
        <w:ind w:firstLine="0"/>
        <w:jc w:val="both"/>
        <w:rPr>
          <w:rFonts w:cs="Times New Roman"/>
          <w:b/>
          <w:color w:val="000000"/>
          <w:sz w:val="28"/>
          <w:szCs w:val="28"/>
          <w:lang w:val="en-US"/>
        </w:rPr>
      </w:pPr>
      <w:r w:rsidRPr="000D7D8F">
        <w:rPr>
          <w:rFonts w:cs="Times New Roman"/>
          <w:b/>
          <w:color w:val="000000"/>
          <w:sz w:val="28"/>
          <w:szCs w:val="28"/>
          <w:lang w:val="en-US"/>
        </w:rPr>
        <w:t>Maslov Alexander Andreevich,</w:t>
      </w:r>
      <w:r w:rsidRPr="000D7D8F">
        <w:rPr>
          <w:rFonts w:cs="Times New Roman"/>
          <w:color w:val="000000"/>
          <w:sz w:val="28"/>
          <w:szCs w:val="28"/>
          <w:lang w:val="en-US"/>
        </w:rPr>
        <w:t xml:space="preserve"> student at RSMU Rostov State Medical University, Rostov-on-Don, Russia, Nahichevansky av., 29</w:t>
      </w:r>
    </w:p>
    <w:p w14:paraId="29FA7EC8" w14:textId="77777777" w:rsidR="00B65DCC" w:rsidRPr="000D7D8F" w:rsidRDefault="00B65DCC" w:rsidP="000D7D8F">
      <w:pPr>
        <w:spacing w:line="240" w:lineRule="auto"/>
        <w:ind w:firstLine="0"/>
        <w:jc w:val="both"/>
        <w:rPr>
          <w:rFonts w:cs="Times New Roman"/>
          <w:b/>
          <w:color w:val="000000"/>
          <w:sz w:val="28"/>
          <w:szCs w:val="28"/>
          <w:lang w:val="en-US"/>
        </w:rPr>
      </w:pPr>
    </w:p>
    <w:p w14:paraId="0B302B17" w14:textId="23F9DCAC" w:rsidR="00B65DCC" w:rsidRPr="000D7D8F" w:rsidRDefault="00B65DCC" w:rsidP="000D7D8F">
      <w:pPr>
        <w:spacing w:line="240" w:lineRule="auto"/>
        <w:ind w:firstLine="0"/>
        <w:jc w:val="both"/>
        <w:rPr>
          <w:color w:val="000000" w:themeColor="text1"/>
          <w:sz w:val="28"/>
          <w:szCs w:val="28"/>
        </w:rPr>
      </w:pPr>
      <w:r w:rsidRPr="000D7D8F">
        <w:rPr>
          <w:rFonts w:cs="Times New Roman"/>
          <w:b/>
          <w:color w:val="000000"/>
          <w:sz w:val="28"/>
          <w:szCs w:val="28"/>
        </w:rPr>
        <w:t xml:space="preserve">Розенко Людмила Яковлевна, </w:t>
      </w:r>
      <w:r w:rsidRPr="000D7D8F">
        <w:rPr>
          <w:rFonts w:cs="Times New Roman"/>
          <w:color w:val="000000"/>
          <w:sz w:val="28"/>
          <w:szCs w:val="28"/>
        </w:rPr>
        <w:t xml:space="preserve">д.м.н., профессор, врач-онколог, </w:t>
      </w:r>
      <w:r w:rsidRPr="000D7D8F">
        <w:rPr>
          <w:color w:val="000000" w:themeColor="text1"/>
          <w:sz w:val="28"/>
          <w:szCs w:val="28"/>
        </w:rPr>
        <w:t>ФГБУ «НМИЦ онкологии» Минздрава России, 344019, Ростов-на-Дону, 14-я Линия, 63</w:t>
      </w:r>
    </w:p>
    <w:p w14:paraId="43937313" w14:textId="2FB717C6" w:rsidR="000D7D8F" w:rsidRPr="000D7D8F" w:rsidRDefault="000D7D8F" w:rsidP="000D7D8F">
      <w:pPr>
        <w:spacing w:line="240" w:lineRule="auto"/>
        <w:ind w:firstLine="0"/>
        <w:jc w:val="both"/>
        <w:rPr>
          <w:rFonts w:cs="Times New Roman"/>
          <w:b/>
          <w:color w:val="000000"/>
          <w:sz w:val="28"/>
          <w:szCs w:val="28"/>
          <w:lang w:val="en-US"/>
        </w:rPr>
      </w:pPr>
      <w:r w:rsidRPr="000D7D8F">
        <w:rPr>
          <w:rFonts w:cs="Times New Roman"/>
          <w:b/>
          <w:color w:val="000000"/>
          <w:sz w:val="28"/>
          <w:szCs w:val="28"/>
          <w:lang w:val="en-US"/>
        </w:rPr>
        <w:t>Rozenko Lyudmila YAkovlevna</w:t>
      </w:r>
      <w:r w:rsidRPr="000D7D8F">
        <w:rPr>
          <w:rFonts w:cs="Times New Roman"/>
          <w:color w:val="000000"/>
          <w:sz w:val="28"/>
          <w:szCs w:val="28"/>
          <w:lang w:val="en-US"/>
        </w:rPr>
        <w:t xml:space="preserve"> Dr. Med. Sci, professor, </w:t>
      </w:r>
      <w:r w:rsidRPr="000D7D8F">
        <w:rPr>
          <w:rFonts w:cs="Times New Roman"/>
          <w:sz w:val="28"/>
          <w:szCs w:val="28"/>
          <w:lang w:val="en-US"/>
        </w:rPr>
        <w:t>oncologist at National Medical Research Centre for Oncology</w:t>
      </w:r>
      <w:r w:rsidRPr="000D7D8F">
        <w:rPr>
          <w:rFonts w:cs="Times New Roman"/>
          <w:color w:val="000000"/>
          <w:sz w:val="28"/>
          <w:szCs w:val="28"/>
          <w:lang w:val="en-US"/>
        </w:rPr>
        <w:t>; 344019, Rostov-on-Don, 14 Liniya, 63</w:t>
      </w:r>
    </w:p>
    <w:p w14:paraId="1E122613" w14:textId="103ADD3F" w:rsidR="00B26E08" w:rsidRPr="000D7D8F" w:rsidRDefault="00B26E08" w:rsidP="000D7D8F">
      <w:pPr>
        <w:spacing w:line="240" w:lineRule="auto"/>
        <w:ind w:firstLine="0"/>
        <w:rPr>
          <w:rFonts w:cs="Times New Roman"/>
          <w:color w:val="000000" w:themeColor="text1"/>
          <w:sz w:val="28"/>
          <w:szCs w:val="28"/>
          <w:lang w:val="en-US"/>
        </w:rPr>
      </w:pPr>
    </w:p>
    <w:p w14:paraId="394B779A" w14:textId="77777777" w:rsidR="00B26E08" w:rsidRPr="00DA3BC1" w:rsidRDefault="00B26E08" w:rsidP="00B65DCC">
      <w:pPr>
        <w:spacing w:line="240" w:lineRule="auto"/>
        <w:ind w:firstLine="0"/>
        <w:jc w:val="both"/>
        <w:rPr>
          <w:sz w:val="28"/>
          <w:szCs w:val="28"/>
        </w:rPr>
      </w:pPr>
      <w:r w:rsidRPr="000D7D8F">
        <w:rPr>
          <w:b/>
          <w:sz w:val="28"/>
          <w:szCs w:val="28"/>
        </w:rPr>
        <w:t>Блок</w:t>
      </w:r>
      <w:r w:rsidRPr="00DA3BC1">
        <w:rPr>
          <w:b/>
          <w:sz w:val="28"/>
          <w:szCs w:val="28"/>
        </w:rPr>
        <w:t xml:space="preserve"> 3. </w:t>
      </w:r>
      <w:r w:rsidRPr="000D7D8F">
        <w:rPr>
          <w:b/>
          <w:sz w:val="28"/>
          <w:szCs w:val="28"/>
        </w:rPr>
        <w:t>Метаданные</w:t>
      </w:r>
      <w:r w:rsidRPr="00DA3BC1">
        <w:rPr>
          <w:b/>
          <w:sz w:val="28"/>
          <w:szCs w:val="28"/>
        </w:rPr>
        <w:t xml:space="preserve"> </w:t>
      </w:r>
      <w:r w:rsidRPr="000D7D8F">
        <w:rPr>
          <w:b/>
          <w:sz w:val="28"/>
          <w:szCs w:val="28"/>
        </w:rPr>
        <w:t>статьи</w:t>
      </w:r>
    </w:p>
    <w:p w14:paraId="1F381A7A" w14:textId="77777777" w:rsidR="00B26E08" w:rsidRPr="00DA3BC1" w:rsidRDefault="00B26E08" w:rsidP="00B65DCC">
      <w:pPr>
        <w:spacing w:line="240" w:lineRule="auto"/>
        <w:ind w:firstLine="0"/>
        <w:jc w:val="both"/>
        <w:rPr>
          <w:sz w:val="28"/>
          <w:szCs w:val="28"/>
        </w:rPr>
      </w:pPr>
    </w:p>
    <w:p w14:paraId="0E3E3BDF" w14:textId="77777777" w:rsidR="00B65DCC" w:rsidRPr="00B26E08" w:rsidRDefault="00B65DCC" w:rsidP="00B65DCC">
      <w:pPr>
        <w:spacing w:line="240" w:lineRule="auto"/>
        <w:ind w:firstLine="0"/>
        <w:jc w:val="both"/>
        <w:rPr>
          <w:rFonts w:cs="Times New Roman"/>
          <w:b/>
          <w:sz w:val="28"/>
          <w:szCs w:val="28"/>
        </w:rPr>
      </w:pPr>
      <w:r w:rsidRPr="000D7D8F">
        <w:rPr>
          <w:rFonts w:cs="Times New Roman"/>
          <w:b/>
          <w:sz w:val="28"/>
          <w:szCs w:val="28"/>
        </w:rPr>
        <w:t>УРОВНИ МЕСТНЫХ ЦИТОКИНОВ КАК ПРОГНОСТИЧЕСКИЙ ФАКТОР РАННЕГО</w:t>
      </w:r>
      <w:r w:rsidRPr="00B26E08">
        <w:rPr>
          <w:rFonts w:cs="Times New Roman"/>
          <w:b/>
          <w:sz w:val="28"/>
          <w:szCs w:val="28"/>
        </w:rPr>
        <w:t xml:space="preserve"> РЕЦИДИВА НЕМЫШЕЧНО-ИНВАЗИВНОЙ КАРЦИНОМЫ МОЧЕВОГО ПУЗЫРЯ</w:t>
      </w:r>
    </w:p>
    <w:p w14:paraId="048B9369" w14:textId="77777777" w:rsidR="00B65DCC" w:rsidRPr="00B65DCC" w:rsidRDefault="00B65DCC" w:rsidP="00B65DCC">
      <w:pPr>
        <w:spacing w:line="240" w:lineRule="auto"/>
        <w:ind w:firstLine="0"/>
        <w:jc w:val="both"/>
        <w:rPr>
          <w:rFonts w:cs="Times New Roman"/>
          <w:b/>
          <w:color w:val="000000" w:themeColor="text1"/>
          <w:sz w:val="28"/>
          <w:szCs w:val="28"/>
          <w:lang w:val="en-US"/>
        </w:rPr>
      </w:pPr>
      <w:r w:rsidRPr="00B26E08">
        <w:rPr>
          <w:rFonts w:cs="Times New Roman"/>
          <w:b/>
          <w:color w:val="000000" w:themeColor="text1"/>
          <w:sz w:val="28"/>
          <w:szCs w:val="28"/>
          <w:lang w:val="en-US"/>
        </w:rPr>
        <w:t xml:space="preserve">LOCAL CYTOKINES` LEVELS AS PROGNOSTIC FACTORS FOR </w:t>
      </w:r>
      <w:r w:rsidRPr="00B65DCC">
        <w:rPr>
          <w:rFonts w:cs="Times New Roman"/>
          <w:b/>
          <w:color w:val="000000" w:themeColor="text1"/>
          <w:sz w:val="28"/>
          <w:szCs w:val="28"/>
          <w:lang w:val="en-US"/>
        </w:rPr>
        <w:t>EARLY RELAPSE OF NON-MUSCLE-INVASIVE BLADDER CARCINOMA</w:t>
      </w:r>
    </w:p>
    <w:p w14:paraId="79A2DBDD" w14:textId="77777777" w:rsidR="00B65DCC" w:rsidRPr="00B65DCC" w:rsidRDefault="00B65DCC" w:rsidP="00B65DCC">
      <w:pPr>
        <w:spacing w:line="240" w:lineRule="auto"/>
        <w:ind w:firstLine="0"/>
        <w:jc w:val="both"/>
        <w:rPr>
          <w:rFonts w:cs="Times New Roman"/>
          <w:b/>
          <w:color w:val="000000" w:themeColor="text1"/>
          <w:sz w:val="28"/>
          <w:szCs w:val="28"/>
          <w:lang w:val="en-US"/>
        </w:rPr>
      </w:pPr>
    </w:p>
    <w:p w14:paraId="1935CA52" w14:textId="1E17D130" w:rsidR="00B26E08" w:rsidRDefault="00B26E08" w:rsidP="00B65DCC">
      <w:pPr>
        <w:spacing w:line="240" w:lineRule="auto"/>
        <w:ind w:firstLine="0"/>
        <w:jc w:val="both"/>
        <w:rPr>
          <w:b/>
          <w:bCs/>
          <w:sz w:val="28"/>
          <w:szCs w:val="28"/>
          <w:lang w:val="en-US"/>
        </w:rPr>
      </w:pPr>
    </w:p>
    <w:p w14:paraId="12C0D224" w14:textId="0A4A6F4C" w:rsidR="000D7D8F" w:rsidRDefault="000D7D8F" w:rsidP="00B65DCC">
      <w:pPr>
        <w:spacing w:line="240" w:lineRule="auto"/>
        <w:ind w:firstLine="0"/>
        <w:jc w:val="both"/>
        <w:rPr>
          <w:b/>
          <w:bCs/>
          <w:sz w:val="28"/>
          <w:szCs w:val="28"/>
          <w:lang w:val="en-US"/>
        </w:rPr>
      </w:pPr>
    </w:p>
    <w:p w14:paraId="649C5D45" w14:textId="77777777" w:rsidR="000D7D8F" w:rsidRPr="00B65DCC" w:rsidRDefault="000D7D8F" w:rsidP="00B65DCC">
      <w:pPr>
        <w:spacing w:line="240" w:lineRule="auto"/>
        <w:ind w:firstLine="0"/>
        <w:jc w:val="both"/>
        <w:rPr>
          <w:b/>
          <w:bCs/>
          <w:sz w:val="28"/>
          <w:szCs w:val="28"/>
          <w:lang w:val="en-US"/>
        </w:rPr>
      </w:pPr>
    </w:p>
    <w:p w14:paraId="3F9F67F5" w14:textId="77777777" w:rsidR="00B26E08" w:rsidRPr="00B65DCC" w:rsidRDefault="00B26E08" w:rsidP="00B65DCC">
      <w:pPr>
        <w:spacing w:line="240" w:lineRule="auto"/>
        <w:ind w:firstLine="0"/>
        <w:jc w:val="both"/>
        <w:rPr>
          <w:b/>
          <w:sz w:val="28"/>
          <w:szCs w:val="28"/>
        </w:rPr>
      </w:pPr>
      <w:r w:rsidRPr="00B65DCC">
        <w:rPr>
          <w:b/>
          <w:sz w:val="28"/>
          <w:szCs w:val="28"/>
        </w:rPr>
        <w:lastRenderedPageBreak/>
        <w:t xml:space="preserve">Сокращенное название статьи для верхнего колонтитула: </w:t>
      </w:r>
    </w:p>
    <w:p w14:paraId="01B53FCE" w14:textId="77777777" w:rsidR="00B65DCC" w:rsidRPr="00B65DCC" w:rsidRDefault="00B65DCC" w:rsidP="00B65DCC">
      <w:pPr>
        <w:spacing w:line="240" w:lineRule="auto"/>
        <w:ind w:firstLine="0"/>
        <w:jc w:val="both"/>
        <w:rPr>
          <w:sz w:val="28"/>
          <w:szCs w:val="28"/>
        </w:rPr>
      </w:pPr>
      <w:r w:rsidRPr="00B65DCC">
        <w:rPr>
          <w:sz w:val="28"/>
          <w:szCs w:val="28"/>
        </w:rPr>
        <w:t>ЦИТОКИНЫ И ПРОГНОЗ РЕЦИДИВА НМИРМП</w:t>
      </w:r>
    </w:p>
    <w:p w14:paraId="4A578F73" w14:textId="3176ED08" w:rsidR="00B26E08" w:rsidRPr="00B65DCC" w:rsidRDefault="00B65DCC" w:rsidP="00B65DCC">
      <w:pPr>
        <w:spacing w:line="240" w:lineRule="auto"/>
        <w:ind w:firstLine="0"/>
        <w:jc w:val="both"/>
        <w:rPr>
          <w:sz w:val="28"/>
          <w:szCs w:val="28"/>
        </w:rPr>
      </w:pPr>
      <w:r w:rsidRPr="00B65DCC">
        <w:rPr>
          <w:sz w:val="28"/>
          <w:szCs w:val="28"/>
        </w:rPr>
        <w:t>CYTOKINES PREDICT RELAPSE OF NMIBC</w:t>
      </w:r>
    </w:p>
    <w:p w14:paraId="3A701137" w14:textId="77777777" w:rsidR="00B65DCC" w:rsidRPr="00B65DCC" w:rsidRDefault="00B65DCC" w:rsidP="00B65DCC">
      <w:pPr>
        <w:spacing w:line="240" w:lineRule="auto"/>
        <w:ind w:firstLine="0"/>
        <w:jc w:val="both"/>
        <w:rPr>
          <w:sz w:val="28"/>
          <w:szCs w:val="28"/>
        </w:rPr>
      </w:pPr>
    </w:p>
    <w:p w14:paraId="062D90F3" w14:textId="77777777" w:rsidR="00B65DCC" w:rsidRPr="00B65DCC" w:rsidRDefault="00B65DCC" w:rsidP="00B65DCC">
      <w:pPr>
        <w:spacing w:line="240" w:lineRule="auto"/>
        <w:ind w:firstLine="0"/>
        <w:jc w:val="both"/>
        <w:rPr>
          <w:rFonts w:cs="Times New Roman"/>
          <w:sz w:val="28"/>
          <w:szCs w:val="28"/>
        </w:rPr>
      </w:pPr>
      <w:r w:rsidRPr="00B65DCC">
        <w:rPr>
          <w:rFonts w:cs="Times New Roman"/>
          <w:b/>
          <w:sz w:val="28"/>
          <w:szCs w:val="28"/>
        </w:rPr>
        <w:t>Ключевые слова:</w:t>
      </w:r>
      <w:r w:rsidRPr="00B65DCC">
        <w:rPr>
          <w:rFonts w:cs="Times New Roman"/>
          <w:sz w:val="28"/>
          <w:szCs w:val="28"/>
        </w:rPr>
        <w:t xml:space="preserve"> цитокины, микроокружение опухоли, прогноз, немышечно-инвазивный рак мочевого пузыря, раннее рецидивирование</w:t>
      </w:r>
    </w:p>
    <w:p w14:paraId="1D1E60DE" w14:textId="77777777" w:rsidR="00B65DCC" w:rsidRPr="00B65DCC" w:rsidRDefault="00B65DCC" w:rsidP="00B65DCC">
      <w:pPr>
        <w:spacing w:line="240" w:lineRule="auto"/>
        <w:ind w:firstLine="0"/>
        <w:jc w:val="both"/>
        <w:rPr>
          <w:rFonts w:cs="Times New Roman"/>
          <w:sz w:val="28"/>
          <w:szCs w:val="28"/>
          <w:lang w:val="en-US"/>
        </w:rPr>
      </w:pPr>
      <w:r w:rsidRPr="00B65DCC">
        <w:rPr>
          <w:rFonts w:cs="Times New Roman"/>
          <w:b/>
          <w:sz w:val="28"/>
          <w:szCs w:val="28"/>
          <w:lang w:val="en-US"/>
        </w:rPr>
        <w:t xml:space="preserve">Key words: </w:t>
      </w:r>
      <w:r w:rsidRPr="00B65DCC">
        <w:rPr>
          <w:rFonts w:cs="Times New Roman"/>
          <w:color w:val="000000" w:themeColor="text1"/>
          <w:sz w:val="28"/>
          <w:szCs w:val="28"/>
          <w:lang w:val="en-US"/>
        </w:rPr>
        <w:t>cytokines, tumor microenvironment, prognosis, non-muscle-invasive bladder carcinoma, early relapse</w:t>
      </w:r>
    </w:p>
    <w:p w14:paraId="5385A7CD" w14:textId="77777777" w:rsidR="00B26E08" w:rsidRPr="00B65DCC" w:rsidRDefault="00B26E08" w:rsidP="00B65DCC">
      <w:pPr>
        <w:spacing w:line="240" w:lineRule="auto"/>
        <w:ind w:firstLine="0"/>
        <w:jc w:val="both"/>
        <w:rPr>
          <w:sz w:val="28"/>
          <w:szCs w:val="28"/>
          <w:lang w:val="en-US"/>
        </w:rPr>
      </w:pPr>
    </w:p>
    <w:p w14:paraId="49835510" w14:textId="77777777" w:rsidR="00B26E08" w:rsidRPr="00B65DCC" w:rsidRDefault="00B26E08" w:rsidP="00B65DCC">
      <w:pPr>
        <w:spacing w:line="240" w:lineRule="auto"/>
        <w:ind w:firstLine="0"/>
        <w:jc w:val="both"/>
        <w:rPr>
          <w:sz w:val="28"/>
          <w:szCs w:val="28"/>
        </w:rPr>
      </w:pPr>
      <w:r w:rsidRPr="00B65DCC">
        <w:rPr>
          <w:sz w:val="28"/>
          <w:szCs w:val="28"/>
        </w:rPr>
        <w:t>Материалы Форума "ДНИ ИММУНОЛОГИИ В САНКТ-ПЕТЕРБУРГЕ 2023"</w:t>
      </w:r>
    </w:p>
    <w:p w14:paraId="4E632EBD" w14:textId="77777777" w:rsidR="00B26E08" w:rsidRPr="00B65DCC" w:rsidRDefault="00B26E08" w:rsidP="00B65DCC">
      <w:pPr>
        <w:spacing w:line="240" w:lineRule="auto"/>
        <w:ind w:firstLine="0"/>
        <w:jc w:val="both"/>
        <w:rPr>
          <w:sz w:val="28"/>
          <w:szCs w:val="28"/>
        </w:rPr>
      </w:pPr>
      <w:r w:rsidRPr="00B65DCC">
        <w:rPr>
          <w:sz w:val="28"/>
          <w:szCs w:val="28"/>
        </w:rPr>
        <w:t>Количество страниц текста – 3</w:t>
      </w:r>
    </w:p>
    <w:p w14:paraId="4E04E007" w14:textId="60E3DCCC" w:rsidR="00B26E08" w:rsidRPr="00B65DCC" w:rsidRDefault="00B26E08" w:rsidP="00B65DCC">
      <w:pPr>
        <w:spacing w:line="240" w:lineRule="auto"/>
        <w:ind w:firstLine="0"/>
        <w:jc w:val="both"/>
        <w:rPr>
          <w:sz w:val="28"/>
          <w:szCs w:val="28"/>
        </w:rPr>
      </w:pPr>
      <w:r w:rsidRPr="00B65DCC">
        <w:rPr>
          <w:sz w:val="28"/>
          <w:szCs w:val="28"/>
        </w:rPr>
        <w:t xml:space="preserve">Количество таблиц – </w:t>
      </w:r>
      <w:r w:rsidR="00B65DCC" w:rsidRPr="00B65DCC">
        <w:rPr>
          <w:sz w:val="28"/>
          <w:szCs w:val="28"/>
        </w:rPr>
        <w:t>1</w:t>
      </w:r>
    </w:p>
    <w:p w14:paraId="2C133E71" w14:textId="5C4F5565" w:rsidR="00B26E08" w:rsidRPr="00DA3BC1" w:rsidRDefault="00B26E08" w:rsidP="00B65DCC">
      <w:pPr>
        <w:spacing w:line="240" w:lineRule="auto"/>
        <w:ind w:firstLine="0"/>
        <w:jc w:val="both"/>
        <w:rPr>
          <w:sz w:val="28"/>
          <w:szCs w:val="28"/>
        </w:rPr>
      </w:pPr>
      <w:r w:rsidRPr="00B65DCC">
        <w:rPr>
          <w:sz w:val="28"/>
          <w:szCs w:val="28"/>
        </w:rPr>
        <w:t xml:space="preserve">Количество рисунков – </w:t>
      </w:r>
      <w:r w:rsidR="00B65DCC" w:rsidRPr="00DA3BC1">
        <w:rPr>
          <w:sz w:val="28"/>
          <w:szCs w:val="28"/>
        </w:rPr>
        <w:t>0</w:t>
      </w:r>
    </w:p>
    <w:p w14:paraId="794F3CFB" w14:textId="77777777" w:rsidR="00B26E08" w:rsidRPr="00764E4D" w:rsidRDefault="00B26E08" w:rsidP="00B65DCC">
      <w:pPr>
        <w:spacing w:line="240" w:lineRule="auto"/>
        <w:ind w:firstLine="0"/>
        <w:jc w:val="both"/>
        <w:rPr>
          <w:sz w:val="28"/>
          <w:szCs w:val="28"/>
        </w:rPr>
        <w:sectPr w:rsidR="00B26E08" w:rsidRPr="00764E4D" w:rsidSect="00F73C81">
          <w:pgSz w:w="11906" w:h="16838"/>
          <w:pgMar w:top="1134" w:right="850" w:bottom="1134" w:left="1701" w:header="708" w:footer="708" w:gutter="0"/>
          <w:cols w:space="708"/>
          <w:docGrid w:linePitch="360"/>
        </w:sectPr>
      </w:pPr>
      <w:r w:rsidRPr="00B65DCC">
        <w:rPr>
          <w:sz w:val="28"/>
          <w:szCs w:val="28"/>
        </w:rPr>
        <w:t>Дата поступления 11.04.2023</w:t>
      </w:r>
    </w:p>
    <w:p w14:paraId="7B2DF39D" w14:textId="574A43A6" w:rsidR="00C12ABE" w:rsidRPr="000D7D8F" w:rsidRDefault="000D7D8F" w:rsidP="000D7D8F">
      <w:pPr>
        <w:jc w:val="center"/>
        <w:rPr>
          <w:b/>
          <w:bCs/>
          <w:sz w:val="28"/>
          <w:szCs w:val="28"/>
        </w:rPr>
      </w:pPr>
      <w:r w:rsidRPr="000D7D8F">
        <w:rPr>
          <w:b/>
          <w:bCs/>
          <w:sz w:val="28"/>
          <w:szCs w:val="28"/>
        </w:rPr>
        <w:lastRenderedPageBreak/>
        <w:t>СПИСОК ЛИТЕРАТУРЫ</w:t>
      </w:r>
    </w:p>
    <w:tbl>
      <w:tblPr>
        <w:tblStyle w:val="a4"/>
        <w:tblW w:w="15135" w:type="dxa"/>
        <w:tblLayout w:type="fixed"/>
        <w:tblLook w:val="04A0" w:firstRow="1" w:lastRow="0" w:firstColumn="1" w:lastColumn="0" w:noHBand="0" w:noVBand="1"/>
      </w:tblPr>
      <w:tblGrid>
        <w:gridCol w:w="527"/>
        <w:gridCol w:w="5819"/>
        <w:gridCol w:w="4820"/>
        <w:gridCol w:w="3969"/>
      </w:tblGrid>
      <w:tr w:rsidR="000A0664" w:rsidRPr="000A0664" w14:paraId="61E6D346" w14:textId="77777777" w:rsidTr="000A0664">
        <w:tc>
          <w:tcPr>
            <w:tcW w:w="526" w:type="dxa"/>
            <w:tcBorders>
              <w:top w:val="single" w:sz="4" w:space="0" w:color="auto"/>
              <w:left w:val="single" w:sz="4" w:space="0" w:color="auto"/>
              <w:bottom w:val="single" w:sz="4" w:space="0" w:color="auto"/>
              <w:right w:val="single" w:sz="4" w:space="0" w:color="auto"/>
            </w:tcBorders>
            <w:vAlign w:val="center"/>
            <w:hideMark/>
          </w:tcPr>
          <w:p w14:paraId="358F8563" w14:textId="77777777" w:rsidR="000A0664" w:rsidRPr="000A0664" w:rsidRDefault="000A0664" w:rsidP="000A0664">
            <w:pPr>
              <w:spacing w:line="240" w:lineRule="auto"/>
              <w:jc w:val="both"/>
              <w:rPr>
                <w:sz w:val="28"/>
                <w:szCs w:val="28"/>
              </w:rPr>
            </w:pPr>
            <w:r w:rsidRPr="000A0664">
              <w:rPr>
                <w:sz w:val="28"/>
                <w:szCs w:val="28"/>
              </w:rPr>
              <w:t>№</w:t>
            </w:r>
          </w:p>
        </w:tc>
        <w:tc>
          <w:tcPr>
            <w:tcW w:w="5819" w:type="dxa"/>
            <w:tcBorders>
              <w:top w:val="single" w:sz="4" w:space="0" w:color="auto"/>
              <w:left w:val="single" w:sz="4" w:space="0" w:color="auto"/>
              <w:bottom w:val="single" w:sz="4" w:space="0" w:color="auto"/>
              <w:right w:val="single" w:sz="4" w:space="0" w:color="auto"/>
            </w:tcBorders>
            <w:hideMark/>
          </w:tcPr>
          <w:p w14:paraId="5DFD0227" w14:textId="77777777" w:rsidR="000A0664" w:rsidRPr="000A0664" w:rsidRDefault="000A0664" w:rsidP="000A0664">
            <w:pPr>
              <w:spacing w:line="240" w:lineRule="auto"/>
              <w:jc w:val="both"/>
              <w:rPr>
                <w:sz w:val="28"/>
                <w:szCs w:val="28"/>
              </w:rPr>
            </w:pPr>
            <w:r w:rsidRPr="000A0664">
              <w:rPr>
                <w:sz w:val="28"/>
                <w:szCs w:val="28"/>
              </w:rPr>
              <w:t>Авторы, название публикации, источник</w:t>
            </w:r>
          </w:p>
        </w:tc>
        <w:tc>
          <w:tcPr>
            <w:tcW w:w="4820" w:type="dxa"/>
            <w:tcBorders>
              <w:top w:val="single" w:sz="4" w:space="0" w:color="auto"/>
              <w:left w:val="single" w:sz="4" w:space="0" w:color="auto"/>
              <w:bottom w:val="single" w:sz="4" w:space="0" w:color="auto"/>
              <w:right w:val="single" w:sz="4" w:space="0" w:color="auto"/>
            </w:tcBorders>
            <w:vAlign w:val="center"/>
            <w:hideMark/>
          </w:tcPr>
          <w:p w14:paraId="4E486E2E" w14:textId="77777777" w:rsidR="000A0664" w:rsidRPr="000A0664" w:rsidRDefault="000A0664" w:rsidP="000A0664">
            <w:pPr>
              <w:spacing w:line="240" w:lineRule="auto"/>
              <w:jc w:val="both"/>
              <w:rPr>
                <w:sz w:val="28"/>
                <w:szCs w:val="28"/>
              </w:rPr>
            </w:pPr>
            <w:r w:rsidRPr="000A0664">
              <w:rPr>
                <w:sz w:val="28"/>
                <w:szCs w:val="28"/>
              </w:rPr>
              <w:t>Англоязычное название</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BB7B6A6" w14:textId="77777777" w:rsidR="000A0664" w:rsidRPr="000A0664" w:rsidRDefault="000A0664" w:rsidP="000A0664">
            <w:pPr>
              <w:spacing w:line="240" w:lineRule="auto"/>
              <w:jc w:val="both"/>
              <w:rPr>
                <w:sz w:val="28"/>
                <w:szCs w:val="28"/>
              </w:rPr>
            </w:pPr>
            <w:r w:rsidRPr="000A0664">
              <w:rPr>
                <w:sz w:val="28"/>
                <w:szCs w:val="28"/>
                <w:lang w:val="en-US"/>
              </w:rPr>
              <w:t>URL</w:t>
            </w:r>
          </w:p>
        </w:tc>
      </w:tr>
      <w:tr w:rsidR="000A0664" w:rsidRPr="000A0664" w14:paraId="51F069D2" w14:textId="77777777" w:rsidTr="000A0664">
        <w:tc>
          <w:tcPr>
            <w:tcW w:w="526" w:type="dxa"/>
            <w:tcBorders>
              <w:top w:val="single" w:sz="4" w:space="0" w:color="auto"/>
              <w:left w:val="single" w:sz="4" w:space="0" w:color="auto"/>
              <w:bottom w:val="single" w:sz="4" w:space="0" w:color="auto"/>
              <w:right w:val="single" w:sz="4" w:space="0" w:color="auto"/>
            </w:tcBorders>
            <w:vAlign w:val="center"/>
            <w:hideMark/>
          </w:tcPr>
          <w:p w14:paraId="6F43FD84" w14:textId="77777777" w:rsidR="000A0664" w:rsidRPr="000A0664" w:rsidRDefault="000A0664" w:rsidP="000A0664">
            <w:pPr>
              <w:spacing w:line="240" w:lineRule="auto"/>
              <w:jc w:val="both"/>
              <w:rPr>
                <w:sz w:val="28"/>
                <w:szCs w:val="28"/>
              </w:rPr>
            </w:pPr>
            <w:r w:rsidRPr="000A0664">
              <w:rPr>
                <w:sz w:val="28"/>
                <w:szCs w:val="28"/>
              </w:rPr>
              <w:t>1</w:t>
            </w:r>
          </w:p>
        </w:tc>
        <w:tc>
          <w:tcPr>
            <w:tcW w:w="5819" w:type="dxa"/>
            <w:tcBorders>
              <w:top w:val="single" w:sz="4" w:space="0" w:color="auto"/>
              <w:left w:val="single" w:sz="4" w:space="0" w:color="auto"/>
              <w:bottom w:val="single" w:sz="4" w:space="0" w:color="auto"/>
              <w:right w:val="single" w:sz="4" w:space="0" w:color="auto"/>
            </w:tcBorders>
            <w:hideMark/>
          </w:tcPr>
          <w:p w14:paraId="1E61B009" w14:textId="77777777" w:rsidR="000A0664" w:rsidRPr="000A0664" w:rsidRDefault="000A0664" w:rsidP="000A0664">
            <w:pPr>
              <w:spacing w:line="240" w:lineRule="auto"/>
              <w:jc w:val="both"/>
              <w:rPr>
                <w:sz w:val="28"/>
                <w:szCs w:val="28"/>
                <w:lang w:val="en-US"/>
              </w:rPr>
            </w:pPr>
            <w:r w:rsidRPr="000A0664">
              <w:rPr>
                <w:sz w:val="28"/>
                <w:szCs w:val="28"/>
                <w:lang w:val="en-US"/>
              </w:rPr>
              <w:t>Abaurrea A., Araujo A.M., Caffarel M.M. The Role of the IL-6 cytokine family in epithelial-mesenchymal plasticity in cancer progression. Int J Mol Sci, 2021, Vol. 22, no.15, pp. 8334. doi: 10.3390/ijms22158334</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4AAFF25" w14:textId="77777777" w:rsidR="000A0664" w:rsidRPr="000A0664" w:rsidRDefault="000A0664" w:rsidP="000A0664">
            <w:pPr>
              <w:spacing w:line="240" w:lineRule="auto"/>
              <w:jc w:val="both"/>
              <w:rPr>
                <w:sz w:val="28"/>
                <w:szCs w:val="28"/>
              </w:rPr>
            </w:pPr>
            <w:r w:rsidRPr="000A0664">
              <w:rPr>
                <w:sz w:val="28"/>
                <w:szCs w:val="28"/>
              </w:rPr>
              <w:t>-</w:t>
            </w:r>
          </w:p>
        </w:tc>
        <w:tc>
          <w:tcPr>
            <w:tcW w:w="3969" w:type="dxa"/>
            <w:tcBorders>
              <w:top w:val="single" w:sz="4" w:space="0" w:color="auto"/>
              <w:left w:val="single" w:sz="4" w:space="0" w:color="auto"/>
              <w:bottom w:val="single" w:sz="4" w:space="0" w:color="auto"/>
              <w:right w:val="single" w:sz="4" w:space="0" w:color="auto"/>
            </w:tcBorders>
            <w:vAlign w:val="center"/>
          </w:tcPr>
          <w:p w14:paraId="4F0AF8EB" w14:textId="77777777" w:rsidR="000A0664" w:rsidRPr="000A0664" w:rsidRDefault="000A0664" w:rsidP="000A0664">
            <w:pPr>
              <w:spacing w:line="240" w:lineRule="auto"/>
              <w:jc w:val="both"/>
              <w:rPr>
                <w:sz w:val="28"/>
                <w:szCs w:val="28"/>
              </w:rPr>
            </w:pPr>
            <w:hyperlink r:id="rId8" w:history="1">
              <w:r w:rsidRPr="000A0664">
                <w:rPr>
                  <w:rStyle w:val="a9"/>
                  <w:sz w:val="28"/>
                  <w:szCs w:val="28"/>
                </w:rPr>
                <w:t>https://www.mdpi.com/1422-0067/22/15/8334</w:t>
              </w:r>
            </w:hyperlink>
          </w:p>
          <w:p w14:paraId="72FC3E56" w14:textId="77777777" w:rsidR="000A0664" w:rsidRPr="000A0664" w:rsidRDefault="000A0664" w:rsidP="000A0664">
            <w:pPr>
              <w:spacing w:line="240" w:lineRule="auto"/>
              <w:jc w:val="both"/>
              <w:rPr>
                <w:sz w:val="28"/>
                <w:szCs w:val="28"/>
              </w:rPr>
            </w:pPr>
          </w:p>
        </w:tc>
      </w:tr>
      <w:tr w:rsidR="000A0664" w:rsidRPr="000A0664" w14:paraId="099BB53B" w14:textId="77777777" w:rsidTr="000A0664">
        <w:tc>
          <w:tcPr>
            <w:tcW w:w="526" w:type="dxa"/>
            <w:tcBorders>
              <w:top w:val="single" w:sz="4" w:space="0" w:color="auto"/>
              <w:left w:val="single" w:sz="4" w:space="0" w:color="auto"/>
              <w:bottom w:val="single" w:sz="4" w:space="0" w:color="auto"/>
              <w:right w:val="single" w:sz="4" w:space="0" w:color="auto"/>
            </w:tcBorders>
            <w:vAlign w:val="center"/>
            <w:hideMark/>
          </w:tcPr>
          <w:p w14:paraId="0F186B71" w14:textId="77777777" w:rsidR="000A0664" w:rsidRPr="000A0664" w:rsidRDefault="000A0664" w:rsidP="000A0664">
            <w:pPr>
              <w:spacing w:line="240" w:lineRule="auto"/>
              <w:jc w:val="both"/>
              <w:rPr>
                <w:sz w:val="28"/>
                <w:szCs w:val="28"/>
              </w:rPr>
            </w:pPr>
            <w:r w:rsidRPr="000A0664">
              <w:rPr>
                <w:sz w:val="28"/>
                <w:szCs w:val="28"/>
              </w:rPr>
              <w:t>2</w:t>
            </w:r>
          </w:p>
        </w:tc>
        <w:tc>
          <w:tcPr>
            <w:tcW w:w="5819" w:type="dxa"/>
            <w:tcBorders>
              <w:top w:val="single" w:sz="4" w:space="0" w:color="auto"/>
              <w:left w:val="single" w:sz="4" w:space="0" w:color="auto"/>
              <w:bottom w:val="single" w:sz="4" w:space="0" w:color="auto"/>
              <w:right w:val="single" w:sz="4" w:space="0" w:color="auto"/>
            </w:tcBorders>
            <w:hideMark/>
          </w:tcPr>
          <w:p w14:paraId="36DE92D6" w14:textId="77777777" w:rsidR="000A0664" w:rsidRPr="000A0664" w:rsidRDefault="000A0664" w:rsidP="000A0664">
            <w:pPr>
              <w:spacing w:line="240" w:lineRule="auto"/>
              <w:jc w:val="both"/>
              <w:rPr>
                <w:sz w:val="28"/>
                <w:szCs w:val="28"/>
              </w:rPr>
            </w:pPr>
            <w:r w:rsidRPr="000A0664">
              <w:rPr>
                <w:sz w:val="28"/>
                <w:szCs w:val="28"/>
                <w:lang w:val="it-IT"/>
              </w:rPr>
              <w:t>Bazaev A.L., Kit O.I., Zlatnik E.Y., Kolesnikov E.N., Trifanov V.S., Snezhko A.V., Myagkov R.E., Averkin M.A., Selyutina O.N., Bondarenko E.S., Zolotareva E.I., Kazieva T.B., Sanamyants</w:t>
            </w:r>
            <w:r w:rsidRPr="000A0664">
              <w:rPr>
                <w:bCs/>
                <w:sz w:val="28"/>
                <w:szCs w:val="28"/>
                <w:lang w:val="it-IT"/>
              </w:rPr>
              <w:t xml:space="preserve"> </w:t>
            </w:r>
            <w:r w:rsidRPr="000A0664">
              <w:rPr>
                <w:sz w:val="28"/>
                <w:szCs w:val="28"/>
                <w:lang w:val="it-IT"/>
              </w:rPr>
              <w:t xml:space="preserve">S.V. </w:t>
            </w:r>
            <w:r w:rsidRPr="000A0664">
              <w:rPr>
                <w:bCs/>
                <w:sz w:val="28"/>
                <w:szCs w:val="28"/>
                <w:lang w:val="en-US"/>
              </w:rPr>
              <w:t>Factors</w:t>
            </w:r>
            <w:r w:rsidRPr="000A0664">
              <w:rPr>
                <w:bCs/>
                <w:sz w:val="28"/>
                <w:szCs w:val="28"/>
              </w:rPr>
              <w:t xml:space="preserve"> </w:t>
            </w:r>
            <w:r w:rsidRPr="000A0664">
              <w:rPr>
                <w:bCs/>
                <w:sz w:val="28"/>
                <w:szCs w:val="28"/>
                <w:lang w:val="en-US"/>
              </w:rPr>
              <w:t>of</w:t>
            </w:r>
            <w:r w:rsidRPr="000A0664">
              <w:rPr>
                <w:bCs/>
                <w:sz w:val="28"/>
                <w:szCs w:val="28"/>
              </w:rPr>
              <w:t xml:space="preserve"> </w:t>
            </w:r>
            <w:r w:rsidRPr="000A0664">
              <w:rPr>
                <w:bCs/>
                <w:sz w:val="28"/>
                <w:szCs w:val="28"/>
                <w:lang w:val="en-US"/>
              </w:rPr>
              <w:t>local</w:t>
            </w:r>
            <w:r w:rsidRPr="000A0664">
              <w:rPr>
                <w:bCs/>
                <w:sz w:val="28"/>
                <w:szCs w:val="28"/>
              </w:rPr>
              <w:t xml:space="preserve"> </w:t>
            </w:r>
            <w:r w:rsidRPr="000A0664">
              <w:rPr>
                <w:bCs/>
                <w:sz w:val="28"/>
                <w:szCs w:val="28"/>
                <w:lang w:val="en-US"/>
              </w:rPr>
              <w:t>immunity</w:t>
            </w:r>
            <w:r w:rsidRPr="000A0664">
              <w:rPr>
                <w:bCs/>
                <w:sz w:val="28"/>
                <w:szCs w:val="28"/>
              </w:rPr>
              <w:t xml:space="preserve"> </w:t>
            </w:r>
            <w:r w:rsidRPr="000A0664">
              <w:rPr>
                <w:bCs/>
                <w:sz w:val="28"/>
                <w:szCs w:val="28"/>
                <w:lang w:val="en-US"/>
              </w:rPr>
              <w:t>in</w:t>
            </w:r>
            <w:r w:rsidRPr="000A0664">
              <w:rPr>
                <w:bCs/>
                <w:sz w:val="28"/>
                <w:szCs w:val="28"/>
              </w:rPr>
              <w:t xml:space="preserve"> </w:t>
            </w:r>
            <w:r w:rsidRPr="000A0664">
              <w:rPr>
                <w:bCs/>
                <w:sz w:val="28"/>
                <w:szCs w:val="28"/>
                <w:lang w:val="en-US"/>
              </w:rPr>
              <w:t>esophageal</w:t>
            </w:r>
            <w:r w:rsidRPr="000A0664">
              <w:rPr>
                <w:bCs/>
                <w:sz w:val="28"/>
                <w:szCs w:val="28"/>
              </w:rPr>
              <w:t xml:space="preserve"> </w:t>
            </w:r>
            <w:r w:rsidRPr="000A0664">
              <w:rPr>
                <w:bCs/>
                <w:sz w:val="28"/>
                <w:szCs w:val="28"/>
                <w:lang w:val="en-US"/>
              </w:rPr>
              <w:t>tumors</w:t>
            </w:r>
            <w:r w:rsidRPr="000A0664">
              <w:rPr>
                <w:bCs/>
                <w:sz w:val="28"/>
                <w:szCs w:val="28"/>
              </w:rPr>
              <w:t xml:space="preserve"> </w:t>
            </w:r>
            <w:r w:rsidRPr="000A0664">
              <w:rPr>
                <w:bCs/>
                <w:sz w:val="28"/>
                <w:szCs w:val="28"/>
                <w:lang w:val="en-US"/>
              </w:rPr>
              <w:t>of</w:t>
            </w:r>
            <w:r w:rsidRPr="000A0664">
              <w:rPr>
                <w:bCs/>
                <w:sz w:val="28"/>
                <w:szCs w:val="28"/>
              </w:rPr>
              <w:t xml:space="preserve"> </w:t>
            </w:r>
            <w:r w:rsidRPr="000A0664">
              <w:rPr>
                <w:bCs/>
                <w:sz w:val="28"/>
                <w:szCs w:val="28"/>
                <w:lang w:val="en-US"/>
              </w:rPr>
              <w:t>various</w:t>
            </w:r>
            <w:r w:rsidRPr="000A0664">
              <w:rPr>
                <w:bCs/>
                <w:sz w:val="28"/>
                <w:szCs w:val="28"/>
              </w:rPr>
              <w:t xml:space="preserve"> </w:t>
            </w:r>
            <w:r w:rsidRPr="000A0664">
              <w:rPr>
                <w:bCs/>
                <w:sz w:val="28"/>
                <w:szCs w:val="28"/>
                <w:lang w:val="en-US"/>
              </w:rPr>
              <w:t>stages</w:t>
            </w:r>
            <w:r w:rsidRPr="000A0664">
              <w:rPr>
                <w:sz w:val="28"/>
                <w:szCs w:val="28"/>
                <w:lang w:val="it-IT"/>
              </w:rPr>
              <w:t xml:space="preserve">. J Clin Oncol, 2018, 36(15_suppl), e16013. doi: 10.1200/JCO.2018.36.15_suppl.e16013 </w:t>
            </w:r>
          </w:p>
        </w:tc>
        <w:tc>
          <w:tcPr>
            <w:tcW w:w="4820" w:type="dxa"/>
            <w:tcBorders>
              <w:top w:val="single" w:sz="4" w:space="0" w:color="auto"/>
              <w:left w:val="single" w:sz="4" w:space="0" w:color="auto"/>
              <w:bottom w:val="single" w:sz="4" w:space="0" w:color="auto"/>
              <w:right w:val="single" w:sz="4" w:space="0" w:color="auto"/>
            </w:tcBorders>
            <w:vAlign w:val="center"/>
            <w:hideMark/>
          </w:tcPr>
          <w:p w14:paraId="13B3EBD8" w14:textId="77777777" w:rsidR="000A0664" w:rsidRPr="000A0664" w:rsidRDefault="000A0664" w:rsidP="000A0664">
            <w:pPr>
              <w:spacing w:line="240" w:lineRule="auto"/>
              <w:jc w:val="both"/>
              <w:rPr>
                <w:sz w:val="28"/>
                <w:szCs w:val="28"/>
              </w:rPr>
            </w:pPr>
            <w:r w:rsidRPr="000A0664">
              <w:rPr>
                <w:sz w:val="28"/>
                <w:szCs w:val="28"/>
              </w:rPr>
              <w:t>-</w:t>
            </w:r>
          </w:p>
        </w:tc>
        <w:tc>
          <w:tcPr>
            <w:tcW w:w="3969" w:type="dxa"/>
            <w:tcBorders>
              <w:top w:val="single" w:sz="4" w:space="0" w:color="auto"/>
              <w:left w:val="single" w:sz="4" w:space="0" w:color="auto"/>
              <w:bottom w:val="single" w:sz="4" w:space="0" w:color="auto"/>
              <w:right w:val="single" w:sz="4" w:space="0" w:color="auto"/>
            </w:tcBorders>
          </w:tcPr>
          <w:p w14:paraId="786B779C" w14:textId="77777777" w:rsidR="000A0664" w:rsidRPr="000A0664" w:rsidRDefault="000A0664" w:rsidP="000A0664">
            <w:pPr>
              <w:spacing w:line="240" w:lineRule="auto"/>
              <w:jc w:val="both"/>
              <w:rPr>
                <w:sz w:val="28"/>
                <w:szCs w:val="28"/>
              </w:rPr>
            </w:pPr>
            <w:hyperlink r:id="rId9" w:history="1">
              <w:r w:rsidRPr="000A0664">
                <w:rPr>
                  <w:rStyle w:val="a9"/>
                  <w:sz w:val="28"/>
                  <w:szCs w:val="28"/>
                </w:rPr>
                <w:t>https://www.researchgate.net/publication/327452874_Factors_of_local_immunity_in_esophageal_tumors_of_various_stages</w:t>
              </w:r>
            </w:hyperlink>
          </w:p>
          <w:p w14:paraId="4DD89A13" w14:textId="77777777" w:rsidR="000A0664" w:rsidRPr="000A0664" w:rsidRDefault="000A0664" w:rsidP="000A0664">
            <w:pPr>
              <w:spacing w:line="240" w:lineRule="auto"/>
              <w:jc w:val="both"/>
              <w:rPr>
                <w:sz w:val="28"/>
                <w:szCs w:val="28"/>
              </w:rPr>
            </w:pPr>
          </w:p>
        </w:tc>
      </w:tr>
      <w:tr w:rsidR="000A0664" w:rsidRPr="000A0664" w14:paraId="566BA0C8" w14:textId="77777777" w:rsidTr="000A0664">
        <w:tc>
          <w:tcPr>
            <w:tcW w:w="526" w:type="dxa"/>
            <w:tcBorders>
              <w:top w:val="single" w:sz="4" w:space="0" w:color="auto"/>
              <w:left w:val="single" w:sz="4" w:space="0" w:color="auto"/>
              <w:bottom w:val="single" w:sz="4" w:space="0" w:color="auto"/>
              <w:right w:val="single" w:sz="4" w:space="0" w:color="auto"/>
            </w:tcBorders>
            <w:vAlign w:val="center"/>
            <w:hideMark/>
          </w:tcPr>
          <w:p w14:paraId="3584423F" w14:textId="77777777" w:rsidR="000A0664" w:rsidRPr="000A0664" w:rsidRDefault="000A0664" w:rsidP="000A0664">
            <w:pPr>
              <w:spacing w:line="240" w:lineRule="auto"/>
              <w:jc w:val="both"/>
              <w:rPr>
                <w:sz w:val="28"/>
                <w:szCs w:val="28"/>
              </w:rPr>
            </w:pPr>
            <w:r w:rsidRPr="000A0664">
              <w:rPr>
                <w:sz w:val="28"/>
                <w:szCs w:val="28"/>
              </w:rPr>
              <w:t>3</w:t>
            </w:r>
          </w:p>
        </w:tc>
        <w:tc>
          <w:tcPr>
            <w:tcW w:w="5819" w:type="dxa"/>
            <w:tcBorders>
              <w:top w:val="single" w:sz="4" w:space="0" w:color="auto"/>
              <w:left w:val="single" w:sz="4" w:space="0" w:color="auto"/>
              <w:bottom w:val="single" w:sz="4" w:space="0" w:color="auto"/>
              <w:right w:val="single" w:sz="4" w:space="0" w:color="auto"/>
            </w:tcBorders>
            <w:hideMark/>
          </w:tcPr>
          <w:p w14:paraId="2DEE2C00" w14:textId="77777777" w:rsidR="000A0664" w:rsidRPr="000A0664" w:rsidRDefault="000A0664" w:rsidP="000A0664">
            <w:pPr>
              <w:spacing w:line="240" w:lineRule="auto"/>
              <w:jc w:val="both"/>
              <w:rPr>
                <w:sz w:val="28"/>
                <w:szCs w:val="28"/>
                <w:lang w:val="en-US"/>
              </w:rPr>
            </w:pPr>
            <w:r w:rsidRPr="000A0664">
              <w:rPr>
                <w:sz w:val="28"/>
                <w:szCs w:val="28"/>
                <w:lang w:val="en-US"/>
              </w:rPr>
              <w:t>Cao R., Yuan L., Ma B., Wang G., Tian Y. Tumor microenvironment (TME) characterization identified prognosis and immunotherapy response in muscle-invasive bladder cancer (MIBC). Cancer Immunol Immunother, 2021, Vol. 70, no.1, pp. 1-18. doi: 10.1007/s00262-020-02649-x</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51ACFEC" w14:textId="77777777" w:rsidR="000A0664" w:rsidRPr="000A0664" w:rsidRDefault="000A0664" w:rsidP="000A0664">
            <w:pPr>
              <w:spacing w:line="240" w:lineRule="auto"/>
              <w:jc w:val="both"/>
              <w:rPr>
                <w:sz w:val="28"/>
                <w:szCs w:val="28"/>
              </w:rPr>
            </w:pPr>
            <w:r w:rsidRPr="000A0664">
              <w:rPr>
                <w:sz w:val="28"/>
                <w:szCs w:val="28"/>
              </w:rPr>
              <w:t>-</w:t>
            </w:r>
          </w:p>
        </w:tc>
        <w:tc>
          <w:tcPr>
            <w:tcW w:w="3969" w:type="dxa"/>
            <w:tcBorders>
              <w:top w:val="single" w:sz="4" w:space="0" w:color="auto"/>
              <w:left w:val="single" w:sz="4" w:space="0" w:color="auto"/>
              <w:bottom w:val="single" w:sz="4" w:space="0" w:color="auto"/>
              <w:right w:val="single" w:sz="4" w:space="0" w:color="auto"/>
            </w:tcBorders>
          </w:tcPr>
          <w:p w14:paraId="10A754FF" w14:textId="77777777" w:rsidR="000A0664" w:rsidRPr="000A0664" w:rsidRDefault="000A0664" w:rsidP="000A0664">
            <w:pPr>
              <w:spacing w:line="240" w:lineRule="auto"/>
              <w:jc w:val="both"/>
              <w:rPr>
                <w:sz w:val="28"/>
                <w:szCs w:val="28"/>
              </w:rPr>
            </w:pPr>
            <w:hyperlink r:id="rId10" w:history="1">
              <w:r w:rsidRPr="000A0664">
                <w:rPr>
                  <w:rStyle w:val="a9"/>
                  <w:sz w:val="28"/>
                  <w:szCs w:val="28"/>
                </w:rPr>
                <w:t>https://link.springer.com/article/10.1007/s00262-020-02649-x</w:t>
              </w:r>
            </w:hyperlink>
          </w:p>
          <w:p w14:paraId="7E748051" w14:textId="77777777" w:rsidR="000A0664" w:rsidRPr="000A0664" w:rsidRDefault="000A0664" w:rsidP="000A0664">
            <w:pPr>
              <w:spacing w:line="240" w:lineRule="auto"/>
              <w:jc w:val="both"/>
              <w:rPr>
                <w:sz w:val="28"/>
                <w:szCs w:val="28"/>
              </w:rPr>
            </w:pPr>
          </w:p>
        </w:tc>
      </w:tr>
      <w:tr w:rsidR="000A0664" w:rsidRPr="000A0664" w14:paraId="4B0D9621" w14:textId="77777777" w:rsidTr="000A0664">
        <w:tc>
          <w:tcPr>
            <w:tcW w:w="526" w:type="dxa"/>
            <w:tcBorders>
              <w:top w:val="single" w:sz="4" w:space="0" w:color="auto"/>
              <w:left w:val="single" w:sz="4" w:space="0" w:color="auto"/>
              <w:bottom w:val="single" w:sz="4" w:space="0" w:color="auto"/>
              <w:right w:val="single" w:sz="4" w:space="0" w:color="auto"/>
            </w:tcBorders>
            <w:vAlign w:val="center"/>
            <w:hideMark/>
          </w:tcPr>
          <w:p w14:paraId="7A03EE25" w14:textId="77777777" w:rsidR="000A0664" w:rsidRPr="000A0664" w:rsidRDefault="000A0664" w:rsidP="000A0664">
            <w:pPr>
              <w:spacing w:line="240" w:lineRule="auto"/>
              <w:jc w:val="both"/>
              <w:rPr>
                <w:sz w:val="28"/>
                <w:szCs w:val="28"/>
              </w:rPr>
            </w:pPr>
            <w:r w:rsidRPr="000A0664">
              <w:rPr>
                <w:sz w:val="28"/>
                <w:szCs w:val="28"/>
              </w:rPr>
              <w:t>4</w:t>
            </w:r>
          </w:p>
        </w:tc>
        <w:tc>
          <w:tcPr>
            <w:tcW w:w="5819" w:type="dxa"/>
            <w:tcBorders>
              <w:top w:val="single" w:sz="4" w:space="0" w:color="auto"/>
              <w:left w:val="single" w:sz="4" w:space="0" w:color="auto"/>
              <w:bottom w:val="single" w:sz="4" w:space="0" w:color="auto"/>
              <w:right w:val="single" w:sz="4" w:space="0" w:color="auto"/>
            </w:tcBorders>
            <w:hideMark/>
          </w:tcPr>
          <w:p w14:paraId="03D40B50" w14:textId="77777777" w:rsidR="000A0664" w:rsidRPr="000A0664" w:rsidRDefault="000A0664" w:rsidP="000A0664">
            <w:pPr>
              <w:spacing w:line="240" w:lineRule="auto"/>
              <w:jc w:val="both"/>
              <w:rPr>
                <w:sz w:val="28"/>
                <w:szCs w:val="28"/>
                <w:lang w:val="en-US"/>
              </w:rPr>
            </w:pPr>
            <w:r w:rsidRPr="000A0664">
              <w:rPr>
                <w:sz w:val="28"/>
                <w:szCs w:val="28"/>
                <w:lang w:val="en-US"/>
              </w:rPr>
              <w:t>Chang C.M., Lam H.Y.P., Hsu H.J., Jiang S.J. Interleukin-10: A double-edged sword in breast cancer. Tzu Chi Med J, 2021, Vol. 33, no.3, pp. 203-211. doi: 10.4103/tcmj.tcmj_162_20</w:t>
            </w:r>
          </w:p>
        </w:tc>
        <w:tc>
          <w:tcPr>
            <w:tcW w:w="4820" w:type="dxa"/>
            <w:tcBorders>
              <w:top w:val="single" w:sz="4" w:space="0" w:color="auto"/>
              <w:left w:val="single" w:sz="4" w:space="0" w:color="auto"/>
              <w:bottom w:val="single" w:sz="4" w:space="0" w:color="auto"/>
              <w:right w:val="single" w:sz="4" w:space="0" w:color="auto"/>
            </w:tcBorders>
            <w:vAlign w:val="center"/>
            <w:hideMark/>
          </w:tcPr>
          <w:p w14:paraId="78C2B7ED" w14:textId="77777777" w:rsidR="000A0664" w:rsidRPr="000A0664" w:rsidRDefault="000A0664" w:rsidP="000A0664">
            <w:pPr>
              <w:spacing w:line="240" w:lineRule="auto"/>
              <w:jc w:val="both"/>
              <w:rPr>
                <w:sz w:val="28"/>
                <w:szCs w:val="28"/>
              </w:rPr>
            </w:pPr>
            <w:r w:rsidRPr="000A0664">
              <w:rPr>
                <w:sz w:val="28"/>
                <w:szCs w:val="28"/>
              </w:rPr>
              <w:t>-</w:t>
            </w:r>
          </w:p>
        </w:tc>
        <w:tc>
          <w:tcPr>
            <w:tcW w:w="3969" w:type="dxa"/>
            <w:tcBorders>
              <w:top w:val="single" w:sz="4" w:space="0" w:color="auto"/>
              <w:left w:val="single" w:sz="4" w:space="0" w:color="auto"/>
              <w:bottom w:val="single" w:sz="4" w:space="0" w:color="auto"/>
              <w:right w:val="single" w:sz="4" w:space="0" w:color="auto"/>
            </w:tcBorders>
            <w:hideMark/>
          </w:tcPr>
          <w:p w14:paraId="61170452" w14:textId="77777777" w:rsidR="000A0664" w:rsidRPr="000A0664" w:rsidRDefault="000A0664" w:rsidP="000A0664">
            <w:pPr>
              <w:spacing w:line="240" w:lineRule="auto"/>
              <w:jc w:val="both"/>
              <w:rPr>
                <w:sz w:val="28"/>
                <w:szCs w:val="28"/>
              </w:rPr>
            </w:pPr>
            <w:hyperlink r:id="rId11" w:history="1">
              <w:r w:rsidRPr="000A0664">
                <w:rPr>
                  <w:rStyle w:val="a9"/>
                  <w:sz w:val="28"/>
                  <w:szCs w:val="28"/>
                </w:rPr>
                <w:t>https://journals.lww.com/tcmj/Fulltext/2021/33030/Interleukin_10__A_double_edged_sword_in_breast.1.aspx</w:t>
              </w:r>
            </w:hyperlink>
          </w:p>
        </w:tc>
      </w:tr>
      <w:tr w:rsidR="000A0664" w:rsidRPr="000A0664" w14:paraId="005FA3E2" w14:textId="77777777" w:rsidTr="000A0664">
        <w:tc>
          <w:tcPr>
            <w:tcW w:w="526" w:type="dxa"/>
            <w:tcBorders>
              <w:top w:val="single" w:sz="4" w:space="0" w:color="auto"/>
              <w:left w:val="single" w:sz="4" w:space="0" w:color="auto"/>
              <w:bottom w:val="single" w:sz="4" w:space="0" w:color="auto"/>
              <w:right w:val="single" w:sz="4" w:space="0" w:color="auto"/>
            </w:tcBorders>
            <w:vAlign w:val="center"/>
            <w:hideMark/>
          </w:tcPr>
          <w:p w14:paraId="63454FBF" w14:textId="77777777" w:rsidR="000A0664" w:rsidRPr="000A0664" w:rsidRDefault="000A0664" w:rsidP="000A0664">
            <w:pPr>
              <w:spacing w:line="240" w:lineRule="auto"/>
              <w:jc w:val="both"/>
              <w:rPr>
                <w:sz w:val="28"/>
                <w:szCs w:val="28"/>
              </w:rPr>
            </w:pPr>
            <w:r w:rsidRPr="000A0664">
              <w:rPr>
                <w:sz w:val="28"/>
                <w:szCs w:val="28"/>
              </w:rPr>
              <w:lastRenderedPageBreak/>
              <w:t>5</w:t>
            </w:r>
          </w:p>
        </w:tc>
        <w:tc>
          <w:tcPr>
            <w:tcW w:w="5819" w:type="dxa"/>
            <w:tcBorders>
              <w:top w:val="single" w:sz="4" w:space="0" w:color="auto"/>
              <w:left w:val="single" w:sz="4" w:space="0" w:color="auto"/>
              <w:bottom w:val="single" w:sz="4" w:space="0" w:color="auto"/>
              <w:right w:val="single" w:sz="4" w:space="0" w:color="auto"/>
            </w:tcBorders>
            <w:hideMark/>
          </w:tcPr>
          <w:p w14:paraId="75113178" w14:textId="77777777" w:rsidR="000A0664" w:rsidRPr="000A0664" w:rsidRDefault="000A0664" w:rsidP="000A0664">
            <w:pPr>
              <w:spacing w:line="240" w:lineRule="auto"/>
              <w:jc w:val="both"/>
              <w:rPr>
                <w:sz w:val="28"/>
                <w:szCs w:val="28"/>
                <w:lang w:val="en-US"/>
              </w:rPr>
            </w:pPr>
            <w:r w:rsidRPr="000A0664">
              <w:rPr>
                <w:sz w:val="28"/>
                <w:szCs w:val="28"/>
                <w:lang w:val="en-US"/>
              </w:rPr>
              <w:t xml:space="preserve">Grivennikov S.I. Inflammation and colorectal cancer: Colitis-associated neoplasia. </w:t>
            </w:r>
            <w:r w:rsidRPr="000A0664">
              <w:rPr>
                <w:iCs/>
                <w:sz w:val="28"/>
                <w:szCs w:val="28"/>
                <w:lang w:val="en-US"/>
              </w:rPr>
              <w:t xml:space="preserve">Semin. Immunopathol, </w:t>
            </w:r>
            <w:r w:rsidRPr="000A0664">
              <w:rPr>
                <w:sz w:val="28"/>
                <w:szCs w:val="28"/>
                <w:lang w:val="en-US"/>
              </w:rPr>
              <w:t>2013, Vol. 35, pp. 229–244. doi: 10.1007/s00281-012-0352-6</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FA3B5B1" w14:textId="77777777" w:rsidR="000A0664" w:rsidRPr="000A0664" w:rsidRDefault="000A0664" w:rsidP="000A0664">
            <w:pPr>
              <w:spacing w:line="240" w:lineRule="auto"/>
              <w:jc w:val="both"/>
              <w:rPr>
                <w:sz w:val="28"/>
                <w:szCs w:val="28"/>
              </w:rPr>
            </w:pPr>
            <w:r w:rsidRPr="000A0664">
              <w:rPr>
                <w:sz w:val="28"/>
                <w:szCs w:val="28"/>
              </w:rPr>
              <w:t>-</w:t>
            </w:r>
          </w:p>
        </w:tc>
        <w:tc>
          <w:tcPr>
            <w:tcW w:w="3969" w:type="dxa"/>
            <w:tcBorders>
              <w:top w:val="single" w:sz="4" w:space="0" w:color="auto"/>
              <w:left w:val="single" w:sz="4" w:space="0" w:color="auto"/>
              <w:bottom w:val="single" w:sz="4" w:space="0" w:color="auto"/>
              <w:right w:val="single" w:sz="4" w:space="0" w:color="auto"/>
            </w:tcBorders>
          </w:tcPr>
          <w:p w14:paraId="367E0CC3" w14:textId="77777777" w:rsidR="000A0664" w:rsidRPr="000A0664" w:rsidRDefault="000A0664" w:rsidP="000A0664">
            <w:pPr>
              <w:spacing w:line="240" w:lineRule="auto"/>
              <w:jc w:val="both"/>
              <w:rPr>
                <w:sz w:val="28"/>
                <w:szCs w:val="28"/>
              </w:rPr>
            </w:pPr>
            <w:hyperlink r:id="rId12" w:history="1">
              <w:r w:rsidRPr="000A0664">
                <w:rPr>
                  <w:rStyle w:val="a9"/>
                  <w:sz w:val="28"/>
                  <w:szCs w:val="28"/>
                </w:rPr>
                <w:t>https://link.springer.com/article/10.1007/s00281-012-0352-6</w:t>
              </w:r>
            </w:hyperlink>
          </w:p>
          <w:p w14:paraId="1CBC56EE" w14:textId="77777777" w:rsidR="000A0664" w:rsidRPr="000A0664" w:rsidRDefault="000A0664" w:rsidP="000A0664">
            <w:pPr>
              <w:spacing w:line="240" w:lineRule="auto"/>
              <w:jc w:val="both"/>
              <w:rPr>
                <w:sz w:val="28"/>
                <w:szCs w:val="28"/>
              </w:rPr>
            </w:pPr>
          </w:p>
        </w:tc>
      </w:tr>
      <w:tr w:rsidR="000A0664" w:rsidRPr="000A0664" w14:paraId="1AAC4A31" w14:textId="77777777" w:rsidTr="000A0664">
        <w:tc>
          <w:tcPr>
            <w:tcW w:w="526" w:type="dxa"/>
            <w:tcBorders>
              <w:top w:val="single" w:sz="4" w:space="0" w:color="auto"/>
              <w:left w:val="single" w:sz="4" w:space="0" w:color="auto"/>
              <w:bottom w:val="single" w:sz="4" w:space="0" w:color="auto"/>
              <w:right w:val="single" w:sz="4" w:space="0" w:color="auto"/>
            </w:tcBorders>
            <w:vAlign w:val="center"/>
            <w:hideMark/>
          </w:tcPr>
          <w:p w14:paraId="701ECA26" w14:textId="77777777" w:rsidR="000A0664" w:rsidRPr="000A0664" w:rsidRDefault="000A0664" w:rsidP="000A0664">
            <w:pPr>
              <w:spacing w:line="240" w:lineRule="auto"/>
              <w:jc w:val="both"/>
              <w:rPr>
                <w:sz w:val="28"/>
                <w:szCs w:val="28"/>
              </w:rPr>
            </w:pPr>
            <w:r w:rsidRPr="000A0664">
              <w:rPr>
                <w:sz w:val="28"/>
                <w:szCs w:val="28"/>
              </w:rPr>
              <w:t>6</w:t>
            </w:r>
          </w:p>
        </w:tc>
        <w:tc>
          <w:tcPr>
            <w:tcW w:w="5819" w:type="dxa"/>
            <w:tcBorders>
              <w:top w:val="single" w:sz="4" w:space="0" w:color="auto"/>
              <w:left w:val="single" w:sz="4" w:space="0" w:color="auto"/>
              <w:bottom w:val="single" w:sz="4" w:space="0" w:color="auto"/>
              <w:right w:val="single" w:sz="4" w:space="0" w:color="auto"/>
            </w:tcBorders>
            <w:hideMark/>
          </w:tcPr>
          <w:p w14:paraId="683E04B9" w14:textId="77777777" w:rsidR="000A0664" w:rsidRPr="000A0664" w:rsidRDefault="000A0664" w:rsidP="000A0664">
            <w:pPr>
              <w:spacing w:line="240" w:lineRule="auto"/>
              <w:jc w:val="both"/>
              <w:rPr>
                <w:sz w:val="28"/>
                <w:szCs w:val="28"/>
                <w:lang w:val="en-US"/>
              </w:rPr>
            </w:pPr>
            <w:r w:rsidRPr="000A0664">
              <w:rPr>
                <w:sz w:val="28"/>
                <w:szCs w:val="28"/>
                <w:lang w:val="en-US"/>
              </w:rPr>
              <w:t>Hatogai K., Sweis R.F. The tumor microenvironment of bladder cancer. Adv Exp Med Biol, 2020, Vol. 1296, pp. 275-290. doi: 10.1007/978-3-030-59038-3_17</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E480B3E" w14:textId="77777777" w:rsidR="000A0664" w:rsidRPr="000A0664" w:rsidRDefault="000A0664" w:rsidP="000A0664">
            <w:pPr>
              <w:spacing w:line="240" w:lineRule="auto"/>
              <w:jc w:val="both"/>
              <w:rPr>
                <w:sz w:val="28"/>
                <w:szCs w:val="28"/>
              </w:rPr>
            </w:pPr>
            <w:r w:rsidRPr="000A0664">
              <w:rPr>
                <w:sz w:val="28"/>
                <w:szCs w:val="28"/>
              </w:rPr>
              <w:t>-</w:t>
            </w:r>
          </w:p>
        </w:tc>
        <w:tc>
          <w:tcPr>
            <w:tcW w:w="3969" w:type="dxa"/>
            <w:tcBorders>
              <w:top w:val="single" w:sz="4" w:space="0" w:color="auto"/>
              <w:left w:val="single" w:sz="4" w:space="0" w:color="auto"/>
              <w:bottom w:val="single" w:sz="4" w:space="0" w:color="auto"/>
              <w:right w:val="single" w:sz="4" w:space="0" w:color="auto"/>
            </w:tcBorders>
          </w:tcPr>
          <w:p w14:paraId="1CE421CB" w14:textId="77777777" w:rsidR="000A0664" w:rsidRPr="000A0664" w:rsidRDefault="000A0664" w:rsidP="000A0664">
            <w:pPr>
              <w:spacing w:line="240" w:lineRule="auto"/>
              <w:jc w:val="both"/>
              <w:rPr>
                <w:sz w:val="28"/>
                <w:szCs w:val="28"/>
              </w:rPr>
            </w:pPr>
            <w:hyperlink r:id="rId13" w:history="1">
              <w:r w:rsidRPr="000A0664">
                <w:rPr>
                  <w:rStyle w:val="a9"/>
                  <w:sz w:val="28"/>
                  <w:szCs w:val="28"/>
                </w:rPr>
                <w:t>https://link.springer.com/chapter/10.1007/978-3-030-59038-3_17</w:t>
              </w:r>
            </w:hyperlink>
          </w:p>
          <w:p w14:paraId="76F11B2B" w14:textId="77777777" w:rsidR="000A0664" w:rsidRPr="000A0664" w:rsidRDefault="000A0664" w:rsidP="000A0664">
            <w:pPr>
              <w:spacing w:line="240" w:lineRule="auto"/>
              <w:jc w:val="both"/>
              <w:rPr>
                <w:sz w:val="28"/>
                <w:szCs w:val="28"/>
              </w:rPr>
            </w:pPr>
          </w:p>
        </w:tc>
      </w:tr>
      <w:tr w:rsidR="000A0664" w:rsidRPr="000A0664" w14:paraId="2611A029" w14:textId="77777777" w:rsidTr="000A0664">
        <w:tc>
          <w:tcPr>
            <w:tcW w:w="526" w:type="dxa"/>
            <w:tcBorders>
              <w:top w:val="single" w:sz="4" w:space="0" w:color="auto"/>
              <w:left w:val="single" w:sz="4" w:space="0" w:color="auto"/>
              <w:bottom w:val="single" w:sz="4" w:space="0" w:color="auto"/>
              <w:right w:val="single" w:sz="4" w:space="0" w:color="auto"/>
            </w:tcBorders>
            <w:vAlign w:val="center"/>
            <w:hideMark/>
          </w:tcPr>
          <w:p w14:paraId="5EA70028" w14:textId="77777777" w:rsidR="000A0664" w:rsidRPr="000A0664" w:rsidRDefault="000A0664" w:rsidP="000A0664">
            <w:pPr>
              <w:spacing w:line="240" w:lineRule="auto"/>
              <w:jc w:val="both"/>
              <w:rPr>
                <w:sz w:val="28"/>
                <w:szCs w:val="28"/>
              </w:rPr>
            </w:pPr>
            <w:r w:rsidRPr="000A0664">
              <w:rPr>
                <w:sz w:val="28"/>
                <w:szCs w:val="28"/>
              </w:rPr>
              <w:t>7</w:t>
            </w:r>
          </w:p>
        </w:tc>
        <w:tc>
          <w:tcPr>
            <w:tcW w:w="5819" w:type="dxa"/>
            <w:tcBorders>
              <w:top w:val="single" w:sz="4" w:space="0" w:color="auto"/>
              <w:left w:val="single" w:sz="4" w:space="0" w:color="auto"/>
              <w:bottom w:val="single" w:sz="4" w:space="0" w:color="auto"/>
              <w:right w:val="single" w:sz="4" w:space="0" w:color="auto"/>
            </w:tcBorders>
            <w:hideMark/>
          </w:tcPr>
          <w:p w14:paraId="47BDEDE0" w14:textId="77777777" w:rsidR="000A0664" w:rsidRPr="000A0664" w:rsidRDefault="000A0664" w:rsidP="000A0664">
            <w:pPr>
              <w:spacing w:line="240" w:lineRule="auto"/>
              <w:jc w:val="both"/>
              <w:rPr>
                <w:sz w:val="28"/>
                <w:szCs w:val="28"/>
                <w:lang w:val="en-US"/>
              </w:rPr>
            </w:pPr>
            <w:r w:rsidRPr="000A0664">
              <w:rPr>
                <w:sz w:val="28"/>
                <w:szCs w:val="28"/>
                <w:lang w:val="en-US"/>
              </w:rPr>
              <w:t>Kartikasari A.E.R.,  Huertas C.S.,  Mitchell A., Plebanski M. Tumor-induced inflammatory cytokines and the emerging diagnostic devices for cancer detection and prognosis, Front Oncol, 2021, Vol. 11, pp. 692142  doi: 10.3389/fonc.2021.692142</w:t>
            </w:r>
          </w:p>
        </w:tc>
        <w:tc>
          <w:tcPr>
            <w:tcW w:w="4820" w:type="dxa"/>
            <w:tcBorders>
              <w:top w:val="single" w:sz="4" w:space="0" w:color="auto"/>
              <w:left w:val="single" w:sz="4" w:space="0" w:color="auto"/>
              <w:bottom w:val="single" w:sz="4" w:space="0" w:color="auto"/>
              <w:right w:val="single" w:sz="4" w:space="0" w:color="auto"/>
            </w:tcBorders>
            <w:vAlign w:val="center"/>
            <w:hideMark/>
          </w:tcPr>
          <w:p w14:paraId="5C5B8111" w14:textId="77777777" w:rsidR="000A0664" w:rsidRPr="000A0664" w:rsidRDefault="000A0664" w:rsidP="000A0664">
            <w:pPr>
              <w:spacing w:line="240" w:lineRule="auto"/>
              <w:jc w:val="both"/>
              <w:rPr>
                <w:sz w:val="28"/>
                <w:szCs w:val="28"/>
              </w:rPr>
            </w:pPr>
            <w:r w:rsidRPr="000A0664">
              <w:rPr>
                <w:sz w:val="28"/>
                <w:szCs w:val="28"/>
              </w:rPr>
              <w:t>-</w:t>
            </w:r>
          </w:p>
        </w:tc>
        <w:tc>
          <w:tcPr>
            <w:tcW w:w="3969" w:type="dxa"/>
            <w:tcBorders>
              <w:top w:val="single" w:sz="4" w:space="0" w:color="auto"/>
              <w:left w:val="single" w:sz="4" w:space="0" w:color="auto"/>
              <w:bottom w:val="single" w:sz="4" w:space="0" w:color="auto"/>
              <w:right w:val="single" w:sz="4" w:space="0" w:color="auto"/>
            </w:tcBorders>
          </w:tcPr>
          <w:p w14:paraId="3D734916" w14:textId="77777777" w:rsidR="000A0664" w:rsidRPr="000A0664" w:rsidRDefault="000A0664" w:rsidP="000A0664">
            <w:pPr>
              <w:spacing w:line="240" w:lineRule="auto"/>
              <w:jc w:val="both"/>
              <w:rPr>
                <w:sz w:val="28"/>
                <w:szCs w:val="28"/>
              </w:rPr>
            </w:pPr>
            <w:hyperlink r:id="rId14" w:history="1">
              <w:r w:rsidRPr="000A0664">
                <w:rPr>
                  <w:rStyle w:val="a9"/>
                  <w:sz w:val="28"/>
                  <w:szCs w:val="28"/>
                </w:rPr>
                <w:t>https://www.frontiersin.org/articles/10.3389/fonc.2021.692142/full</w:t>
              </w:r>
            </w:hyperlink>
          </w:p>
          <w:p w14:paraId="0AC797A7" w14:textId="77777777" w:rsidR="000A0664" w:rsidRPr="000A0664" w:rsidRDefault="000A0664" w:rsidP="000A0664">
            <w:pPr>
              <w:spacing w:line="240" w:lineRule="auto"/>
              <w:jc w:val="both"/>
              <w:rPr>
                <w:sz w:val="28"/>
                <w:szCs w:val="28"/>
              </w:rPr>
            </w:pPr>
          </w:p>
        </w:tc>
      </w:tr>
      <w:tr w:rsidR="000A0664" w:rsidRPr="000A0664" w14:paraId="51DBFF90" w14:textId="77777777" w:rsidTr="000A0664">
        <w:tc>
          <w:tcPr>
            <w:tcW w:w="526" w:type="dxa"/>
            <w:tcBorders>
              <w:top w:val="single" w:sz="4" w:space="0" w:color="auto"/>
              <w:left w:val="single" w:sz="4" w:space="0" w:color="auto"/>
              <w:bottom w:val="single" w:sz="4" w:space="0" w:color="auto"/>
              <w:right w:val="single" w:sz="4" w:space="0" w:color="auto"/>
            </w:tcBorders>
            <w:vAlign w:val="center"/>
            <w:hideMark/>
          </w:tcPr>
          <w:p w14:paraId="0D3A0B1B" w14:textId="77777777" w:rsidR="000A0664" w:rsidRPr="000A0664" w:rsidRDefault="000A0664" w:rsidP="000A0664">
            <w:pPr>
              <w:spacing w:line="240" w:lineRule="auto"/>
              <w:jc w:val="both"/>
              <w:rPr>
                <w:sz w:val="28"/>
                <w:szCs w:val="28"/>
              </w:rPr>
            </w:pPr>
            <w:r w:rsidRPr="000A0664">
              <w:rPr>
                <w:sz w:val="28"/>
                <w:szCs w:val="28"/>
              </w:rPr>
              <w:t>8</w:t>
            </w:r>
          </w:p>
        </w:tc>
        <w:tc>
          <w:tcPr>
            <w:tcW w:w="5819" w:type="dxa"/>
            <w:tcBorders>
              <w:top w:val="single" w:sz="4" w:space="0" w:color="auto"/>
              <w:left w:val="single" w:sz="4" w:space="0" w:color="auto"/>
              <w:bottom w:val="single" w:sz="4" w:space="0" w:color="auto"/>
              <w:right w:val="single" w:sz="4" w:space="0" w:color="auto"/>
            </w:tcBorders>
            <w:hideMark/>
          </w:tcPr>
          <w:p w14:paraId="06C8C5DB" w14:textId="77777777" w:rsidR="000A0664" w:rsidRPr="000A0664" w:rsidRDefault="000A0664" w:rsidP="000A0664">
            <w:pPr>
              <w:spacing w:line="240" w:lineRule="auto"/>
              <w:jc w:val="both"/>
              <w:rPr>
                <w:sz w:val="28"/>
                <w:szCs w:val="28"/>
                <w:lang w:val="en-US"/>
              </w:rPr>
            </w:pPr>
            <w:r w:rsidRPr="000A0664">
              <w:rPr>
                <w:sz w:val="28"/>
                <w:szCs w:val="28"/>
                <w:lang w:val="en-US"/>
              </w:rPr>
              <w:t>Lan T., Chen L., Wei X. Inflammatory cytokines in cancer: comprehensive understanding and clinical progress in gene therapy. Cells,  2021, Vol. 10, no.1, pp. 100. doi: 10.3390/cells10010100</w:t>
            </w:r>
          </w:p>
        </w:tc>
        <w:tc>
          <w:tcPr>
            <w:tcW w:w="4820" w:type="dxa"/>
            <w:tcBorders>
              <w:top w:val="single" w:sz="4" w:space="0" w:color="auto"/>
              <w:left w:val="single" w:sz="4" w:space="0" w:color="auto"/>
              <w:bottom w:val="single" w:sz="4" w:space="0" w:color="auto"/>
              <w:right w:val="single" w:sz="4" w:space="0" w:color="auto"/>
            </w:tcBorders>
            <w:vAlign w:val="center"/>
            <w:hideMark/>
          </w:tcPr>
          <w:p w14:paraId="5F5B1B21" w14:textId="77777777" w:rsidR="000A0664" w:rsidRPr="000A0664" w:rsidRDefault="000A0664" w:rsidP="000A0664">
            <w:pPr>
              <w:spacing w:line="240" w:lineRule="auto"/>
              <w:jc w:val="both"/>
              <w:rPr>
                <w:sz w:val="28"/>
                <w:szCs w:val="28"/>
              </w:rPr>
            </w:pPr>
            <w:r w:rsidRPr="000A0664">
              <w:rPr>
                <w:sz w:val="28"/>
                <w:szCs w:val="28"/>
              </w:rPr>
              <w:t>-</w:t>
            </w:r>
          </w:p>
        </w:tc>
        <w:tc>
          <w:tcPr>
            <w:tcW w:w="3969" w:type="dxa"/>
            <w:tcBorders>
              <w:top w:val="single" w:sz="4" w:space="0" w:color="auto"/>
              <w:left w:val="single" w:sz="4" w:space="0" w:color="auto"/>
              <w:bottom w:val="single" w:sz="4" w:space="0" w:color="auto"/>
              <w:right w:val="single" w:sz="4" w:space="0" w:color="auto"/>
            </w:tcBorders>
          </w:tcPr>
          <w:p w14:paraId="452CA026" w14:textId="77777777" w:rsidR="000A0664" w:rsidRPr="000A0664" w:rsidRDefault="000A0664" w:rsidP="000A0664">
            <w:pPr>
              <w:spacing w:line="240" w:lineRule="auto"/>
              <w:jc w:val="both"/>
              <w:rPr>
                <w:sz w:val="28"/>
                <w:szCs w:val="28"/>
              </w:rPr>
            </w:pPr>
            <w:hyperlink r:id="rId15" w:history="1">
              <w:r w:rsidRPr="000A0664">
                <w:rPr>
                  <w:rStyle w:val="a9"/>
                  <w:sz w:val="28"/>
                  <w:szCs w:val="28"/>
                </w:rPr>
                <w:t>https://www.mdpi.com/2073-4409/10/1/100</w:t>
              </w:r>
            </w:hyperlink>
          </w:p>
          <w:p w14:paraId="5C089F81" w14:textId="77777777" w:rsidR="000A0664" w:rsidRPr="000A0664" w:rsidRDefault="000A0664" w:rsidP="000A0664">
            <w:pPr>
              <w:spacing w:line="240" w:lineRule="auto"/>
              <w:jc w:val="both"/>
              <w:rPr>
                <w:sz w:val="28"/>
                <w:szCs w:val="28"/>
              </w:rPr>
            </w:pPr>
          </w:p>
        </w:tc>
      </w:tr>
      <w:tr w:rsidR="000A0664" w:rsidRPr="000A0664" w14:paraId="59CB5FCD" w14:textId="77777777" w:rsidTr="000A0664">
        <w:tc>
          <w:tcPr>
            <w:tcW w:w="526" w:type="dxa"/>
            <w:tcBorders>
              <w:top w:val="single" w:sz="4" w:space="0" w:color="auto"/>
              <w:left w:val="single" w:sz="4" w:space="0" w:color="auto"/>
              <w:bottom w:val="single" w:sz="4" w:space="0" w:color="auto"/>
              <w:right w:val="single" w:sz="4" w:space="0" w:color="auto"/>
            </w:tcBorders>
            <w:vAlign w:val="center"/>
            <w:hideMark/>
          </w:tcPr>
          <w:p w14:paraId="7FE82022" w14:textId="77777777" w:rsidR="000A0664" w:rsidRPr="000A0664" w:rsidRDefault="000A0664" w:rsidP="000A0664">
            <w:pPr>
              <w:spacing w:line="240" w:lineRule="auto"/>
              <w:jc w:val="both"/>
              <w:rPr>
                <w:sz w:val="28"/>
                <w:szCs w:val="28"/>
              </w:rPr>
            </w:pPr>
            <w:r w:rsidRPr="000A0664">
              <w:rPr>
                <w:sz w:val="28"/>
                <w:szCs w:val="28"/>
              </w:rPr>
              <w:t>9</w:t>
            </w:r>
          </w:p>
        </w:tc>
        <w:tc>
          <w:tcPr>
            <w:tcW w:w="5819" w:type="dxa"/>
            <w:tcBorders>
              <w:top w:val="single" w:sz="4" w:space="0" w:color="auto"/>
              <w:left w:val="single" w:sz="4" w:space="0" w:color="auto"/>
              <w:bottom w:val="single" w:sz="4" w:space="0" w:color="auto"/>
              <w:right w:val="single" w:sz="4" w:space="0" w:color="auto"/>
            </w:tcBorders>
            <w:hideMark/>
          </w:tcPr>
          <w:p w14:paraId="0725BCFA" w14:textId="77777777" w:rsidR="000A0664" w:rsidRPr="000A0664" w:rsidRDefault="000A0664" w:rsidP="000A0664">
            <w:pPr>
              <w:spacing w:line="240" w:lineRule="auto"/>
              <w:jc w:val="both"/>
              <w:rPr>
                <w:sz w:val="28"/>
                <w:szCs w:val="28"/>
                <w:lang w:val="en-US"/>
              </w:rPr>
            </w:pPr>
            <w:r w:rsidRPr="000A0664">
              <w:rPr>
                <w:sz w:val="28"/>
                <w:szCs w:val="28"/>
                <w:lang w:val="en-US"/>
              </w:rPr>
              <w:t>Marzagalli M., Fontana F., Raimondi M., Limonta P. Cancer stem cells-key players in tumor relapse. Cancers (Basel), 2021, Vol. 13, no.3, pp. 376. doi: 10.3390/cancers13030376</w:t>
            </w:r>
          </w:p>
        </w:tc>
        <w:tc>
          <w:tcPr>
            <w:tcW w:w="4820" w:type="dxa"/>
            <w:tcBorders>
              <w:top w:val="single" w:sz="4" w:space="0" w:color="auto"/>
              <w:left w:val="single" w:sz="4" w:space="0" w:color="auto"/>
              <w:bottom w:val="single" w:sz="4" w:space="0" w:color="auto"/>
              <w:right w:val="single" w:sz="4" w:space="0" w:color="auto"/>
            </w:tcBorders>
            <w:vAlign w:val="center"/>
            <w:hideMark/>
          </w:tcPr>
          <w:p w14:paraId="4DCF89C7" w14:textId="77777777" w:rsidR="000A0664" w:rsidRPr="000A0664" w:rsidRDefault="000A0664" w:rsidP="000A0664">
            <w:pPr>
              <w:spacing w:line="240" w:lineRule="auto"/>
              <w:jc w:val="both"/>
              <w:rPr>
                <w:sz w:val="28"/>
                <w:szCs w:val="28"/>
              </w:rPr>
            </w:pPr>
            <w:r w:rsidRPr="000A0664">
              <w:rPr>
                <w:sz w:val="28"/>
                <w:szCs w:val="28"/>
              </w:rPr>
              <w:t>-</w:t>
            </w:r>
          </w:p>
        </w:tc>
        <w:tc>
          <w:tcPr>
            <w:tcW w:w="3969" w:type="dxa"/>
            <w:tcBorders>
              <w:top w:val="single" w:sz="4" w:space="0" w:color="auto"/>
              <w:left w:val="single" w:sz="4" w:space="0" w:color="auto"/>
              <w:bottom w:val="single" w:sz="4" w:space="0" w:color="auto"/>
              <w:right w:val="single" w:sz="4" w:space="0" w:color="auto"/>
            </w:tcBorders>
          </w:tcPr>
          <w:p w14:paraId="2DE571A8" w14:textId="77777777" w:rsidR="000A0664" w:rsidRPr="000A0664" w:rsidRDefault="000A0664" w:rsidP="000A0664">
            <w:pPr>
              <w:spacing w:line="240" w:lineRule="auto"/>
              <w:jc w:val="both"/>
              <w:rPr>
                <w:sz w:val="28"/>
                <w:szCs w:val="28"/>
              </w:rPr>
            </w:pPr>
            <w:hyperlink r:id="rId16" w:history="1">
              <w:r w:rsidRPr="000A0664">
                <w:rPr>
                  <w:rStyle w:val="a9"/>
                  <w:sz w:val="28"/>
                  <w:szCs w:val="28"/>
                </w:rPr>
                <w:t>https://www.mdpi.com/2072-6694/13/3/376</w:t>
              </w:r>
            </w:hyperlink>
          </w:p>
          <w:p w14:paraId="5646161E" w14:textId="77777777" w:rsidR="000A0664" w:rsidRPr="000A0664" w:rsidRDefault="000A0664" w:rsidP="000A0664">
            <w:pPr>
              <w:spacing w:line="240" w:lineRule="auto"/>
              <w:jc w:val="both"/>
              <w:rPr>
                <w:sz w:val="28"/>
                <w:szCs w:val="28"/>
              </w:rPr>
            </w:pPr>
          </w:p>
        </w:tc>
      </w:tr>
      <w:tr w:rsidR="000A0664" w:rsidRPr="000A0664" w14:paraId="6E6E4D48" w14:textId="77777777" w:rsidTr="000A0664">
        <w:tc>
          <w:tcPr>
            <w:tcW w:w="526" w:type="dxa"/>
            <w:tcBorders>
              <w:top w:val="single" w:sz="4" w:space="0" w:color="auto"/>
              <w:left w:val="single" w:sz="4" w:space="0" w:color="auto"/>
              <w:bottom w:val="single" w:sz="4" w:space="0" w:color="auto"/>
              <w:right w:val="single" w:sz="4" w:space="0" w:color="auto"/>
            </w:tcBorders>
            <w:vAlign w:val="center"/>
            <w:hideMark/>
          </w:tcPr>
          <w:p w14:paraId="6A2732AE" w14:textId="77777777" w:rsidR="000A0664" w:rsidRPr="000A0664" w:rsidRDefault="000A0664" w:rsidP="000A0664">
            <w:pPr>
              <w:spacing w:line="240" w:lineRule="auto"/>
              <w:jc w:val="both"/>
              <w:rPr>
                <w:sz w:val="28"/>
                <w:szCs w:val="28"/>
              </w:rPr>
            </w:pPr>
            <w:r w:rsidRPr="000A0664">
              <w:rPr>
                <w:sz w:val="28"/>
                <w:szCs w:val="28"/>
              </w:rPr>
              <w:t>10</w:t>
            </w:r>
          </w:p>
        </w:tc>
        <w:tc>
          <w:tcPr>
            <w:tcW w:w="5819" w:type="dxa"/>
            <w:tcBorders>
              <w:top w:val="single" w:sz="4" w:space="0" w:color="auto"/>
              <w:left w:val="single" w:sz="4" w:space="0" w:color="auto"/>
              <w:bottom w:val="single" w:sz="4" w:space="0" w:color="auto"/>
              <w:right w:val="single" w:sz="4" w:space="0" w:color="auto"/>
            </w:tcBorders>
            <w:hideMark/>
          </w:tcPr>
          <w:p w14:paraId="7CD03D09" w14:textId="77777777" w:rsidR="000A0664" w:rsidRPr="000A0664" w:rsidRDefault="000A0664" w:rsidP="000A0664">
            <w:pPr>
              <w:spacing w:line="240" w:lineRule="auto"/>
              <w:jc w:val="both"/>
              <w:rPr>
                <w:sz w:val="28"/>
                <w:szCs w:val="28"/>
                <w:lang w:val="en-US"/>
              </w:rPr>
            </w:pPr>
            <w:r w:rsidRPr="000A0664">
              <w:rPr>
                <w:sz w:val="28"/>
                <w:szCs w:val="28"/>
                <w:lang w:val="en-US"/>
              </w:rPr>
              <w:t>Morris R.M., Mortimer T.O., O'Neill K.L. Cytokines: can cancer get the message? Cancers (Basel), 2022, Vol. 14, no.9, pp. 2178. doi: 10.3390/cancers14092178</w:t>
            </w:r>
          </w:p>
        </w:tc>
        <w:tc>
          <w:tcPr>
            <w:tcW w:w="4820" w:type="dxa"/>
            <w:tcBorders>
              <w:top w:val="single" w:sz="4" w:space="0" w:color="auto"/>
              <w:left w:val="single" w:sz="4" w:space="0" w:color="auto"/>
              <w:bottom w:val="single" w:sz="4" w:space="0" w:color="auto"/>
              <w:right w:val="single" w:sz="4" w:space="0" w:color="auto"/>
            </w:tcBorders>
            <w:vAlign w:val="center"/>
            <w:hideMark/>
          </w:tcPr>
          <w:p w14:paraId="5BC27DD3" w14:textId="77777777" w:rsidR="000A0664" w:rsidRPr="000A0664" w:rsidRDefault="000A0664" w:rsidP="000A0664">
            <w:pPr>
              <w:spacing w:line="240" w:lineRule="auto"/>
              <w:jc w:val="both"/>
              <w:rPr>
                <w:sz w:val="28"/>
                <w:szCs w:val="28"/>
              </w:rPr>
            </w:pPr>
            <w:r w:rsidRPr="000A0664">
              <w:rPr>
                <w:sz w:val="28"/>
                <w:szCs w:val="28"/>
              </w:rPr>
              <w:t>-</w:t>
            </w:r>
          </w:p>
        </w:tc>
        <w:tc>
          <w:tcPr>
            <w:tcW w:w="3969" w:type="dxa"/>
            <w:tcBorders>
              <w:top w:val="single" w:sz="4" w:space="0" w:color="auto"/>
              <w:left w:val="single" w:sz="4" w:space="0" w:color="auto"/>
              <w:bottom w:val="single" w:sz="4" w:space="0" w:color="auto"/>
              <w:right w:val="single" w:sz="4" w:space="0" w:color="auto"/>
            </w:tcBorders>
          </w:tcPr>
          <w:p w14:paraId="4F61F5B9" w14:textId="77777777" w:rsidR="000A0664" w:rsidRPr="000A0664" w:rsidRDefault="000A0664" w:rsidP="000A0664">
            <w:pPr>
              <w:spacing w:line="240" w:lineRule="auto"/>
              <w:jc w:val="both"/>
              <w:rPr>
                <w:sz w:val="28"/>
                <w:szCs w:val="28"/>
              </w:rPr>
            </w:pPr>
            <w:hyperlink r:id="rId17" w:history="1">
              <w:r w:rsidRPr="000A0664">
                <w:rPr>
                  <w:rStyle w:val="a9"/>
                  <w:sz w:val="28"/>
                  <w:szCs w:val="28"/>
                </w:rPr>
                <w:t>https://www.mdpi.com/2072-6694/14/9/2178</w:t>
              </w:r>
            </w:hyperlink>
          </w:p>
          <w:p w14:paraId="7C1C8D86" w14:textId="77777777" w:rsidR="000A0664" w:rsidRPr="000A0664" w:rsidRDefault="000A0664" w:rsidP="000A0664">
            <w:pPr>
              <w:spacing w:line="240" w:lineRule="auto"/>
              <w:jc w:val="both"/>
              <w:rPr>
                <w:sz w:val="28"/>
                <w:szCs w:val="28"/>
              </w:rPr>
            </w:pPr>
          </w:p>
        </w:tc>
      </w:tr>
      <w:tr w:rsidR="000A0664" w:rsidRPr="000A0664" w14:paraId="18AB5C5C" w14:textId="77777777" w:rsidTr="000A0664">
        <w:tc>
          <w:tcPr>
            <w:tcW w:w="526" w:type="dxa"/>
            <w:tcBorders>
              <w:top w:val="single" w:sz="4" w:space="0" w:color="auto"/>
              <w:left w:val="single" w:sz="4" w:space="0" w:color="auto"/>
              <w:bottom w:val="single" w:sz="4" w:space="0" w:color="auto"/>
              <w:right w:val="single" w:sz="4" w:space="0" w:color="auto"/>
            </w:tcBorders>
            <w:vAlign w:val="center"/>
            <w:hideMark/>
          </w:tcPr>
          <w:p w14:paraId="1897A9E3" w14:textId="77777777" w:rsidR="000A0664" w:rsidRPr="000A0664" w:rsidRDefault="000A0664" w:rsidP="000A0664">
            <w:pPr>
              <w:spacing w:line="240" w:lineRule="auto"/>
              <w:jc w:val="both"/>
              <w:rPr>
                <w:sz w:val="28"/>
                <w:szCs w:val="28"/>
              </w:rPr>
            </w:pPr>
            <w:r w:rsidRPr="000A0664">
              <w:rPr>
                <w:sz w:val="28"/>
                <w:szCs w:val="28"/>
              </w:rPr>
              <w:lastRenderedPageBreak/>
              <w:t>11</w:t>
            </w:r>
          </w:p>
        </w:tc>
        <w:tc>
          <w:tcPr>
            <w:tcW w:w="5819" w:type="dxa"/>
            <w:tcBorders>
              <w:top w:val="single" w:sz="4" w:space="0" w:color="auto"/>
              <w:left w:val="single" w:sz="4" w:space="0" w:color="auto"/>
              <w:bottom w:val="single" w:sz="4" w:space="0" w:color="auto"/>
              <w:right w:val="single" w:sz="4" w:space="0" w:color="auto"/>
            </w:tcBorders>
            <w:hideMark/>
          </w:tcPr>
          <w:p w14:paraId="0D5D1E25" w14:textId="77777777" w:rsidR="000A0664" w:rsidRPr="000A0664" w:rsidRDefault="000A0664" w:rsidP="000A0664">
            <w:pPr>
              <w:spacing w:line="240" w:lineRule="auto"/>
              <w:jc w:val="both"/>
              <w:rPr>
                <w:sz w:val="28"/>
                <w:szCs w:val="28"/>
                <w:lang w:val="en-US"/>
              </w:rPr>
            </w:pPr>
            <w:r w:rsidRPr="000A0664">
              <w:rPr>
                <w:sz w:val="28"/>
                <w:szCs w:val="28"/>
                <w:lang w:val="en-US"/>
              </w:rPr>
              <w:t>Radharani N.N.V., Yadav A.S., Nimma R., Kumar T.V.S. , Bulbule A., Chanukuppa V., Kumar D., Patnaik S., Rapole S., Kundu G.C. Tumor-associated macrophage derived IL-6 enriches cancer stem cell population and promotes breast tumor progression via Stat-3 pathway. </w:t>
            </w:r>
            <w:r w:rsidRPr="000A0664">
              <w:rPr>
                <w:iCs/>
                <w:sz w:val="28"/>
                <w:szCs w:val="28"/>
                <w:lang w:val="en-US"/>
              </w:rPr>
              <w:t>Cancer Cell Int</w:t>
            </w:r>
            <w:r w:rsidRPr="000A0664">
              <w:rPr>
                <w:sz w:val="28"/>
                <w:szCs w:val="28"/>
                <w:lang w:val="en-US"/>
              </w:rPr>
              <w:t>, 2022, Vol. 22, no. 1, pp. 122. doi: 10.1186/s12935-022-02527-9</w:t>
            </w:r>
          </w:p>
        </w:tc>
        <w:tc>
          <w:tcPr>
            <w:tcW w:w="4820" w:type="dxa"/>
            <w:tcBorders>
              <w:top w:val="single" w:sz="4" w:space="0" w:color="auto"/>
              <w:left w:val="single" w:sz="4" w:space="0" w:color="auto"/>
              <w:bottom w:val="single" w:sz="4" w:space="0" w:color="auto"/>
              <w:right w:val="single" w:sz="4" w:space="0" w:color="auto"/>
            </w:tcBorders>
            <w:vAlign w:val="center"/>
            <w:hideMark/>
          </w:tcPr>
          <w:p w14:paraId="485A1927" w14:textId="77777777" w:rsidR="000A0664" w:rsidRPr="000A0664" w:rsidRDefault="000A0664" w:rsidP="000A0664">
            <w:pPr>
              <w:spacing w:line="240" w:lineRule="auto"/>
              <w:jc w:val="both"/>
              <w:rPr>
                <w:sz w:val="28"/>
                <w:szCs w:val="28"/>
              </w:rPr>
            </w:pPr>
            <w:r w:rsidRPr="000A0664">
              <w:rPr>
                <w:sz w:val="28"/>
                <w:szCs w:val="28"/>
              </w:rPr>
              <w:t>-</w:t>
            </w:r>
          </w:p>
        </w:tc>
        <w:tc>
          <w:tcPr>
            <w:tcW w:w="3969" w:type="dxa"/>
            <w:tcBorders>
              <w:top w:val="single" w:sz="4" w:space="0" w:color="auto"/>
              <w:left w:val="single" w:sz="4" w:space="0" w:color="auto"/>
              <w:bottom w:val="single" w:sz="4" w:space="0" w:color="auto"/>
              <w:right w:val="single" w:sz="4" w:space="0" w:color="auto"/>
            </w:tcBorders>
          </w:tcPr>
          <w:p w14:paraId="4383D159" w14:textId="77777777" w:rsidR="000A0664" w:rsidRPr="000A0664" w:rsidRDefault="000A0664" w:rsidP="000A0664">
            <w:pPr>
              <w:spacing w:line="240" w:lineRule="auto"/>
              <w:jc w:val="both"/>
              <w:rPr>
                <w:sz w:val="28"/>
                <w:szCs w:val="28"/>
              </w:rPr>
            </w:pPr>
            <w:hyperlink r:id="rId18" w:history="1">
              <w:r w:rsidRPr="000A0664">
                <w:rPr>
                  <w:rStyle w:val="a9"/>
                  <w:sz w:val="28"/>
                  <w:szCs w:val="28"/>
                </w:rPr>
                <w:t>https://cancerci.biomedcentral.com/articles/10.1186/s12935-022-02527-9</w:t>
              </w:r>
            </w:hyperlink>
          </w:p>
          <w:p w14:paraId="3303178D" w14:textId="77777777" w:rsidR="000A0664" w:rsidRPr="000A0664" w:rsidRDefault="000A0664" w:rsidP="000A0664">
            <w:pPr>
              <w:spacing w:line="240" w:lineRule="auto"/>
              <w:jc w:val="both"/>
              <w:rPr>
                <w:sz w:val="28"/>
                <w:szCs w:val="28"/>
              </w:rPr>
            </w:pPr>
          </w:p>
        </w:tc>
      </w:tr>
      <w:tr w:rsidR="000A0664" w:rsidRPr="000A0664" w14:paraId="0BAFC60F" w14:textId="77777777" w:rsidTr="000A0664">
        <w:tc>
          <w:tcPr>
            <w:tcW w:w="526" w:type="dxa"/>
            <w:tcBorders>
              <w:top w:val="single" w:sz="4" w:space="0" w:color="auto"/>
              <w:left w:val="single" w:sz="4" w:space="0" w:color="auto"/>
              <w:bottom w:val="single" w:sz="4" w:space="0" w:color="auto"/>
              <w:right w:val="single" w:sz="4" w:space="0" w:color="auto"/>
            </w:tcBorders>
            <w:vAlign w:val="center"/>
            <w:hideMark/>
          </w:tcPr>
          <w:p w14:paraId="0102EAA0" w14:textId="77777777" w:rsidR="000A0664" w:rsidRPr="000A0664" w:rsidRDefault="000A0664" w:rsidP="000A0664">
            <w:pPr>
              <w:spacing w:line="240" w:lineRule="auto"/>
              <w:jc w:val="both"/>
              <w:rPr>
                <w:sz w:val="28"/>
                <w:szCs w:val="28"/>
              </w:rPr>
            </w:pPr>
            <w:r w:rsidRPr="000A0664">
              <w:rPr>
                <w:sz w:val="28"/>
                <w:szCs w:val="28"/>
              </w:rPr>
              <w:t>12</w:t>
            </w:r>
          </w:p>
        </w:tc>
        <w:tc>
          <w:tcPr>
            <w:tcW w:w="5819" w:type="dxa"/>
            <w:tcBorders>
              <w:top w:val="single" w:sz="4" w:space="0" w:color="auto"/>
              <w:left w:val="single" w:sz="4" w:space="0" w:color="auto"/>
              <w:bottom w:val="single" w:sz="4" w:space="0" w:color="auto"/>
              <w:right w:val="single" w:sz="4" w:space="0" w:color="auto"/>
            </w:tcBorders>
            <w:hideMark/>
          </w:tcPr>
          <w:p w14:paraId="67EFAE40" w14:textId="77777777" w:rsidR="000A0664" w:rsidRPr="000A0664" w:rsidRDefault="000A0664" w:rsidP="000A0664">
            <w:pPr>
              <w:spacing w:line="240" w:lineRule="auto"/>
              <w:jc w:val="both"/>
              <w:rPr>
                <w:iCs/>
                <w:sz w:val="28"/>
                <w:szCs w:val="28"/>
                <w:lang w:val="it-IT"/>
              </w:rPr>
            </w:pPr>
            <w:r w:rsidRPr="000A0664">
              <w:rPr>
                <w:iCs/>
                <w:sz w:val="28"/>
                <w:szCs w:val="28"/>
                <w:lang w:val="it-IT"/>
              </w:rPr>
              <w:t>Сагакянц А.Б., Белякова Л.И., Шевченко А.Н., Бондаренко Е.С., Златник Е.Ю., Новикова И.А., Филатова Е.В., Хван В.К., Хомутенко И.А., Бурцев Д.В. Особенности локального иммунитета у пациентов с неинвазивно-мышечным раком мочевого пузыря различной степени злокачественности</w:t>
            </w:r>
            <w:r w:rsidRPr="000A0664">
              <w:rPr>
                <w:iCs/>
                <w:sz w:val="28"/>
                <w:szCs w:val="28"/>
              </w:rPr>
              <w:t xml:space="preserve"> //</w:t>
            </w:r>
            <w:r w:rsidRPr="000A0664">
              <w:rPr>
                <w:iCs/>
                <w:sz w:val="28"/>
                <w:szCs w:val="28"/>
                <w:lang w:val="it-IT"/>
              </w:rPr>
              <w:t xml:space="preserve"> Южно-Российский онкологический журнал. </w:t>
            </w:r>
            <w:r w:rsidRPr="000A0664">
              <w:rPr>
                <w:iCs/>
                <w:sz w:val="28"/>
                <w:szCs w:val="28"/>
              </w:rPr>
              <w:t xml:space="preserve">– </w:t>
            </w:r>
            <w:r w:rsidRPr="000A0664">
              <w:rPr>
                <w:iCs/>
                <w:sz w:val="28"/>
                <w:szCs w:val="28"/>
                <w:lang w:val="it-IT"/>
              </w:rPr>
              <w:t>2022</w:t>
            </w:r>
            <w:r w:rsidRPr="000A0664">
              <w:rPr>
                <w:iCs/>
                <w:sz w:val="28"/>
                <w:szCs w:val="28"/>
              </w:rPr>
              <w:t>. – Т.</w:t>
            </w:r>
            <w:r w:rsidRPr="000A0664">
              <w:rPr>
                <w:iCs/>
                <w:sz w:val="28"/>
                <w:szCs w:val="28"/>
                <w:lang w:val="it-IT"/>
              </w:rPr>
              <w:t>3</w:t>
            </w:r>
            <w:r w:rsidRPr="000A0664">
              <w:rPr>
                <w:iCs/>
                <w:sz w:val="28"/>
                <w:szCs w:val="28"/>
              </w:rPr>
              <w:t>. -№</w:t>
            </w:r>
            <w:r w:rsidRPr="000A0664">
              <w:rPr>
                <w:iCs/>
                <w:sz w:val="28"/>
                <w:szCs w:val="28"/>
                <w:lang w:val="it-IT"/>
              </w:rPr>
              <w:t>4</w:t>
            </w:r>
            <w:r w:rsidRPr="000A0664">
              <w:rPr>
                <w:iCs/>
                <w:sz w:val="28"/>
                <w:szCs w:val="28"/>
              </w:rPr>
              <w:t>. - С.</w:t>
            </w:r>
            <w:r w:rsidRPr="000A0664">
              <w:rPr>
                <w:iCs/>
                <w:sz w:val="28"/>
                <w:szCs w:val="28"/>
                <w:lang w:val="it-IT"/>
              </w:rPr>
              <w:t>58-66. doi</w:t>
            </w:r>
            <w:r w:rsidRPr="000A0664">
              <w:rPr>
                <w:iCs/>
                <w:sz w:val="28"/>
                <w:szCs w:val="28"/>
              </w:rPr>
              <w:t xml:space="preserve">: </w:t>
            </w:r>
            <w:r w:rsidRPr="000A0664">
              <w:rPr>
                <w:iCs/>
                <w:sz w:val="28"/>
                <w:szCs w:val="28"/>
                <w:lang w:val="it-IT"/>
              </w:rPr>
              <w:t>10.37748/2686-9039-2022-3-4-6</w:t>
            </w:r>
          </w:p>
        </w:tc>
        <w:tc>
          <w:tcPr>
            <w:tcW w:w="4820" w:type="dxa"/>
            <w:tcBorders>
              <w:top w:val="single" w:sz="4" w:space="0" w:color="auto"/>
              <w:left w:val="single" w:sz="4" w:space="0" w:color="auto"/>
              <w:bottom w:val="single" w:sz="4" w:space="0" w:color="auto"/>
              <w:right w:val="single" w:sz="4" w:space="0" w:color="auto"/>
            </w:tcBorders>
            <w:vAlign w:val="center"/>
            <w:hideMark/>
          </w:tcPr>
          <w:p w14:paraId="70FCBAF2" w14:textId="77777777" w:rsidR="000A0664" w:rsidRPr="000A0664" w:rsidRDefault="000A0664" w:rsidP="000A0664">
            <w:pPr>
              <w:spacing w:line="240" w:lineRule="auto"/>
              <w:jc w:val="both"/>
              <w:rPr>
                <w:iCs/>
                <w:sz w:val="28"/>
                <w:szCs w:val="28"/>
              </w:rPr>
            </w:pPr>
            <w:r w:rsidRPr="000A0664">
              <w:rPr>
                <w:iCs/>
                <w:sz w:val="28"/>
                <w:szCs w:val="28"/>
                <w:lang w:val="it-IT"/>
              </w:rPr>
              <w:t>Sagakyants A.B., Belyakova L.I., Shevchenko A.N., Bondarenko E.S., Zlatnik E.Yu., Novikova I.A., Filatova E.V., Hvan V.K., Khomutenko I.A., Burtsev D.V. Local immunity features in patients with non-invasive muscular bladder cancer of various degrees of malignance. South Russian Journal of Cancer</w:t>
            </w:r>
            <w:r w:rsidRPr="000A0664">
              <w:rPr>
                <w:iCs/>
                <w:sz w:val="28"/>
                <w:szCs w:val="28"/>
                <w:lang w:val="en-US"/>
              </w:rPr>
              <w:t>,</w:t>
            </w:r>
            <w:r w:rsidRPr="000A0664">
              <w:rPr>
                <w:iCs/>
                <w:sz w:val="28"/>
                <w:szCs w:val="28"/>
                <w:lang w:val="it-IT"/>
              </w:rPr>
              <w:t xml:space="preserve"> 2022</w:t>
            </w:r>
            <w:r w:rsidRPr="000A0664">
              <w:rPr>
                <w:iCs/>
                <w:sz w:val="28"/>
                <w:szCs w:val="28"/>
                <w:lang w:val="en-US"/>
              </w:rPr>
              <w:t>, Vol.</w:t>
            </w:r>
            <w:r w:rsidRPr="000A0664">
              <w:rPr>
                <w:iCs/>
                <w:sz w:val="28"/>
                <w:szCs w:val="28"/>
                <w:lang w:val="it-IT"/>
              </w:rPr>
              <w:t>3, no.4, pp. 58-66. doi</w:t>
            </w:r>
            <w:r w:rsidRPr="000A0664">
              <w:rPr>
                <w:iCs/>
                <w:sz w:val="28"/>
                <w:szCs w:val="28"/>
              </w:rPr>
              <w:t xml:space="preserve">: </w:t>
            </w:r>
            <w:r w:rsidRPr="000A0664">
              <w:rPr>
                <w:iCs/>
                <w:sz w:val="28"/>
                <w:szCs w:val="28"/>
                <w:lang w:val="it-IT"/>
              </w:rPr>
              <w:t>10.37748/2686-9039-2022-3-4-6</w:t>
            </w:r>
          </w:p>
        </w:tc>
        <w:tc>
          <w:tcPr>
            <w:tcW w:w="3969" w:type="dxa"/>
            <w:tcBorders>
              <w:top w:val="single" w:sz="4" w:space="0" w:color="auto"/>
              <w:left w:val="single" w:sz="4" w:space="0" w:color="auto"/>
              <w:bottom w:val="single" w:sz="4" w:space="0" w:color="auto"/>
              <w:right w:val="single" w:sz="4" w:space="0" w:color="auto"/>
            </w:tcBorders>
          </w:tcPr>
          <w:p w14:paraId="2A9CB839" w14:textId="77777777" w:rsidR="000A0664" w:rsidRPr="000A0664" w:rsidRDefault="000A0664" w:rsidP="000A0664">
            <w:pPr>
              <w:spacing w:line="240" w:lineRule="auto"/>
              <w:jc w:val="both"/>
              <w:rPr>
                <w:sz w:val="28"/>
                <w:szCs w:val="28"/>
                <w:lang w:val="it-IT"/>
              </w:rPr>
            </w:pPr>
            <w:hyperlink r:id="rId19" w:history="1">
              <w:r w:rsidRPr="000A0664">
                <w:rPr>
                  <w:rStyle w:val="a9"/>
                  <w:sz w:val="28"/>
                  <w:szCs w:val="28"/>
                  <w:lang w:val="it-IT"/>
                </w:rPr>
                <w:t>https://www.cancersp.com/jour/article/view/198</w:t>
              </w:r>
            </w:hyperlink>
          </w:p>
          <w:p w14:paraId="5954222C" w14:textId="77777777" w:rsidR="000A0664" w:rsidRPr="000A0664" w:rsidRDefault="000A0664" w:rsidP="000A0664">
            <w:pPr>
              <w:spacing w:line="240" w:lineRule="auto"/>
              <w:jc w:val="both"/>
              <w:rPr>
                <w:sz w:val="28"/>
                <w:szCs w:val="28"/>
                <w:lang w:val="it-IT"/>
              </w:rPr>
            </w:pPr>
          </w:p>
        </w:tc>
      </w:tr>
      <w:tr w:rsidR="000A0664" w:rsidRPr="000A0664" w14:paraId="28FA93F6" w14:textId="77777777" w:rsidTr="000A0664">
        <w:tc>
          <w:tcPr>
            <w:tcW w:w="526" w:type="dxa"/>
            <w:tcBorders>
              <w:top w:val="single" w:sz="4" w:space="0" w:color="auto"/>
              <w:left w:val="single" w:sz="4" w:space="0" w:color="auto"/>
              <w:bottom w:val="single" w:sz="4" w:space="0" w:color="auto"/>
              <w:right w:val="single" w:sz="4" w:space="0" w:color="auto"/>
            </w:tcBorders>
            <w:vAlign w:val="center"/>
            <w:hideMark/>
          </w:tcPr>
          <w:p w14:paraId="714DD948" w14:textId="77777777" w:rsidR="000A0664" w:rsidRPr="000A0664" w:rsidRDefault="000A0664" w:rsidP="000A0664">
            <w:pPr>
              <w:spacing w:line="240" w:lineRule="auto"/>
              <w:jc w:val="both"/>
              <w:rPr>
                <w:sz w:val="28"/>
                <w:szCs w:val="28"/>
              </w:rPr>
            </w:pPr>
            <w:r w:rsidRPr="000A0664">
              <w:rPr>
                <w:sz w:val="28"/>
                <w:szCs w:val="28"/>
              </w:rPr>
              <w:t>13</w:t>
            </w:r>
          </w:p>
        </w:tc>
        <w:tc>
          <w:tcPr>
            <w:tcW w:w="5819" w:type="dxa"/>
            <w:tcBorders>
              <w:top w:val="single" w:sz="4" w:space="0" w:color="auto"/>
              <w:left w:val="single" w:sz="4" w:space="0" w:color="auto"/>
              <w:bottom w:val="single" w:sz="4" w:space="0" w:color="auto"/>
              <w:right w:val="single" w:sz="4" w:space="0" w:color="auto"/>
            </w:tcBorders>
            <w:hideMark/>
          </w:tcPr>
          <w:p w14:paraId="529582F6" w14:textId="77777777" w:rsidR="000A0664" w:rsidRPr="000A0664" w:rsidRDefault="000A0664" w:rsidP="000A0664">
            <w:pPr>
              <w:spacing w:line="240" w:lineRule="auto"/>
              <w:jc w:val="both"/>
              <w:rPr>
                <w:sz w:val="28"/>
                <w:szCs w:val="28"/>
                <w:lang w:val="en-US"/>
              </w:rPr>
            </w:pPr>
            <w:r w:rsidRPr="000A0664">
              <w:rPr>
                <w:sz w:val="28"/>
                <w:szCs w:val="28"/>
                <w:lang w:val="en-US"/>
              </w:rPr>
              <w:t>Suarez-Carmona M., Lesage J., Cataldo D., Gilles C. EMT and inflammation: inseparable actors of cancer progression. Mol Oncol, 2017, Vol. 11, no.7, pp. 805-823. doi: 10.1002/1878-0261.12095</w:t>
            </w:r>
          </w:p>
        </w:tc>
        <w:tc>
          <w:tcPr>
            <w:tcW w:w="4820" w:type="dxa"/>
            <w:tcBorders>
              <w:top w:val="single" w:sz="4" w:space="0" w:color="auto"/>
              <w:left w:val="single" w:sz="4" w:space="0" w:color="auto"/>
              <w:bottom w:val="single" w:sz="4" w:space="0" w:color="auto"/>
              <w:right w:val="single" w:sz="4" w:space="0" w:color="auto"/>
            </w:tcBorders>
            <w:vAlign w:val="center"/>
            <w:hideMark/>
          </w:tcPr>
          <w:p w14:paraId="4CCDEF1C" w14:textId="77777777" w:rsidR="000A0664" w:rsidRPr="000A0664" w:rsidRDefault="000A0664" w:rsidP="000A0664">
            <w:pPr>
              <w:spacing w:line="240" w:lineRule="auto"/>
              <w:jc w:val="both"/>
              <w:rPr>
                <w:sz w:val="28"/>
                <w:szCs w:val="28"/>
              </w:rPr>
            </w:pPr>
            <w:r w:rsidRPr="000A0664">
              <w:rPr>
                <w:sz w:val="28"/>
                <w:szCs w:val="28"/>
              </w:rPr>
              <w:t>-</w:t>
            </w:r>
          </w:p>
        </w:tc>
        <w:tc>
          <w:tcPr>
            <w:tcW w:w="3969" w:type="dxa"/>
            <w:tcBorders>
              <w:top w:val="single" w:sz="4" w:space="0" w:color="auto"/>
              <w:left w:val="single" w:sz="4" w:space="0" w:color="auto"/>
              <w:bottom w:val="single" w:sz="4" w:space="0" w:color="auto"/>
              <w:right w:val="single" w:sz="4" w:space="0" w:color="auto"/>
            </w:tcBorders>
          </w:tcPr>
          <w:p w14:paraId="135AD38D" w14:textId="77777777" w:rsidR="000A0664" w:rsidRPr="000A0664" w:rsidRDefault="000A0664" w:rsidP="000A0664">
            <w:pPr>
              <w:spacing w:line="240" w:lineRule="auto"/>
              <w:jc w:val="both"/>
              <w:rPr>
                <w:sz w:val="28"/>
                <w:szCs w:val="28"/>
              </w:rPr>
            </w:pPr>
            <w:hyperlink r:id="rId20" w:history="1">
              <w:r w:rsidRPr="000A0664">
                <w:rPr>
                  <w:rStyle w:val="a9"/>
                  <w:sz w:val="28"/>
                  <w:szCs w:val="28"/>
                </w:rPr>
                <w:t>https://www.ncbi.nlm.nih.gov/pmc/articles/PMC5496491/</w:t>
              </w:r>
            </w:hyperlink>
          </w:p>
          <w:p w14:paraId="1E727B8D" w14:textId="77777777" w:rsidR="000A0664" w:rsidRPr="000A0664" w:rsidRDefault="000A0664" w:rsidP="000A0664">
            <w:pPr>
              <w:spacing w:line="240" w:lineRule="auto"/>
              <w:jc w:val="both"/>
              <w:rPr>
                <w:sz w:val="28"/>
                <w:szCs w:val="28"/>
              </w:rPr>
            </w:pPr>
          </w:p>
        </w:tc>
      </w:tr>
      <w:tr w:rsidR="000A0664" w:rsidRPr="000A0664" w14:paraId="1BE1363F" w14:textId="77777777" w:rsidTr="000A0664">
        <w:tc>
          <w:tcPr>
            <w:tcW w:w="526" w:type="dxa"/>
            <w:tcBorders>
              <w:top w:val="single" w:sz="4" w:space="0" w:color="auto"/>
              <w:left w:val="single" w:sz="4" w:space="0" w:color="auto"/>
              <w:bottom w:val="single" w:sz="4" w:space="0" w:color="auto"/>
              <w:right w:val="single" w:sz="4" w:space="0" w:color="auto"/>
            </w:tcBorders>
            <w:vAlign w:val="center"/>
            <w:hideMark/>
          </w:tcPr>
          <w:p w14:paraId="300AFFA3" w14:textId="77777777" w:rsidR="000A0664" w:rsidRPr="000A0664" w:rsidRDefault="000A0664" w:rsidP="000A0664">
            <w:pPr>
              <w:spacing w:line="240" w:lineRule="auto"/>
              <w:jc w:val="both"/>
              <w:rPr>
                <w:sz w:val="28"/>
                <w:szCs w:val="28"/>
              </w:rPr>
            </w:pPr>
            <w:r w:rsidRPr="000A0664">
              <w:rPr>
                <w:sz w:val="28"/>
                <w:szCs w:val="28"/>
              </w:rPr>
              <w:t>14</w:t>
            </w:r>
          </w:p>
        </w:tc>
        <w:tc>
          <w:tcPr>
            <w:tcW w:w="5819" w:type="dxa"/>
            <w:tcBorders>
              <w:top w:val="single" w:sz="4" w:space="0" w:color="auto"/>
              <w:left w:val="single" w:sz="4" w:space="0" w:color="auto"/>
              <w:bottom w:val="single" w:sz="4" w:space="0" w:color="auto"/>
              <w:right w:val="single" w:sz="4" w:space="0" w:color="auto"/>
            </w:tcBorders>
            <w:hideMark/>
          </w:tcPr>
          <w:p w14:paraId="30FDDDB1" w14:textId="77777777" w:rsidR="000A0664" w:rsidRPr="000A0664" w:rsidRDefault="000A0664" w:rsidP="000A0664">
            <w:pPr>
              <w:spacing w:line="240" w:lineRule="auto"/>
              <w:jc w:val="both"/>
              <w:rPr>
                <w:sz w:val="28"/>
                <w:szCs w:val="28"/>
              </w:rPr>
            </w:pPr>
            <w:r w:rsidRPr="000A0664">
              <w:rPr>
                <w:iCs/>
                <w:sz w:val="28"/>
                <w:szCs w:val="28"/>
                <w:lang w:val="it-IT"/>
              </w:rPr>
              <w:t>Златник Е.Ю., Базаев А.Л., Кочуев С.С.</w:t>
            </w:r>
            <w:r w:rsidRPr="000A0664">
              <w:rPr>
                <w:iCs/>
                <w:sz w:val="28"/>
                <w:szCs w:val="28"/>
              </w:rPr>
              <w:t xml:space="preserve"> П</w:t>
            </w:r>
            <w:r w:rsidRPr="000A0664">
              <w:rPr>
                <w:iCs/>
                <w:sz w:val="28"/>
                <w:szCs w:val="28"/>
                <w:lang w:val="it-IT"/>
              </w:rPr>
              <w:t>рогностическая значимость тканевого уровня цитокинов при некоторых злокачественных опухолях</w:t>
            </w:r>
            <w:r w:rsidRPr="000A0664">
              <w:rPr>
                <w:iCs/>
                <w:sz w:val="28"/>
                <w:szCs w:val="28"/>
              </w:rPr>
              <w:t xml:space="preserve"> //</w:t>
            </w:r>
            <w:r w:rsidRPr="000A0664">
              <w:rPr>
                <w:iCs/>
                <w:sz w:val="28"/>
                <w:szCs w:val="28"/>
                <w:lang w:val="it-IT"/>
              </w:rPr>
              <w:t xml:space="preserve"> Российский иммунологический </w:t>
            </w:r>
            <w:r w:rsidRPr="000A0664">
              <w:rPr>
                <w:iCs/>
                <w:sz w:val="28"/>
                <w:szCs w:val="28"/>
                <w:lang w:val="it-IT"/>
              </w:rPr>
              <w:lastRenderedPageBreak/>
              <w:t>журнал. - 2019. - Т. 22. - №2-1. - C. 270-271.</w:t>
            </w:r>
            <w:r w:rsidRPr="000A0664">
              <w:rPr>
                <w:iCs/>
                <w:sz w:val="28"/>
                <w:szCs w:val="28"/>
              </w:rPr>
              <w:t xml:space="preserve"> doi: 10.31857/S102872210006597-1</w:t>
            </w:r>
          </w:p>
        </w:tc>
        <w:tc>
          <w:tcPr>
            <w:tcW w:w="4820" w:type="dxa"/>
            <w:tcBorders>
              <w:top w:val="single" w:sz="4" w:space="0" w:color="auto"/>
              <w:left w:val="single" w:sz="4" w:space="0" w:color="auto"/>
              <w:bottom w:val="single" w:sz="4" w:space="0" w:color="auto"/>
              <w:right w:val="single" w:sz="4" w:space="0" w:color="auto"/>
            </w:tcBorders>
            <w:vAlign w:val="center"/>
            <w:hideMark/>
          </w:tcPr>
          <w:p w14:paraId="162EA219" w14:textId="77777777" w:rsidR="000A0664" w:rsidRPr="000A0664" w:rsidRDefault="000A0664" w:rsidP="000A0664">
            <w:pPr>
              <w:spacing w:line="240" w:lineRule="auto"/>
              <w:jc w:val="both"/>
              <w:rPr>
                <w:sz w:val="28"/>
                <w:szCs w:val="28"/>
              </w:rPr>
            </w:pPr>
            <w:r w:rsidRPr="000A0664">
              <w:rPr>
                <w:iCs/>
                <w:sz w:val="28"/>
                <w:szCs w:val="28"/>
                <w:lang w:val="it-IT"/>
              </w:rPr>
              <w:lastRenderedPageBreak/>
              <w:t xml:space="preserve">Zlatnik E.Yu., </w:t>
            </w:r>
            <w:r w:rsidRPr="000A0664">
              <w:rPr>
                <w:sz w:val="28"/>
                <w:szCs w:val="28"/>
                <w:lang w:val="it-IT"/>
              </w:rPr>
              <w:t>Bazaev A.L.</w:t>
            </w:r>
            <w:r w:rsidRPr="000A0664">
              <w:rPr>
                <w:iCs/>
                <w:sz w:val="28"/>
                <w:szCs w:val="28"/>
                <w:lang w:val="it-IT"/>
              </w:rPr>
              <w:t xml:space="preserve">, Kochuev S.S. Prognostic significance of tissue cytokines` levels in some malignant tumors. Russian Journal of </w:t>
            </w:r>
            <w:r w:rsidRPr="000A0664">
              <w:rPr>
                <w:iCs/>
                <w:sz w:val="28"/>
                <w:szCs w:val="28"/>
                <w:lang w:val="it-IT"/>
              </w:rPr>
              <w:lastRenderedPageBreak/>
              <w:t xml:space="preserve">Immunology, </w:t>
            </w:r>
            <w:r w:rsidRPr="000A0664">
              <w:rPr>
                <w:sz w:val="28"/>
                <w:szCs w:val="28"/>
                <w:lang w:val="en-US"/>
              </w:rPr>
              <w:t xml:space="preserve">2019, Vol. </w:t>
            </w:r>
            <w:r w:rsidRPr="000A0664">
              <w:rPr>
                <w:sz w:val="28"/>
                <w:szCs w:val="28"/>
              </w:rPr>
              <w:t>22</w:t>
            </w:r>
            <w:r w:rsidRPr="000A0664">
              <w:rPr>
                <w:sz w:val="28"/>
                <w:szCs w:val="28"/>
                <w:lang w:val="en-US"/>
              </w:rPr>
              <w:t>, no.2</w:t>
            </w:r>
            <w:r w:rsidRPr="000A0664">
              <w:rPr>
                <w:sz w:val="28"/>
                <w:szCs w:val="28"/>
              </w:rPr>
              <w:t>-1</w:t>
            </w:r>
            <w:r w:rsidRPr="000A0664">
              <w:rPr>
                <w:sz w:val="28"/>
                <w:szCs w:val="28"/>
                <w:lang w:val="en-US"/>
              </w:rPr>
              <w:t>, pp. 270-27</w:t>
            </w:r>
            <w:r w:rsidRPr="000A0664">
              <w:rPr>
                <w:sz w:val="28"/>
                <w:szCs w:val="28"/>
              </w:rPr>
              <w:t>1. doi: 10.31857/S102872210006597-1</w:t>
            </w:r>
          </w:p>
        </w:tc>
        <w:tc>
          <w:tcPr>
            <w:tcW w:w="3969" w:type="dxa"/>
            <w:tcBorders>
              <w:top w:val="single" w:sz="4" w:space="0" w:color="auto"/>
              <w:left w:val="single" w:sz="4" w:space="0" w:color="auto"/>
              <w:bottom w:val="single" w:sz="4" w:space="0" w:color="auto"/>
              <w:right w:val="single" w:sz="4" w:space="0" w:color="auto"/>
            </w:tcBorders>
          </w:tcPr>
          <w:p w14:paraId="160D67E9" w14:textId="77777777" w:rsidR="000A0664" w:rsidRPr="000A0664" w:rsidRDefault="000A0664" w:rsidP="000A0664">
            <w:pPr>
              <w:spacing w:line="240" w:lineRule="auto"/>
              <w:jc w:val="both"/>
              <w:rPr>
                <w:sz w:val="28"/>
                <w:szCs w:val="28"/>
              </w:rPr>
            </w:pPr>
            <w:hyperlink r:id="rId21" w:history="1">
              <w:r w:rsidRPr="000A0664">
                <w:rPr>
                  <w:rStyle w:val="a9"/>
                  <w:sz w:val="28"/>
                  <w:szCs w:val="28"/>
                </w:rPr>
                <w:t>https://rusimmun.ru/jour/article/view/118/116</w:t>
              </w:r>
            </w:hyperlink>
          </w:p>
          <w:p w14:paraId="1B580C6B" w14:textId="77777777" w:rsidR="000A0664" w:rsidRPr="000A0664" w:rsidRDefault="000A0664" w:rsidP="000A0664">
            <w:pPr>
              <w:spacing w:line="240" w:lineRule="auto"/>
              <w:jc w:val="both"/>
              <w:rPr>
                <w:sz w:val="28"/>
                <w:szCs w:val="28"/>
              </w:rPr>
            </w:pPr>
          </w:p>
        </w:tc>
      </w:tr>
      <w:tr w:rsidR="000A0664" w:rsidRPr="000A0664" w14:paraId="302B3691" w14:textId="77777777" w:rsidTr="000A0664">
        <w:tc>
          <w:tcPr>
            <w:tcW w:w="526" w:type="dxa"/>
            <w:tcBorders>
              <w:top w:val="single" w:sz="4" w:space="0" w:color="auto"/>
              <w:left w:val="single" w:sz="4" w:space="0" w:color="auto"/>
              <w:bottom w:val="single" w:sz="4" w:space="0" w:color="auto"/>
              <w:right w:val="single" w:sz="4" w:space="0" w:color="auto"/>
            </w:tcBorders>
            <w:vAlign w:val="center"/>
            <w:hideMark/>
          </w:tcPr>
          <w:p w14:paraId="29EACC68" w14:textId="77777777" w:rsidR="000A0664" w:rsidRPr="000A0664" w:rsidRDefault="000A0664" w:rsidP="000A0664">
            <w:pPr>
              <w:spacing w:line="240" w:lineRule="auto"/>
              <w:jc w:val="both"/>
              <w:rPr>
                <w:sz w:val="28"/>
                <w:szCs w:val="28"/>
              </w:rPr>
            </w:pPr>
            <w:r w:rsidRPr="000A0664">
              <w:rPr>
                <w:sz w:val="28"/>
                <w:szCs w:val="28"/>
              </w:rPr>
              <w:lastRenderedPageBreak/>
              <w:t>15</w:t>
            </w:r>
          </w:p>
        </w:tc>
        <w:tc>
          <w:tcPr>
            <w:tcW w:w="5819" w:type="dxa"/>
            <w:tcBorders>
              <w:top w:val="single" w:sz="4" w:space="0" w:color="auto"/>
              <w:left w:val="single" w:sz="4" w:space="0" w:color="auto"/>
              <w:bottom w:val="single" w:sz="4" w:space="0" w:color="auto"/>
              <w:right w:val="single" w:sz="4" w:space="0" w:color="auto"/>
            </w:tcBorders>
            <w:hideMark/>
          </w:tcPr>
          <w:p w14:paraId="2FB06A21" w14:textId="77777777" w:rsidR="000A0664" w:rsidRPr="000A0664" w:rsidRDefault="000A0664" w:rsidP="000A0664">
            <w:pPr>
              <w:spacing w:line="240" w:lineRule="auto"/>
              <w:jc w:val="both"/>
              <w:rPr>
                <w:sz w:val="28"/>
                <w:szCs w:val="28"/>
              </w:rPr>
            </w:pPr>
            <w:r w:rsidRPr="000A0664">
              <w:rPr>
                <w:iCs/>
                <w:sz w:val="28"/>
                <w:szCs w:val="28"/>
                <w:lang w:val="it-IT"/>
              </w:rPr>
              <w:t>Zlatnik E.Yu., Kochuev S.S., Demidova A.A., Przhedetzky Yu.V., Pozdniakova V.V., Khokhlova O.V., Novikova I.A. Prognosis of melanoma progression based on its cytokine microenvironment</w:t>
            </w:r>
            <w:r w:rsidRPr="000A0664">
              <w:rPr>
                <w:sz w:val="28"/>
                <w:szCs w:val="28"/>
                <w:lang w:val="it-IT"/>
              </w:rPr>
              <w:t>. J Clin Oncol, 2018, 36(15_suppl), e21625. doi: 10.1200/JCO.2018.36.15_suppl.e21625</w:t>
            </w:r>
          </w:p>
        </w:tc>
        <w:tc>
          <w:tcPr>
            <w:tcW w:w="4820" w:type="dxa"/>
            <w:tcBorders>
              <w:top w:val="single" w:sz="4" w:space="0" w:color="auto"/>
              <w:left w:val="single" w:sz="4" w:space="0" w:color="auto"/>
              <w:bottom w:val="single" w:sz="4" w:space="0" w:color="auto"/>
              <w:right w:val="single" w:sz="4" w:space="0" w:color="auto"/>
            </w:tcBorders>
            <w:vAlign w:val="center"/>
            <w:hideMark/>
          </w:tcPr>
          <w:p w14:paraId="1DE43E3F" w14:textId="77777777" w:rsidR="000A0664" w:rsidRPr="000A0664" w:rsidRDefault="000A0664" w:rsidP="000A0664">
            <w:pPr>
              <w:spacing w:line="240" w:lineRule="auto"/>
              <w:jc w:val="both"/>
              <w:rPr>
                <w:sz w:val="28"/>
                <w:szCs w:val="28"/>
              </w:rPr>
            </w:pPr>
            <w:r w:rsidRPr="000A0664">
              <w:rPr>
                <w:sz w:val="28"/>
                <w:szCs w:val="28"/>
              </w:rPr>
              <w:t>-</w:t>
            </w:r>
          </w:p>
        </w:tc>
        <w:tc>
          <w:tcPr>
            <w:tcW w:w="3969" w:type="dxa"/>
            <w:tcBorders>
              <w:top w:val="single" w:sz="4" w:space="0" w:color="auto"/>
              <w:left w:val="single" w:sz="4" w:space="0" w:color="auto"/>
              <w:bottom w:val="single" w:sz="4" w:space="0" w:color="auto"/>
              <w:right w:val="single" w:sz="4" w:space="0" w:color="auto"/>
            </w:tcBorders>
          </w:tcPr>
          <w:p w14:paraId="5834AA96" w14:textId="77777777" w:rsidR="000A0664" w:rsidRPr="000A0664" w:rsidRDefault="000A0664" w:rsidP="000A0664">
            <w:pPr>
              <w:spacing w:line="240" w:lineRule="auto"/>
              <w:jc w:val="both"/>
              <w:rPr>
                <w:sz w:val="28"/>
                <w:szCs w:val="28"/>
              </w:rPr>
            </w:pPr>
            <w:hyperlink r:id="rId22" w:history="1">
              <w:r w:rsidRPr="000A0664">
                <w:rPr>
                  <w:rStyle w:val="a9"/>
                  <w:sz w:val="28"/>
                  <w:szCs w:val="28"/>
                </w:rPr>
                <w:t>https://ascopubs.org/doi/10.1200/JCO.2018.36.15_suppl.e21625</w:t>
              </w:r>
            </w:hyperlink>
          </w:p>
          <w:p w14:paraId="77812311" w14:textId="77777777" w:rsidR="000A0664" w:rsidRPr="000A0664" w:rsidRDefault="000A0664" w:rsidP="000A0664">
            <w:pPr>
              <w:spacing w:line="240" w:lineRule="auto"/>
              <w:jc w:val="both"/>
              <w:rPr>
                <w:sz w:val="28"/>
                <w:szCs w:val="28"/>
              </w:rPr>
            </w:pPr>
          </w:p>
        </w:tc>
      </w:tr>
    </w:tbl>
    <w:p w14:paraId="57120C1F" w14:textId="77777777" w:rsidR="000D7D8F" w:rsidRPr="000A0664" w:rsidRDefault="000D7D8F" w:rsidP="000A0664">
      <w:pPr>
        <w:spacing w:line="240" w:lineRule="auto"/>
        <w:jc w:val="both"/>
        <w:rPr>
          <w:sz w:val="28"/>
          <w:szCs w:val="28"/>
        </w:rPr>
      </w:pPr>
      <w:bookmarkStart w:id="1" w:name="_GoBack"/>
      <w:bookmarkEnd w:id="1"/>
    </w:p>
    <w:sectPr w:rsidR="000D7D8F" w:rsidRPr="000A0664" w:rsidSect="000D7D8F">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CA6251" w14:textId="77777777" w:rsidR="00E560E8" w:rsidRDefault="00E560E8" w:rsidP="00587981">
      <w:pPr>
        <w:spacing w:line="240" w:lineRule="auto"/>
      </w:pPr>
      <w:r>
        <w:separator/>
      </w:r>
    </w:p>
  </w:endnote>
  <w:endnote w:type="continuationSeparator" w:id="0">
    <w:p w14:paraId="786C55D2" w14:textId="77777777" w:rsidR="00E560E8" w:rsidRDefault="00E560E8" w:rsidP="005879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09B60" w14:textId="7D9A6719" w:rsidR="00587981" w:rsidRDefault="00587981" w:rsidP="00587981">
    <w:pPr>
      <w:tabs>
        <w:tab w:val="center" w:pos="4677"/>
        <w:tab w:val="right" w:pos="9355"/>
      </w:tabs>
      <w:spacing w:line="240" w:lineRule="auto"/>
      <w:jc w:val="both"/>
      <w:rPr>
        <w:b/>
        <w:color w:val="A6A6A6"/>
        <w:szCs w:val="24"/>
        <w:lang w:val="en-US" w:eastAsia="ru-RU"/>
      </w:rPr>
    </w:pPr>
    <w:r>
      <w:rPr>
        <w:b/>
        <w:color w:val="A6A6A6"/>
        <w:szCs w:val="24"/>
        <w:lang w:val="en-US" w:eastAsia="ru-RU"/>
      </w:rPr>
      <w:t xml:space="preserve">Medical Immunology (Russia)                                                 ISSN 1563-0625 (Print) </w:t>
    </w:r>
  </w:p>
  <w:p w14:paraId="43D595A2" w14:textId="55007E5A" w:rsidR="00587981" w:rsidRPr="00587981" w:rsidRDefault="00587981" w:rsidP="00587981">
    <w:pPr>
      <w:tabs>
        <w:tab w:val="center" w:pos="4677"/>
        <w:tab w:val="right" w:pos="9355"/>
      </w:tabs>
      <w:spacing w:line="240" w:lineRule="auto"/>
      <w:jc w:val="both"/>
      <w:rPr>
        <w:rFonts w:eastAsia="Calibri"/>
        <w:lang w:val="en-US"/>
      </w:rPr>
    </w:pPr>
    <w:r>
      <w:rPr>
        <w:b/>
        <w:color w:val="A6A6A6"/>
        <w:szCs w:val="24"/>
        <w:lang w:val="en-US" w:eastAsia="ru-RU"/>
      </w:rPr>
      <w:t xml:space="preserve">                                                                                                    ISSN 2313-741X (Online)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77FE53" w14:textId="77777777" w:rsidR="00E560E8" w:rsidRDefault="00E560E8" w:rsidP="00587981">
      <w:pPr>
        <w:spacing w:line="240" w:lineRule="auto"/>
      </w:pPr>
      <w:r>
        <w:separator/>
      </w:r>
    </w:p>
  </w:footnote>
  <w:footnote w:type="continuationSeparator" w:id="0">
    <w:p w14:paraId="0C1959CB" w14:textId="77777777" w:rsidR="00E560E8" w:rsidRDefault="00E560E8" w:rsidP="0058798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D237D" w14:textId="65F13FBB" w:rsidR="00B26E08" w:rsidRPr="00B26E08" w:rsidRDefault="00B26E08" w:rsidP="00B26E08">
    <w:pPr>
      <w:spacing w:line="240" w:lineRule="auto"/>
      <w:ind w:firstLine="0"/>
      <w:jc w:val="both"/>
      <w:rPr>
        <w:rFonts w:cs="Times New Roman"/>
        <w:b/>
        <w:color w:val="A6A6A6" w:themeColor="background1" w:themeShade="A6"/>
        <w:sz w:val="20"/>
        <w:szCs w:val="20"/>
      </w:rPr>
    </w:pPr>
    <w:r w:rsidRPr="00B26E08">
      <w:rPr>
        <w:rFonts w:cs="Times New Roman"/>
        <w:b/>
        <w:color w:val="A6A6A6" w:themeColor="background1" w:themeShade="A6"/>
        <w:sz w:val="20"/>
        <w:szCs w:val="20"/>
      </w:rPr>
      <w:t>ЦИТОКИНЫ И ПРОГНОЗ РЕЦИДИВА НМИРМП</w:t>
    </w:r>
  </w:p>
  <w:p w14:paraId="06FC0C13" w14:textId="324A093F" w:rsidR="00B26E08" w:rsidRPr="00B26E08" w:rsidRDefault="00B26E08" w:rsidP="00B26E08">
    <w:pPr>
      <w:spacing w:line="240" w:lineRule="auto"/>
      <w:ind w:firstLine="0"/>
      <w:jc w:val="both"/>
      <w:rPr>
        <w:rFonts w:cs="Times New Roman"/>
        <w:b/>
        <w:color w:val="A6A6A6" w:themeColor="background1" w:themeShade="A6"/>
        <w:sz w:val="20"/>
        <w:szCs w:val="20"/>
        <w:lang w:val="en-US"/>
      </w:rPr>
    </w:pPr>
    <w:r w:rsidRPr="00B26E08">
      <w:rPr>
        <w:rFonts w:cs="Times New Roman"/>
        <w:b/>
        <w:color w:val="A6A6A6" w:themeColor="background1" w:themeShade="A6"/>
        <w:sz w:val="20"/>
        <w:szCs w:val="20"/>
        <w:lang w:val="en-US"/>
      </w:rPr>
      <w:t>CYTOKINES PREDICT RELAPSE OF NMIBC</w:t>
    </w:r>
  </w:p>
  <w:p w14:paraId="4F988010" w14:textId="77777777" w:rsidR="00B26E08" w:rsidRPr="00B26E08" w:rsidRDefault="00B26E08">
    <w:pPr>
      <w:pStyle w:val="a5"/>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2F6"/>
    <w:rsid w:val="000A0664"/>
    <w:rsid w:val="000D7D8F"/>
    <w:rsid w:val="00195833"/>
    <w:rsid w:val="001B37E4"/>
    <w:rsid w:val="00587981"/>
    <w:rsid w:val="0065431E"/>
    <w:rsid w:val="006A44B8"/>
    <w:rsid w:val="006C1565"/>
    <w:rsid w:val="00A02B25"/>
    <w:rsid w:val="00AC03A3"/>
    <w:rsid w:val="00B26E08"/>
    <w:rsid w:val="00B65DCC"/>
    <w:rsid w:val="00B95DBC"/>
    <w:rsid w:val="00C12ABE"/>
    <w:rsid w:val="00DA3BC1"/>
    <w:rsid w:val="00E560E8"/>
    <w:rsid w:val="00E752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A060D7"/>
  <w15:chartTrackingRefBased/>
  <w15:docId w15:val="{E2E4EB51-CE31-446D-8FD2-C70BF9D88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981"/>
    <w:pPr>
      <w:spacing w:after="0" w:line="360" w:lineRule="auto"/>
      <w:ind w:firstLine="709"/>
    </w:pPr>
    <w:rPr>
      <w:rFonts w:ascii="Times New Roman" w:hAnsi="Times New Roman"/>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587981"/>
  </w:style>
  <w:style w:type="table" w:styleId="a4">
    <w:name w:val="Table Grid"/>
    <w:basedOn w:val="a1"/>
    <w:uiPriority w:val="59"/>
    <w:rsid w:val="005879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587981"/>
    <w:pPr>
      <w:tabs>
        <w:tab w:val="center" w:pos="4677"/>
        <w:tab w:val="right" w:pos="9355"/>
      </w:tabs>
      <w:spacing w:line="240" w:lineRule="auto"/>
    </w:pPr>
  </w:style>
  <w:style w:type="character" w:customStyle="1" w:styleId="a6">
    <w:name w:val="Верхний колонтитул Знак"/>
    <w:basedOn w:val="a0"/>
    <w:link w:val="a5"/>
    <w:uiPriority w:val="99"/>
    <w:rsid w:val="00587981"/>
    <w:rPr>
      <w:rFonts w:ascii="Times New Roman" w:hAnsi="Times New Roman"/>
      <w:sz w:val="24"/>
    </w:rPr>
  </w:style>
  <w:style w:type="paragraph" w:styleId="a7">
    <w:name w:val="footer"/>
    <w:basedOn w:val="a"/>
    <w:link w:val="a8"/>
    <w:uiPriority w:val="99"/>
    <w:unhideWhenUsed/>
    <w:rsid w:val="00587981"/>
    <w:pPr>
      <w:tabs>
        <w:tab w:val="center" w:pos="4677"/>
        <w:tab w:val="right" w:pos="9355"/>
      </w:tabs>
      <w:spacing w:line="240" w:lineRule="auto"/>
    </w:pPr>
  </w:style>
  <w:style w:type="character" w:customStyle="1" w:styleId="a8">
    <w:name w:val="Нижний колонтитул Знак"/>
    <w:basedOn w:val="a0"/>
    <w:link w:val="a7"/>
    <w:uiPriority w:val="99"/>
    <w:rsid w:val="00587981"/>
    <w:rPr>
      <w:rFonts w:ascii="Times New Roman" w:hAnsi="Times New Roman"/>
      <w:sz w:val="24"/>
    </w:rPr>
  </w:style>
  <w:style w:type="character" w:styleId="a9">
    <w:name w:val="Hyperlink"/>
    <w:basedOn w:val="a0"/>
    <w:rsid w:val="00B26E08"/>
    <w:rPr>
      <w:color w:val="0000FF"/>
      <w:u w:val="single"/>
    </w:rPr>
  </w:style>
  <w:style w:type="paragraph" w:styleId="HTML">
    <w:name w:val="HTML Preformatted"/>
    <w:basedOn w:val="a"/>
    <w:link w:val="HTML0"/>
    <w:uiPriority w:val="99"/>
    <w:unhideWhenUsed/>
    <w:rsid w:val="00B26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26E08"/>
    <w:rPr>
      <w:rFonts w:ascii="Courier New" w:eastAsia="Times New Roman" w:hAnsi="Courier New" w:cs="Courier New"/>
      <w:sz w:val="20"/>
      <w:szCs w:val="20"/>
      <w:lang w:eastAsia="ru-RU"/>
    </w:rPr>
  </w:style>
  <w:style w:type="paragraph" w:styleId="aa">
    <w:name w:val="List Paragraph"/>
    <w:basedOn w:val="a"/>
    <w:uiPriority w:val="34"/>
    <w:qFormat/>
    <w:rsid w:val="000D7D8F"/>
    <w:pPr>
      <w:spacing w:after="200" w:line="276" w:lineRule="auto"/>
      <w:ind w:left="720" w:firstLine="0"/>
      <w:contextualSpacing/>
    </w:pPr>
    <w:rPr>
      <w:rFonts w:asciiTheme="minorHAnsi" w:hAnsiTheme="minorHAnsi"/>
      <w:sz w:val="22"/>
    </w:rPr>
  </w:style>
  <w:style w:type="table" w:customStyle="1" w:styleId="1">
    <w:name w:val="Сетка таблицы1"/>
    <w:basedOn w:val="a1"/>
    <w:next w:val="a4"/>
    <w:uiPriority w:val="59"/>
    <w:rsid w:val="000D7D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049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pi.com/1422-0067/22/15/8334" TargetMode="External"/><Relationship Id="rId13" Type="http://schemas.openxmlformats.org/officeDocument/2006/relationships/hyperlink" Target="https://link.springer.com/chapter/10.1007/978-3-030-59038-3_17" TargetMode="External"/><Relationship Id="rId18" Type="http://schemas.openxmlformats.org/officeDocument/2006/relationships/hyperlink" Target="https://cancerci.biomedcentral.com/articles/10.1186/s12935-022-02527-9" TargetMode="External"/><Relationship Id="rId3" Type="http://schemas.openxmlformats.org/officeDocument/2006/relationships/webSettings" Target="webSettings.xml"/><Relationship Id="rId21" Type="http://schemas.openxmlformats.org/officeDocument/2006/relationships/hyperlink" Target="https://rusimmun.ru/jour/article/view/118/116" TargetMode="External"/><Relationship Id="rId7" Type="http://schemas.openxmlformats.org/officeDocument/2006/relationships/footer" Target="footer1.xml"/><Relationship Id="rId12" Type="http://schemas.openxmlformats.org/officeDocument/2006/relationships/hyperlink" Target="https://link.springer.com/article/10.1007/s00281-012-0352-6" TargetMode="External"/><Relationship Id="rId17" Type="http://schemas.openxmlformats.org/officeDocument/2006/relationships/hyperlink" Target="https://www.mdpi.com/2072-6694/14/9/2178" TargetMode="External"/><Relationship Id="rId2" Type="http://schemas.openxmlformats.org/officeDocument/2006/relationships/settings" Target="settings.xml"/><Relationship Id="rId16" Type="http://schemas.openxmlformats.org/officeDocument/2006/relationships/hyperlink" Target="https://www.mdpi.com/2072-6694/13/3/376" TargetMode="External"/><Relationship Id="rId20" Type="http://schemas.openxmlformats.org/officeDocument/2006/relationships/hyperlink" Target="https://www.ncbi.nlm.nih.gov/pmc/articles/PMC5496491/"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s://journals.lww.com/tcmj/Fulltext/2021/33030/Interleukin_10__A_double_edged_sword_in_breast.1.aspx"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mdpi.com/2073-4409/10/1/100" TargetMode="External"/><Relationship Id="rId23" Type="http://schemas.openxmlformats.org/officeDocument/2006/relationships/fontTable" Target="fontTable.xml"/><Relationship Id="rId10" Type="http://schemas.openxmlformats.org/officeDocument/2006/relationships/hyperlink" Target="https://link.springer.com/article/10.1007/s00262-020-02649-x" TargetMode="External"/><Relationship Id="rId19" Type="http://schemas.openxmlformats.org/officeDocument/2006/relationships/hyperlink" Target="https://www.cancersp.com/jour/article/view/198" TargetMode="External"/><Relationship Id="rId4" Type="http://schemas.openxmlformats.org/officeDocument/2006/relationships/footnotes" Target="footnotes.xml"/><Relationship Id="rId9" Type="http://schemas.openxmlformats.org/officeDocument/2006/relationships/hyperlink" Target="https://www.researchgate.net/publication/327452874_Factors_of_local_immunity_in_esophageal_tumors_of_various_stages" TargetMode="External"/><Relationship Id="rId14" Type="http://schemas.openxmlformats.org/officeDocument/2006/relationships/hyperlink" Target="https://www.frontiersin.org/articles/10.3389/fonc.2021.692142/full" TargetMode="External"/><Relationship Id="rId22" Type="http://schemas.openxmlformats.org/officeDocument/2006/relationships/hyperlink" Target="https://ascopubs.org/doi/10.1200/JCO.2018.36.15_suppl.e216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14</Pages>
  <Words>3941</Words>
  <Characters>22468</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Долотова Алена Игоревна</dc:creator>
  <cp:keywords/>
  <dc:description/>
  <cp:lastModifiedBy>Ляшкова Снежана Ивановна</cp:lastModifiedBy>
  <cp:revision>8</cp:revision>
  <dcterms:created xsi:type="dcterms:W3CDTF">2023-04-12T11:51:00Z</dcterms:created>
  <dcterms:modified xsi:type="dcterms:W3CDTF">2023-04-19T08:46:00Z</dcterms:modified>
</cp:coreProperties>
</file>