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1948" w14:textId="77777777" w:rsidR="00F61F4A" w:rsidRPr="00521F9D" w:rsidRDefault="00F61F4A" w:rsidP="00F61F4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Table 1 – Statistical differences in serum biochemical and immunological parameters depending on the response to vaccination in early post-vaccination period (only statistically relevant data are presented)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1276"/>
        <w:gridCol w:w="1701"/>
        <w:gridCol w:w="1270"/>
      </w:tblGrid>
      <w:tr w:rsidR="00F61F4A" w:rsidRPr="00521F9D" w14:paraId="50E0F20A" w14:textId="77777777" w:rsidTr="002478BA">
        <w:trPr>
          <w:trHeight w:val="555"/>
          <w:jc w:val="center"/>
        </w:trPr>
        <w:tc>
          <w:tcPr>
            <w:tcW w:w="2263" w:type="dxa"/>
            <w:vAlign w:val="center"/>
          </w:tcPr>
          <w:p w14:paraId="096795D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Analytes</w:t>
            </w:r>
          </w:p>
        </w:tc>
        <w:tc>
          <w:tcPr>
            <w:tcW w:w="2835" w:type="dxa"/>
            <w:vAlign w:val="center"/>
          </w:tcPr>
          <w:p w14:paraId="65ECBCF6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Categories</w:t>
            </w:r>
          </w:p>
          <w:p w14:paraId="461A115E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 (n=6)</w:t>
            </w:r>
          </w:p>
          <w:p w14:paraId="7119217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 (n=70)</w:t>
            </w:r>
          </w:p>
        </w:tc>
        <w:tc>
          <w:tcPr>
            <w:tcW w:w="1276" w:type="dxa"/>
            <w:vAlign w:val="center"/>
          </w:tcPr>
          <w:p w14:paraId="6C265FD2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  <w:tc>
          <w:tcPr>
            <w:tcW w:w="1701" w:type="dxa"/>
            <w:vAlign w:val="center"/>
          </w:tcPr>
          <w:p w14:paraId="1736EA1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Q1–Q3</w:t>
            </w:r>
          </w:p>
        </w:tc>
        <w:tc>
          <w:tcPr>
            <w:tcW w:w="1270" w:type="dxa"/>
            <w:vAlign w:val="center"/>
          </w:tcPr>
          <w:p w14:paraId="30C00086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F61F4A" w:rsidRPr="00521F9D" w14:paraId="537EAA7E" w14:textId="77777777" w:rsidTr="002478BA">
        <w:trPr>
          <w:trHeight w:val="286"/>
          <w:jc w:val="center"/>
        </w:trPr>
        <w:tc>
          <w:tcPr>
            <w:tcW w:w="2263" w:type="dxa"/>
            <w:vMerge w:val="restart"/>
            <w:vAlign w:val="center"/>
          </w:tcPr>
          <w:p w14:paraId="60B24FE9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IFN-γ before V, </w:t>
            </w:r>
            <w:proofErr w:type="spellStart"/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pg</w:t>
            </w:r>
            <w:proofErr w:type="spellEnd"/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/ml</w:t>
            </w:r>
          </w:p>
        </w:tc>
        <w:tc>
          <w:tcPr>
            <w:tcW w:w="2835" w:type="dxa"/>
            <w:vAlign w:val="center"/>
          </w:tcPr>
          <w:p w14:paraId="33B07529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1276" w:type="dxa"/>
            <w:vAlign w:val="center"/>
          </w:tcPr>
          <w:p w14:paraId="138B85B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4.81</w:t>
            </w:r>
          </w:p>
        </w:tc>
        <w:tc>
          <w:tcPr>
            <w:tcW w:w="1701" w:type="dxa"/>
            <w:vAlign w:val="center"/>
          </w:tcPr>
          <w:p w14:paraId="6A96169F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3.82 – 5.80</w:t>
            </w:r>
          </w:p>
        </w:tc>
        <w:tc>
          <w:tcPr>
            <w:tcW w:w="1270" w:type="dxa"/>
            <w:vMerge w:val="restart"/>
            <w:vAlign w:val="center"/>
          </w:tcPr>
          <w:p w14:paraId="1AEEBABD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0.002*</w:t>
            </w:r>
          </w:p>
        </w:tc>
      </w:tr>
      <w:tr w:rsidR="00F61F4A" w:rsidRPr="00521F9D" w14:paraId="67D73994" w14:textId="77777777" w:rsidTr="002478BA">
        <w:trPr>
          <w:jc w:val="center"/>
        </w:trPr>
        <w:tc>
          <w:tcPr>
            <w:tcW w:w="2263" w:type="dxa"/>
            <w:vMerge/>
          </w:tcPr>
          <w:p w14:paraId="3D5F88B4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50C2E92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1276" w:type="dxa"/>
            <w:vAlign w:val="center"/>
          </w:tcPr>
          <w:p w14:paraId="0F634DF7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3.77</w:t>
            </w:r>
          </w:p>
        </w:tc>
        <w:tc>
          <w:tcPr>
            <w:tcW w:w="1701" w:type="dxa"/>
            <w:vAlign w:val="center"/>
          </w:tcPr>
          <w:p w14:paraId="6FB2B5A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3.54 – 3.99</w:t>
            </w:r>
          </w:p>
        </w:tc>
        <w:tc>
          <w:tcPr>
            <w:tcW w:w="1270" w:type="dxa"/>
            <w:vMerge/>
          </w:tcPr>
          <w:p w14:paraId="35F0897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4A" w:rsidRPr="00521F9D" w14:paraId="0D179528" w14:textId="77777777" w:rsidTr="002478BA">
        <w:trPr>
          <w:jc w:val="center"/>
        </w:trPr>
        <w:tc>
          <w:tcPr>
            <w:tcW w:w="2263" w:type="dxa"/>
            <w:vMerge w:val="restart"/>
            <w:vAlign w:val="center"/>
          </w:tcPr>
          <w:p w14:paraId="46C8D34F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Total IgG before V, g/l</w:t>
            </w:r>
          </w:p>
        </w:tc>
        <w:tc>
          <w:tcPr>
            <w:tcW w:w="2835" w:type="dxa"/>
            <w:vAlign w:val="center"/>
          </w:tcPr>
          <w:p w14:paraId="215F50C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1276" w:type="dxa"/>
            <w:vAlign w:val="center"/>
          </w:tcPr>
          <w:p w14:paraId="60AB6671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6.38</w:t>
            </w:r>
          </w:p>
        </w:tc>
        <w:tc>
          <w:tcPr>
            <w:tcW w:w="1701" w:type="dxa"/>
            <w:vAlign w:val="center"/>
          </w:tcPr>
          <w:p w14:paraId="2A85F011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5.93 – 7.80</w:t>
            </w:r>
          </w:p>
        </w:tc>
        <w:tc>
          <w:tcPr>
            <w:tcW w:w="1270" w:type="dxa"/>
            <w:vMerge w:val="restart"/>
            <w:vAlign w:val="center"/>
          </w:tcPr>
          <w:p w14:paraId="6F578F0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0.032*</w:t>
            </w:r>
          </w:p>
        </w:tc>
      </w:tr>
      <w:tr w:rsidR="00F61F4A" w:rsidRPr="00521F9D" w14:paraId="2D24E89C" w14:textId="77777777" w:rsidTr="002478BA">
        <w:trPr>
          <w:jc w:val="center"/>
        </w:trPr>
        <w:tc>
          <w:tcPr>
            <w:tcW w:w="2263" w:type="dxa"/>
            <w:vMerge/>
          </w:tcPr>
          <w:p w14:paraId="5CC1D242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2AC06B2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1276" w:type="dxa"/>
            <w:vAlign w:val="center"/>
          </w:tcPr>
          <w:p w14:paraId="6C899089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8.13</w:t>
            </w:r>
          </w:p>
        </w:tc>
        <w:tc>
          <w:tcPr>
            <w:tcW w:w="1701" w:type="dxa"/>
            <w:vAlign w:val="center"/>
          </w:tcPr>
          <w:p w14:paraId="747AC89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6.80 – 9.52</w:t>
            </w:r>
          </w:p>
        </w:tc>
        <w:tc>
          <w:tcPr>
            <w:tcW w:w="1270" w:type="dxa"/>
            <w:vMerge/>
          </w:tcPr>
          <w:p w14:paraId="256EF7C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4A" w:rsidRPr="00521F9D" w14:paraId="243415AC" w14:textId="77777777" w:rsidTr="002478BA">
        <w:trPr>
          <w:jc w:val="center"/>
        </w:trPr>
        <w:tc>
          <w:tcPr>
            <w:tcW w:w="2263" w:type="dxa"/>
            <w:vMerge w:val="restart"/>
          </w:tcPr>
          <w:p w14:paraId="7BFC758C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Measles IgG after V1, IU/ml</w:t>
            </w:r>
          </w:p>
        </w:tc>
        <w:tc>
          <w:tcPr>
            <w:tcW w:w="2835" w:type="dxa"/>
            <w:vAlign w:val="center"/>
          </w:tcPr>
          <w:p w14:paraId="1F3663A3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1276" w:type="dxa"/>
            <w:vAlign w:val="center"/>
          </w:tcPr>
          <w:p w14:paraId="04992DB9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0.39</w:t>
            </w:r>
          </w:p>
        </w:tc>
        <w:tc>
          <w:tcPr>
            <w:tcW w:w="1701" w:type="dxa"/>
            <w:vAlign w:val="center"/>
          </w:tcPr>
          <w:p w14:paraId="037BCCF4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0.24 – 0.58</w:t>
            </w:r>
          </w:p>
        </w:tc>
        <w:tc>
          <w:tcPr>
            <w:tcW w:w="1270" w:type="dxa"/>
            <w:vMerge w:val="restart"/>
          </w:tcPr>
          <w:p w14:paraId="3F726FB4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&lt; 0.001*</w:t>
            </w:r>
          </w:p>
        </w:tc>
      </w:tr>
      <w:tr w:rsidR="00F61F4A" w:rsidRPr="00521F9D" w14:paraId="33B7D1E0" w14:textId="77777777" w:rsidTr="002478BA">
        <w:trPr>
          <w:jc w:val="center"/>
        </w:trPr>
        <w:tc>
          <w:tcPr>
            <w:tcW w:w="2263" w:type="dxa"/>
            <w:vMerge/>
          </w:tcPr>
          <w:p w14:paraId="7D3033AF" w14:textId="77777777" w:rsidR="00F61F4A" w:rsidRPr="00521F9D" w:rsidRDefault="00F61F4A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3D3BB65D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1276" w:type="dxa"/>
            <w:vAlign w:val="center"/>
          </w:tcPr>
          <w:p w14:paraId="36CFD5F1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1.71</w:t>
            </w:r>
          </w:p>
        </w:tc>
        <w:tc>
          <w:tcPr>
            <w:tcW w:w="1701" w:type="dxa"/>
            <w:vAlign w:val="center"/>
          </w:tcPr>
          <w:p w14:paraId="5E4F5551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0.92 – 1.96</w:t>
            </w:r>
          </w:p>
        </w:tc>
        <w:tc>
          <w:tcPr>
            <w:tcW w:w="1270" w:type="dxa"/>
            <w:vMerge/>
          </w:tcPr>
          <w:p w14:paraId="2488EB4E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4A" w:rsidRPr="00521F9D" w14:paraId="2068ED9B" w14:textId="77777777" w:rsidTr="002478BA">
        <w:trPr>
          <w:jc w:val="center"/>
        </w:trPr>
        <w:tc>
          <w:tcPr>
            <w:tcW w:w="2263" w:type="dxa"/>
            <w:vMerge w:val="restart"/>
          </w:tcPr>
          <w:p w14:paraId="2DFB3D3E" w14:textId="77777777" w:rsidR="00F61F4A" w:rsidRPr="00521F9D" w:rsidRDefault="00F61F4A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ALT after V1, U/l</w:t>
            </w:r>
          </w:p>
        </w:tc>
        <w:tc>
          <w:tcPr>
            <w:tcW w:w="2835" w:type="dxa"/>
            <w:vAlign w:val="center"/>
          </w:tcPr>
          <w:p w14:paraId="1A693636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1276" w:type="dxa"/>
            <w:vAlign w:val="center"/>
          </w:tcPr>
          <w:p w14:paraId="5151826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21.9</w:t>
            </w:r>
          </w:p>
        </w:tc>
        <w:tc>
          <w:tcPr>
            <w:tcW w:w="1701" w:type="dxa"/>
            <w:vAlign w:val="center"/>
          </w:tcPr>
          <w:p w14:paraId="3F0523AE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10.9 – 32.9</w:t>
            </w:r>
          </w:p>
        </w:tc>
        <w:tc>
          <w:tcPr>
            <w:tcW w:w="1270" w:type="dxa"/>
            <w:vMerge w:val="restart"/>
          </w:tcPr>
          <w:p w14:paraId="433697C3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0.026*</w:t>
            </w:r>
          </w:p>
        </w:tc>
      </w:tr>
      <w:tr w:rsidR="00F61F4A" w:rsidRPr="00521F9D" w14:paraId="3F869DD3" w14:textId="77777777" w:rsidTr="002478BA">
        <w:trPr>
          <w:jc w:val="center"/>
        </w:trPr>
        <w:tc>
          <w:tcPr>
            <w:tcW w:w="2263" w:type="dxa"/>
            <w:vMerge/>
          </w:tcPr>
          <w:p w14:paraId="74701E02" w14:textId="77777777" w:rsidR="00F61F4A" w:rsidRPr="00521F9D" w:rsidRDefault="00F61F4A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C3C369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1276" w:type="dxa"/>
            <w:vAlign w:val="center"/>
          </w:tcPr>
          <w:p w14:paraId="7D077FCB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1701" w:type="dxa"/>
            <w:vAlign w:val="center"/>
          </w:tcPr>
          <w:p w14:paraId="23BE8463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5.5 – 17.0</w:t>
            </w:r>
          </w:p>
        </w:tc>
        <w:tc>
          <w:tcPr>
            <w:tcW w:w="1270" w:type="dxa"/>
            <w:vMerge/>
          </w:tcPr>
          <w:p w14:paraId="5EE98455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F4A" w:rsidRPr="00521F9D" w14:paraId="6A38C55C" w14:textId="77777777" w:rsidTr="002478BA">
        <w:trPr>
          <w:jc w:val="center"/>
        </w:trPr>
        <w:tc>
          <w:tcPr>
            <w:tcW w:w="2263" w:type="dxa"/>
            <w:vMerge w:val="restart"/>
          </w:tcPr>
          <w:p w14:paraId="2A61858A" w14:textId="77777777" w:rsidR="00F61F4A" w:rsidRPr="00521F9D" w:rsidRDefault="00F61F4A" w:rsidP="002478B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Total bilirubin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after V1, 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μ</w:t>
            </w:r>
            <w:r w:rsidRPr="00521F9D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mol/L</w:t>
            </w:r>
          </w:p>
        </w:tc>
        <w:tc>
          <w:tcPr>
            <w:tcW w:w="2835" w:type="dxa"/>
            <w:vAlign w:val="center"/>
          </w:tcPr>
          <w:p w14:paraId="7A4CC975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non-responders</w:t>
            </w:r>
          </w:p>
        </w:tc>
        <w:tc>
          <w:tcPr>
            <w:tcW w:w="1276" w:type="dxa"/>
            <w:vAlign w:val="center"/>
          </w:tcPr>
          <w:p w14:paraId="6ED994E6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1701" w:type="dxa"/>
            <w:vAlign w:val="center"/>
          </w:tcPr>
          <w:p w14:paraId="2C321E16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4.8 – 12.7</w:t>
            </w:r>
          </w:p>
        </w:tc>
        <w:tc>
          <w:tcPr>
            <w:tcW w:w="1270" w:type="dxa"/>
            <w:vMerge w:val="restart"/>
          </w:tcPr>
          <w:p w14:paraId="19B90670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  <w:r w:rsidRPr="00521F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F61F4A" w:rsidRPr="00521F9D" w14:paraId="7BDC3E69" w14:textId="77777777" w:rsidTr="002478BA">
        <w:trPr>
          <w:jc w:val="center"/>
        </w:trPr>
        <w:tc>
          <w:tcPr>
            <w:tcW w:w="2263" w:type="dxa"/>
            <w:vMerge/>
          </w:tcPr>
          <w:p w14:paraId="1EF84FFD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14:paraId="37215029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responders</w:t>
            </w:r>
          </w:p>
        </w:tc>
        <w:tc>
          <w:tcPr>
            <w:tcW w:w="1276" w:type="dxa"/>
            <w:vAlign w:val="center"/>
          </w:tcPr>
          <w:p w14:paraId="140D1807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701" w:type="dxa"/>
            <w:vAlign w:val="center"/>
          </w:tcPr>
          <w:p w14:paraId="555F83EE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F9D">
              <w:rPr>
                <w:rFonts w:ascii="Times New Roman" w:hAnsi="Times New Roman" w:cs="Times New Roman"/>
                <w:sz w:val="28"/>
                <w:szCs w:val="28"/>
              </w:rPr>
              <w:t>2.8 – 5.5</w:t>
            </w:r>
          </w:p>
        </w:tc>
        <w:tc>
          <w:tcPr>
            <w:tcW w:w="1270" w:type="dxa"/>
            <w:vMerge/>
          </w:tcPr>
          <w:p w14:paraId="4C5534ED" w14:textId="77777777" w:rsidR="00F61F4A" w:rsidRPr="00521F9D" w:rsidRDefault="00F61F4A" w:rsidP="00247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534BF0" w14:textId="77777777" w:rsidR="00F61F4A" w:rsidRPr="00521F9D" w:rsidRDefault="00F61F4A" w:rsidP="00F61F4A">
      <w:pPr>
        <w:jc w:val="center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</w:pPr>
      <w:r w:rsidRPr="00521F9D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en-US"/>
        </w:rPr>
        <w:t>* – differences are statistically significant (p&lt;0.05)</w:t>
      </w:r>
    </w:p>
    <w:p w14:paraId="555C378E" w14:textId="77777777" w:rsidR="00BC160B" w:rsidRPr="00F61F4A" w:rsidRDefault="00BC160B">
      <w:pPr>
        <w:rPr>
          <w:lang w:val="en-US"/>
        </w:rPr>
      </w:pPr>
    </w:p>
    <w:sectPr w:rsidR="00BC160B" w:rsidRPr="00F6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31"/>
    <w:rsid w:val="000407F8"/>
    <w:rsid w:val="00BC160B"/>
    <w:rsid w:val="00CB2A31"/>
    <w:rsid w:val="00F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BE309-5535-45F7-BAC0-016F9F8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F4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Svetlana (S-PEF)</dc:creator>
  <cp:keywords/>
  <dc:description/>
  <cp:lastModifiedBy>Kozlova Svetlana (S-PEF)</cp:lastModifiedBy>
  <cp:revision>2</cp:revision>
  <dcterms:created xsi:type="dcterms:W3CDTF">2022-07-09T04:29:00Z</dcterms:created>
  <dcterms:modified xsi:type="dcterms:W3CDTF">2022-07-09T04:29:00Z</dcterms:modified>
</cp:coreProperties>
</file>