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BB5" w:rsidRDefault="00A01BB5" w:rsidP="00566F83">
      <w:pPr>
        <w:spacing w:before="240" w:after="0" w:line="360" w:lineRule="auto"/>
        <w:contextualSpacing/>
        <w:jc w:val="both"/>
        <w:rPr>
          <w:rFonts w:asciiTheme="majorBidi" w:eastAsia="Calibri" w:hAnsiTheme="majorBidi" w:cstheme="majorBidi"/>
          <w:b/>
          <w:bCs/>
          <w:sz w:val="24"/>
          <w:szCs w:val="24"/>
        </w:rPr>
      </w:pPr>
      <w:r>
        <w:rPr>
          <w:rFonts w:asciiTheme="majorBidi" w:eastAsia="Calibri" w:hAnsiTheme="majorBidi" w:cstheme="majorBidi"/>
          <w:b/>
          <w:bCs/>
          <w:sz w:val="24"/>
          <w:szCs w:val="24"/>
        </w:rPr>
        <w:t>Tables</w:t>
      </w:r>
    </w:p>
    <w:p w:rsidR="00A01BB5" w:rsidRPr="00BB05D1" w:rsidRDefault="00A01BB5" w:rsidP="00566F83">
      <w:pPr>
        <w:spacing w:before="240" w:after="0" w:line="360" w:lineRule="auto"/>
        <w:contextualSpacing/>
        <w:jc w:val="both"/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BB05D1">
        <w:rPr>
          <w:rFonts w:asciiTheme="majorBidi" w:eastAsia="Calibri" w:hAnsiTheme="majorBidi" w:cstheme="majorBidi"/>
          <w:b/>
          <w:bCs/>
          <w:sz w:val="24"/>
          <w:szCs w:val="24"/>
        </w:rPr>
        <w:t>Table (1) Demographic data of the patients, tumor grading and staging:</w:t>
      </w:r>
    </w:p>
    <w:p w:rsidR="00A01BB5" w:rsidRPr="004D2842" w:rsidRDefault="00C8195C" w:rsidP="00566F83">
      <w:pPr>
        <w:spacing w:before="240" w:line="36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Theme="majorBidi" w:eastAsia="Times New Roman" w:hAnsiTheme="majorBidi" w:cstheme="majorBidi"/>
          <w:color w:val="1C1D1E"/>
          <w:sz w:val="24"/>
          <w:szCs w:val="24"/>
          <w:shd w:val="clear" w:color="auto" w:fill="FFFFFF"/>
          <w:vertAlign w:val="superscript"/>
        </w:rPr>
        <w:t>*</w:t>
      </w:r>
      <w:r w:rsidR="00A01BB5" w:rsidRPr="006E399D">
        <w:rPr>
          <w:rFonts w:asciiTheme="majorBidi" w:eastAsia="Calibri" w:hAnsiTheme="majorBidi" w:cstheme="majorBidi"/>
          <w:color w:val="000000"/>
          <w:sz w:val="24"/>
          <w:szCs w:val="24"/>
        </w:rPr>
        <w:t>NMIBC: non-muscle invasive bladder cancer,</w:t>
      </w:r>
      <w:r>
        <w:rPr>
          <w:rFonts w:asciiTheme="majorBidi" w:eastAsia="Times New Roman" w:hAnsiTheme="majorBidi" w:cstheme="majorBidi"/>
          <w:color w:val="1C1D1E"/>
          <w:sz w:val="24"/>
          <w:szCs w:val="24"/>
          <w:shd w:val="clear" w:color="auto" w:fill="FFFFFF"/>
          <w:vertAlign w:val="superscript"/>
        </w:rPr>
        <w:t>**</w:t>
      </w:r>
      <w:r w:rsidR="00A01BB5" w:rsidRPr="006E399D">
        <w:rPr>
          <w:rFonts w:asciiTheme="majorBidi" w:eastAsia="Calibri" w:hAnsiTheme="majorBidi" w:cstheme="majorBidi"/>
          <w:color w:val="000000"/>
          <w:sz w:val="24"/>
          <w:szCs w:val="24"/>
        </w:rPr>
        <w:t>MIBC: muscle invasive bladder cancer</w:t>
      </w:r>
      <w:r w:rsidR="00A01BB5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, </w:t>
      </w:r>
      <w:r>
        <w:rPr>
          <w:rFonts w:asciiTheme="majorBidi" w:eastAsia="Times New Roman" w:hAnsiTheme="majorBidi" w:cstheme="majorBidi"/>
          <w:color w:val="1C1D1E"/>
          <w:sz w:val="24"/>
          <w:szCs w:val="24"/>
          <w:shd w:val="clear" w:color="auto" w:fill="FFFFFF"/>
          <w:vertAlign w:val="superscript"/>
        </w:rPr>
        <w:t>***</w:t>
      </w:r>
      <w:r w:rsidR="00A01BB5" w:rsidRPr="006E399D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Tumor staging was done according to TNM staging system described by European Association of Urology </w:t>
      </w:r>
      <w:r w:rsidR="00A01BB5" w:rsidRPr="006E399D">
        <w:rPr>
          <w:rFonts w:asciiTheme="majorBidi" w:eastAsia="Calibri" w:hAnsiTheme="majorBidi" w:cstheme="majorBidi"/>
          <w:color w:val="000000"/>
          <w:sz w:val="24"/>
          <w:szCs w:val="24"/>
          <w:vertAlign w:val="superscript"/>
        </w:rPr>
        <w:t>(16)</w:t>
      </w:r>
      <w:r w:rsidR="00A01BB5" w:rsidRPr="006E399D">
        <w:rPr>
          <w:rFonts w:asciiTheme="majorBidi" w:eastAsia="Calibri" w:hAnsiTheme="majorBidi" w:cstheme="majorBidi"/>
          <w:color w:val="000000"/>
          <w:sz w:val="24"/>
          <w:szCs w:val="24"/>
        </w:rPr>
        <w:t>: Ta</w:t>
      </w:r>
      <w:r w:rsidR="00A01BB5">
        <w:rPr>
          <w:rFonts w:asciiTheme="majorBidi" w:eastAsia="Calibri" w:hAnsiTheme="majorBidi" w:cstheme="majorBidi"/>
          <w:color w:val="000000"/>
          <w:sz w:val="24"/>
          <w:szCs w:val="24"/>
        </w:rPr>
        <w:t>:</w:t>
      </w:r>
      <w:r w:rsidR="00A01BB5" w:rsidRPr="006E399D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Not infiltrating the submucosa cassock, T1</w:t>
      </w:r>
      <w:r w:rsidR="00A01BB5">
        <w:rPr>
          <w:rFonts w:asciiTheme="majorBidi" w:eastAsia="Calibri" w:hAnsiTheme="majorBidi" w:cstheme="majorBidi"/>
          <w:color w:val="000000"/>
          <w:sz w:val="24"/>
          <w:szCs w:val="24"/>
        </w:rPr>
        <w:t>:</w:t>
      </w:r>
      <w:r w:rsidR="00A01BB5" w:rsidRPr="006E399D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Infiltrating the submucosa cassock, T2a</w:t>
      </w:r>
      <w:r w:rsidR="00A01BB5">
        <w:rPr>
          <w:rFonts w:asciiTheme="majorBidi" w:eastAsia="Calibri" w:hAnsiTheme="majorBidi" w:cstheme="majorBidi"/>
          <w:color w:val="000000"/>
          <w:sz w:val="24"/>
          <w:szCs w:val="24"/>
        </w:rPr>
        <w:t>:</w:t>
      </w:r>
      <w:r w:rsidR="00A01BB5" w:rsidRPr="006E399D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Infiltrating the first half of the muscular tunic, T2b</w:t>
      </w:r>
      <w:r w:rsidR="00A01BB5">
        <w:rPr>
          <w:rFonts w:asciiTheme="majorBidi" w:eastAsia="Calibri" w:hAnsiTheme="majorBidi" w:cstheme="majorBidi"/>
          <w:color w:val="000000"/>
          <w:sz w:val="24"/>
          <w:szCs w:val="24"/>
        </w:rPr>
        <w:t>:</w:t>
      </w:r>
      <w:r w:rsidR="00A01BB5" w:rsidRPr="006E399D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Infiltrating the second half of the muscular tunic, T3a</w:t>
      </w:r>
      <w:r w:rsidR="00A01BB5">
        <w:rPr>
          <w:rFonts w:asciiTheme="majorBidi" w:eastAsia="Calibri" w:hAnsiTheme="majorBidi" w:cstheme="majorBidi"/>
          <w:color w:val="000000"/>
          <w:sz w:val="24"/>
          <w:szCs w:val="24"/>
        </w:rPr>
        <w:t>:</w:t>
      </w:r>
      <w:r w:rsidR="00A01BB5" w:rsidRPr="006E399D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Microscopic infiltration of </w:t>
      </w:r>
      <w:proofErr w:type="spellStart"/>
      <w:r w:rsidR="00A01BB5" w:rsidRPr="006E399D">
        <w:rPr>
          <w:rFonts w:asciiTheme="majorBidi" w:eastAsia="Calibri" w:hAnsiTheme="majorBidi" w:cstheme="majorBidi"/>
          <w:color w:val="000000"/>
          <w:sz w:val="24"/>
          <w:szCs w:val="24"/>
        </w:rPr>
        <w:t>peri</w:t>
      </w:r>
      <w:proofErr w:type="spellEnd"/>
      <w:r w:rsidR="00A01BB5" w:rsidRPr="006E399D">
        <w:rPr>
          <w:rFonts w:asciiTheme="majorBidi" w:eastAsia="Calibri" w:hAnsiTheme="majorBidi" w:cstheme="majorBidi"/>
          <w:color w:val="000000"/>
          <w:sz w:val="24"/>
          <w:szCs w:val="24"/>
        </w:rPr>
        <w:t>-bladder fat</w:t>
      </w:r>
      <w:r w:rsidR="00A01BB5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, T3b: </w:t>
      </w:r>
      <w:r w:rsidR="00A01BB5" w:rsidRPr="006E399D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Macroscopic infiltration of </w:t>
      </w:r>
      <w:proofErr w:type="spellStart"/>
      <w:r w:rsidR="00A01BB5" w:rsidRPr="006E399D">
        <w:rPr>
          <w:rFonts w:asciiTheme="majorBidi" w:eastAsia="Calibri" w:hAnsiTheme="majorBidi" w:cstheme="majorBidi"/>
          <w:color w:val="000000"/>
          <w:sz w:val="24"/>
          <w:szCs w:val="24"/>
        </w:rPr>
        <w:t>peri</w:t>
      </w:r>
      <w:proofErr w:type="spellEnd"/>
      <w:r w:rsidR="00A01BB5" w:rsidRPr="006E399D">
        <w:rPr>
          <w:rFonts w:asciiTheme="majorBidi" w:eastAsia="Calibri" w:hAnsiTheme="majorBidi" w:cstheme="majorBidi"/>
          <w:color w:val="000000"/>
          <w:sz w:val="24"/>
          <w:szCs w:val="24"/>
        </w:rPr>
        <w:t>-bladder fat, T4a</w:t>
      </w:r>
      <w:r w:rsidR="00A01BB5">
        <w:rPr>
          <w:rFonts w:asciiTheme="majorBidi" w:eastAsia="Calibri" w:hAnsiTheme="majorBidi" w:cstheme="majorBidi"/>
          <w:color w:val="000000"/>
          <w:sz w:val="24"/>
          <w:szCs w:val="24"/>
        </w:rPr>
        <w:t>:</w:t>
      </w:r>
      <w:r w:rsidR="00A01BB5" w:rsidRPr="006E399D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Infiltration of neighboring organs: prostate, seminal vesicles, uterus, vagina, T4b</w:t>
      </w:r>
      <w:r w:rsidR="00A01BB5">
        <w:rPr>
          <w:rFonts w:asciiTheme="majorBidi" w:eastAsia="Calibri" w:hAnsiTheme="majorBidi" w:cstheme="majorBidi"/>
          <w:color w:val="000000"/>
          <w:sz w:val="24"/>
          <w:szCs w:val="24"/>
        </w:rPr>
        <w:t>:</w:t>
      </w:r>
      <w:r w:rsidR="00A01BB5" w:rsidRPr="006E399D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Infiltration of the pelvic and / or abdominal wall, </w:t>
      </w:r>
      <w:r w:rsidR="00A01BB5" w:rsidRPr="006E399D">
        <w:rPr>
          <w:rFonts w:ascii="Times New Roman" w:hAnsi="Times New Roman"/>
          <w:sz w:val="24"/>
          <w:szCs w:val="24"/>
        </w:rPr>
        <w:t>G1</w:t>
      </w:r>
      <w:r w:rsidR="00A01BB5">
        <w:rPr>
          <w:rFonts w:ascii="Times New Roman" w:hAnsi="Times New Roman"/>
          <w:sz w:val="24"/>
          <w:szCs w:val="24"/>
        </w:rPr>
        <w:t>:</w:t>
      </w:r>
      <w:r w:rsidR="00A01BB5" w:rsidRPr="006E399D">
        <w:rPr>
          <w:rFonts w:ascii="Times New Roman" w:hAnsi="Times New Roman"/>
          <w:sz w:val="24"/>
          <w:szCs w:val="24"/>
        </w:rPr>
        <w:t xml:space="preserve"> low grade, G2</w:t>
      </w:r>
      <w:r w:rsidR="00A01BB5">
        <w:rPr>
          <w:rFonts w:ascii="Times New Roman" w:hAnsi="Times New Roman"/>
          <w:sz w:val="24"/>
          <w:szCs w:val="24"/>
        </w:rPr>
        <w:t>:</w:t>
      </w:r>
      <w:r w:rsidR="00A01BB5" w:rsidRPr="006E399D">
        <w:rPr>
          <w:rFonts w:ascii="Times New Roman" w:hAnsi="Times New Roman"/>
          <w:sz w:val="24"/>
          <w:szCs w:val="24"/>
        </w:rPr>
        <w:t xml:space="preserve"> intermediate grade, G3</w:t>
      </w:r>
      <w:r w:rsidR="00A01BB5">
        <w:rPr>
          <w:rFonts w:ascii="Times New Roman" w:hAnsi="Times New Roman"/>
          <w:sz w:val="24"/>
          <w:szCs w:val="24"/>
        </w:rPr>
        <w:t>:</w:t>
      </w:r>
      <w:r w:rsidR="00A01BB5" w:rsidRPr="006E399D">
        <w:rPr>
          <w:rFonts w:ascii="Times New Roman" w:hAnsi="Times New Roman"/>
          <w:sz w:val="24"/>
          <w:szCs w:val="24"/>
        </w:rPr>
        <w:t xml:space="preserve"> high grade, CIS: carcinoma in situ</w:t>
      </w:r>
      <w:r w:rsidR="00A01BB5">
        <w:rPr>
          <w:rFonts w:ascii="Times New Roman" w:hAnsi="Times New Roman"/>
          <w:sz w:val="24"/>
          <w:szCs w:val="24"/>
        </w:rPr>
        <w:t>.</w:t>
      </w:r>
      <w:proofErr w:type="gramEnd"/>
    </w:p>
    <w:p w:rsidR="00A01BB5" w:rsidRDefault="00A01BB5" w:rsidP="00566F83">
      <w:pPr>
        <w:spacing w:before="240" w:after="0" w:line="360" w:lineRule="auto"/>
        <w:contextualSpacing/>
        <w:jc w:val="both"/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</w:pPr>
    </w:p>
    <w:p w:rsidR="00A01BB5" w:rsidRPr="00BB05D1" w:rsidRDefault="00A01BB5" w:rsidP="00566F83">
      <w:pPr>
        <w:spacing w:before="240" w:after="0" w:line="360" w:lineRule="auto"/>
        <w:contextualSpacing/>
        <w:jc w:val="both"/>
        <w:rPr>
          <w:rFonts w:asciiTheme="majorBidi" w:eastAsia="Times New Roman" w:hAnsiTheme="majorBidi" w:cstheme="majorBidi"/>
          <w:b/>
          <w:bCs/>
          <w:color w:val="000000"/>
          <w:sz w:val="24"/>
          <w:szCs w:val="24"/>
          <w:lang w:eastAsia="en-GB"/>
        </w:rPr>
      </w:pPr>
      <w:r w:rsidRPr="00BB05D1"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  <w:t>Table (2): Comparison between NLRP4 gene expression in pre-surgical samples in NMIBC and MIBC patients groups:</w:t>
      </w:r>
    </w:p>
    <w:p w:rsidR="00A01BB5" w:rsidRPr="006F0C96" w:rsidRDefault="008A6151" w:rsidP="00566F83">
      <w:pPr>
        <w:pStyle w:val="ListParagraph"/>
        <w:spacing w:before="240"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  <w:vertAlign w:val="superscript"/>
        </w:rPr>
      </w:pPr>
      <w:r>
        <w:rPr>
          <w:rFonts w:asciiTheme="majorBidi" w:eastAsia="Times New Roman" w:hAnsiTheme="majorBidi" w:cstheme="majorBidi"/>
          <w:color w:val="1C1D1E"/>
          <w:sz w:val="24"/>
          <w:szCs w:val="24"/>
          <w:shd w:val="clear" w:color="auto" w:fill="FFFFFF"/>
          <w:vertAlign w:val="superscript"/>
        </w:rPr>
        <w:t>*</w:t>
      </w:r>
      <w:r w:rsidR="00A01BB5">
        <w:rPr>
          <w:rFonts w:asciiTheme="majorBidi" w:eastAsia="Times New Roman" w:hAnsiTheme="majorBidi" w:cstheme="majorBidi"/>
          <w:color w:val="1C1D1E"/>
          <w:sz w:val="24"/>
          <w:szCs w:val="24"/>
          <w:shd w:val="clear" w:color="auto" w:fill="FFFFFF"/>
          <w:vertAlign w:val="superscript"/>
        </w:rPr>
        <w:t xml:space="preserve"> </w:t>
      </w:r>
      <w:proofErr w:type="gramStart"/>
      <w:r w:rsidR="00A01BB5" w:rsidRPr="006F0C96">
        <w:rPr>
          <w:rFonts w:asciiTheme="majorBidi" w:hAnsiTheme="majorBidi" w:cstheme="majorBidi"/>
          <w:sz w:val="24"/>
          <w:szCs w:val="24"/>
        </w:rPr>
        <w:t>cycle</w:t>
      </w:r>
      <w:proofErr w:type="gramEnd"/>
      <w:r w:rsidR="00A01BB5">
        <w:rPr>
          <w:rFonts w:asciiTheme="majorBidi" w:hAnsiTheme="majorBidi" w:cstheme="majorBidi"/>
          <w:sz w:val="24"/>
          <w:szCs w:val="24"/>
        </w:rPr>
        <w:t xml:space="preserve"> </w:t>
      </w:r>
      <w:r w:rsidR="00A01BB5" w:rsidRPr="006F0C96">
        <w:rPr>
          <w:rFonts w:asciiTheme="majorBidi" w:hAnsiTheme="majorBidi" w:cstheme="majorBidi"/>
          <w:sz w:val="24"/>
          <w:szCs w:val="24"/>
        </w:rPr>
        <w:t xml:space="preserve">threshold, </w:t>
      </w:r>
      <w:r>
        <w:rPr>
          <w:rFonts w:asciiTheme="majorBidi" w:eastAsia="Times New Roman" w:hAnsiTheme="majorBidi" w:cstheme="majorBidi"/>
          <w:color w:val="1C1D1E"/>
          <w:sz w:val="24"/>
          <w:szCs w:val="24"/>
          <w:shd w:val="clear" w:color="auto" w:fill="FFFFFF"/>
          <w:vertAlign w:val="superscript"/>
        </w:rPr>
        <w:t>**</w:t>
      </w:r>
      <w:r w:rsidR="00A01BB5" w:rsidRPr="006F0C96">
        <w:rPr>
          <w:rFonts w:asciiTheme="majorBidi" w:hAnsiTheme="majorBidi" w:cstheme="majorBidi"/>
          <w:sz w:val="24"/>
          <w:szCs w:val="24"/>
        </w:rPr>
        <w:t xml:space="preserve">standard deviation, </w:t>
      </w:r>
      <w:r>
        <w:rPr>
          <w:rFonts w:asciiTheme="majorBidi" w:eastAsia="Times New Roman" w:hAnsiTheme="majorBidi" w:cstheme="majorBidi"/>
          <w:color w:val="1C1D1E"/>
          <w:sz w:val="24"/>
          <w:szCs w:val="24"/>
          <w:shd w:val="clear" w:color="auto" w:fill="FFFFFF"/>
          <w:vertAlign w:val="superscript"/>
        </w:rPr>
        <w:t>***</w:t>
      </w:r>
      <w:r w:rsidR="00A01BB5">
        <w:rPr>
          <w:rFonts w:asciiTheme="majorBidi" w:hAnsiTheme="majorBidi" w:cstheme="majorBidi"/>
          <w:sz w:val="24"/>
          <w:szCs w:val="24"/>
        </w:rPr>
        <w:t xml:space="preserve"> </w:t>
      </w:r>
      <w:r w:rsidR="00A01BB5" w:rsidRPr="006F0C96">
        <w:rPr>
          <w:rFonts w:asciiTheme="majorBidi" w:hAnsiTheme="majorBidi" w:cstheme="majorBidi"/>
          <w:sz w:val="24"/>
          <w:szCs w:val="24"/>
        </w:rPr>
        <w:t xml:space="preserve">standard error of the mean, </w:t>
      </w:r>
      <w:r w:rsidR="00A01BB5">
        <w:rPr>
          <w:rFonts w:asciiTheme="majorBidi" w:hAnsiTheme="majorBidi" w:cstheme="majorBidi"/>
          <w:sz w:val="24"/>
          <w:szCs w:val="24"/>
        </w:rPr>
        <w:t>high statistically significant</w:t>
      </w:r>
      <w:r w:rsidR="00C11FDE">
        <w:rPr>
          <w:rFonts w:asciiTheme="majorBidi" w:hAnsiTheme="majorBidi" w:cstheme="majorBidi"/>
          <w:sz w:val="24"/>
          <w:szCs w:val="24"/>
        </w:rPr>
        <w:t xml:space="preserve"> difference</w:t>
      </w:r>
      <w:r w:rsidR="00A01BB5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(P value </w:t>
      </w: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&gt; 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0.05) </w:t>
      </w:r>
      <w:r w:rsidR="00A01BB5" w:rsidRPr="006F0C96">
        <w:rPr>
          <w:rFonts w:asciiTheme="majorBidi" w:eastAsia="Calibri" w:hAnsiTheme="majorBidi" w:cstheme="majorBidi"/>
          <w:color w:val="000000"/>
          <w:sz w:val="24"/>
          <w:szCs w:val="24"/>
        </w:rPr>
        <w:t>between NLRP4 gene expression in pre-surgical samples in NMIBC and MIBC patients groups</w:t>
      </w:r>
      <w:r w:rsidR="00A01BB5">
        <w:rPr>
          <w:rFonts w:asciiTheme="majorBidi" w:hAnsiTheme="majorBidi" w:cstheme="majorBidi"/>
          <w:sz w:val="24"/>
          <w:szCs w:val="24"/>
        </w:rPr>
        <w:t>.</w:t>
      </w:r>
    </w:p>
    <w:p w:rsidR="00A01BB5" w:rsidRPr="00BB05D1" w:rsidRDefault="00A01BB5" w:rsidP="00566F83">
      <w:pPr>
        <w:spacing w:after="0" w:line="360" w:lineRule="auto"/>
        <w:contextualSpacing/>
        <w:jc w:val="both"/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</w:pPr>
      <w:r w:rsidRPr="00BB05D1"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  <w:t xml:space="preserve">Table (3): NLRP4 gene expression in NMIBC patients group in pre-surgical samples in recurrent and non-recurrent cases of NMIBC: </w:t>
      </w:r>
    </w:p>
    <w:p w:rsidR="00A01BB5" w:rsidRPr="00F36D24" w:rsidRDefault="008A6151" w:rsidP="00566F83">
      <w:pPr>
        <w:pStyle w:val="ListParagraph"/>
        <w:spacing w:before="240"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  <w:vertAlign w:val="superscript"/>
        </w:rPr>
      </w:pPr>
      <w:r>
        <w:rPr>
          <w:rFonts w:asciiTheme="majorBidi" w:eastAsia="Times New Roman" w:hAnsiTheme="majorBidi" w:cstheme="majorBidi"/>
          <w:color w:val="1C1D1E"/>
          <w:sz w:val="24"/>
          <w:szCs w:val="24"/>
          <w:shd w:val="clear" w:color="auto" w:fill="FFFFFF"/>
          <w:vertAlign w:val="superscript"/>
        </w:rPr>
        <w:t>*</w:t>
      </w:r>
      <w:r w:rsidR="00A01BB5">
        <w:rPr>
          <w:rFonts w:asciiTheme="majorBidi" w:eastAsia="Times New Roman" w:hAnsiTheme="majorBidi" w:cstheme="majorBidi"/>
          <w:color w:val="1C1D1E"/>
          <w:sz w:val="24"/>
          <w:szCs w:val="24"/>
          <w:shd w:val="clear" w:color="auto" w:fill="FFFFFF"/>
          <w:vertAlign w:val="superscript"/>
        </w:rPr>
        <w:t xml:space="preserve"> </w:t>
      </w:r>
      <w:r w:rsidR="00A01BB5" w:rsidRPr="006F0C96">
        <w:rPr>
          <w:rFonts w:asciiTheme="majorBidi" w:hAnsiTheme="majorBidi" w:cstheme="majorBidi"/>
          <w:sz w:val="24"/>
          <w:szCs w:val="24"/>
        </w:rPr>
        <w:t>cycle</w:t>
      </w:r>
      <w:r w:rsidR="00A01BB5">
        <w:rPr>
          <w:rFonts w:asciiTheme="majorBidi" w:hAnsiTheme="majorBidi" w:cstheme="majorBidi"/>
          <w:sz w:val="24"/>
          <w:szCs w:val="24"/>
        </w:rPr>
        <w:t xml:space="preserve"> </w:t>
      </w:r>
      <w:r w:rsidR="00A01BB5" w:rsidRPr="006F0C96">
        <w:rPr>
          <w:rFonts w:asciiTheme="majorBidi" w:hAnsiTheme="majorBidi" w:cstheme="majorBidi"/>
          <w:sz w:val="24"/>
          <w:szCs w:val="24"/>
        </w:rPr>
        <w:t xml:space="preserve">threshold, </w:t>
      </w:r>
      <w:r>
        <w:rPr>
          <w:rFonts w:asciiTheme="majorBidi" w:eastAsia="Times New Roman" w:hAnsiTheme="majorBidi" w:cstheme="majorBidi"/>
          <w:color w:val="1C1D1E"/>
          <w:sz w:val="24"/>
          <w:szCs w:val="24"/>
          <w:shd w:val="clear" w:color="auto" w:fill="FFFFFF"/>
          <w:vertAlign w:val="superscript"/>
        </w:rPr>
        <w:t>**</w:t>
      </w:r>
      <w:r w:rsidR="00A01BB5" w:rsidRPr="006F0C96">
        <w:rPr>
          <w:rFonts w:asciiTheme="majorBidi" w:hAnsiTheme="majorBidi" w:cstheme="majorBidi"/>
          <w:sz w:val="24"/>
          <w:szCs w:val="24"/>
        </w:rPr>
        <w:t xml:space="preserve">standard deviation, </w:t>
      </w:r>
      <w:r>
        <w:rPr>
          <w:rFonts w:asciiTheme="majorBidi" w:eastAsia="Times New Roman" w:hAnsiTheme="majorBidi" w:cstheme="majorBidi"/>
          <w:color w:val="1C1D1E"/>
          <w:sz w:val="24"/>
          <w:szCs w:val="24"/>
          <w:shd w:val="clear" w:color="auto" w:fill="FFFFFF"/>
          <w:vertAlign w:val="superscript"/>
        </w:rPr>
        <w:t>***</w:t>
      </w:r>
      <w:r w:rsidR="00A01BB5">
        <w:rPr>
          <w:rFonts w:asciiTheme="majorBidi" w:hAnsiTheme="majorBidi" w:cstheme="majorBidi"/>
          <w:sz w:val="24"/>
          <w:szCs w:val="24"/>
        </w:rPr>
        <w:t xml:space="preserve"> </w:t>
      </w:r>
      <w:r w:rsidR="00A01BB5" w:rsidRPr="006F0C96">
        <w:rPr>
          <w:rFonts w:asciiTheme="majorBidi" w:hAnsiTheme="majorBidi" w:cstheme="majorBidi"/>
          <w:sz w:val="24"/>
          <w:szCs w:val="24"/>
        </w:rPr>
        <w:t xml:space="preserve">standard error of the mean, </w:t>
      </w:r>
      <w:r>
        <w:rPr>
          <w:rFonts w:asciiTheme="majorBidi" w:hAnsiTheme="majorBidi" w:cstheme="majorBidi"/>
          <w:sz w:val="24"/>
          <w:szCs w:val="24"/>
        </w:rPr>
        <w:t xml:space="preserve">(P value </w:t>
      </w: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>&gt;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0.05) </w:t>
      </w:r>
      <w:r w:rsidR="00A01BB5">
        <w:rPr>
          <w:rFonts w:asciiTheme="majorBidi" w:hAnsiTheme="majorBidi" w:cstheme="majorBidi"/>
          <w:sz w:val="24"/>
          <w:szCs w:val="24"/>
        </w:rPr>
        <w:t>P value estimated by unpaired t test shows high statistically significant difference in</w:t>
      </w:r>
      <w:r w:rsidR="00A01BB5" w:rsidRPr="00AF49B1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</w:t>
      </w:r>
      <w:r w:rsidR="00A01BB5" w:rsidRPr="006F0C96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NLRP4 gene expression </w:t>
      </w:r>
      <w:r w:rsidR="00A01BB5">
        <w:rPr>
          <w:rFonts w:asciiTheme="majorBidi" w:eastAsia="Calibri" w:hAnsiTheme="majorBidi" w:cstheme="majorBidi"/>
          <w:color w:val="000000"/>
          <w:sz w:val="24"/>
          <w:szCs w:val="24"/>
        </w:rPr>
        <w:t>levels in pre-surgical urine samples from</w:t>
      </w:r>
      <w:r w:rsidR="00A01BB5" w:rsidRPr="006F0C96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recurrent and non-recurrent cases</w:t>
      </w:r>
      <w:r w:rsidR="00A01BB5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of NMIBC</w:t>
      </w:r>
      <w:r w:rsidR="00A01BB5">
        <w:rPr>
          <w:rFonts w:asciiTheme="majorBidi" w:hAnsiTheme="majorBidi" w:cstheme="majorBidi"/>
          <w:sz w:val="24"/>
          <w:szCs w:val="24"/>
        </w:rPr>
        <w:t>.</w:t>
      </w:r>
    </w:p>
    <w:p w:rsidR="00A01BB5" w:rsidRPr="00BB05D1" w:rsidRDefault="00A01BB5" w:rsidP="00566F83">
      <w:pPr>
        <w:spacing w:after="0" w:line="360" w:lineRule="auto"/>
        <w:contextualSpacing/>
        <w:jc w:val="both"/>
        <w:rPr>
          <w:rFonts w:asciiTheme="majorBidi" w:eastAsia="Calibri" w:hAnsiTheme="majorBidi" w:cstheme="majorBidi"/>
          <w:b/>
          <w:bCs/>
          <w:sz w:val="24"/>
          <w:szCs w:val="24"/>
        </w:rPr>
      </w:pPr>
      <w:r w:rsidRPr="00BB05D1">
        <w:rPr>
          <w:rFonts w:asciiTheme="majorBidi" w:hAnsiTheme="majorBidi" w:cstheme="majorBidi"/>
          <w:b/>
          <w:bCs/>
          <w:sz w:val="24"/>
          <w:szCs w:val="24"/>
        </w:rPr>
        <w:t xml:space="preserve">Table (4): </w:t>
      </w:r>
      <w:r w:rsidRPr="00BB05D1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NLRP4 gene expression level after the </w:t>
      </w:r>
      <w:proofErr w:type="gramStart"/>
      <w:r w:rsidRPr="00BB05D1">
        <w:rPr>
          <w:rFonts w:asciiTheme="majorBidi" w:eastAsia="Calibri" w:hAnsiTheme="majorBidi" w:cstheme="majorBidi"/>
          <w:b/>
          <w:bCs/>
          <w:sz w:val="24"/>
          <w:szCs w:val="24"/>
        </w:rPr>
        <w:t>3</w:t>
      </w:r>
      <w:r w:rsidRPr="00BB05D1">
        <w:rPr>
          <w:rFonts w:asciiTheme="majorBidi" w:eastAsia="Calibri" w:hAnsiTheme="majorBidi" w:cstheme="majorBidi"/>
          <w:b/>
          <w:bCs/>
          <w:sz w:val="24"/>
          <w:szCs w:val="24"/>
          <w:vertAlign w:val="superscript"/>
        </w:rPr>
        <w:t>rd</w:t>
      </w:r>
      <w:proofErr w:type="gramEnd"/>
      <w:r w:rsidRPr="00BB05D1">
        <w:rPr>
          <w:rFonts w:asciiTheme="majorBidi" w:eastAsia="Calibri" w:hAnsiTheme="majorBidi" w:cstheme="majorBidi"/>
          <w:b/>
          <w:bCs/>
          <w:sz w:val="24"/>
          <w:szCs w:val="24"/>
        </w:rPr>
        <w:t xml:space="preserve"> dose of BCG in NMIBC recurrent and non-recurrent cases:</w:t>
      </w:r>
    </w:p>
    <w:p w:rsidR="00A01BB5" w:rsidRPr="00566F83" w:rsidRDefault="008A6151" w:rsidP="00566F83">
      <w:pPr>
        <w:pStyle w:val="ListParagraph"/>
        <w:spacing w:before="240"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  <w:vertAlign w:val="superscript"/>
        </w:rPr>
      </w:pPr>
      <w:r>
        <w:rPr>
          <w:rFonts w:asciiTheme="majorBidi" w:eastAsia="Times New Roman" w:hAnsiTheme="majorBidi" w:cstheme="majorBidi"/>
          <w:color w:val="1C1D1E"/>
          <w:sz w:val="24"/>
          <w:szCs w:val="24"/>
          <w:shd w:val="clear" w:color="auto" w:fill="FFFFFF"/>
          <w:vertAlign w:val="superscript"/>
        </w:rPr>
        <w:t>*</w:t>
      </w:r>
      <w:r w:rsidR="00A01BB5">
        <w:rPr>
          <w:rFonts w:asciiTheme="majorBidi" w:eastAsia="Times New Roman" w:hAnsiTheme="majorBidi" w:cstheme="majorBidi"/>
          <w:color w:val="1C1D1E"/>
          <w:sz w:val="24"/>
          <w:szCs w:val="24"/>
          <w:shd w:val="clear" w:color="auto" w:fill="FFFFFF"/>
          <w:vertAlign w:val="superscript"/>
        </w:rPr>
        <w:t xml:space="preserve"> </w:t>
      </w:r>
      <w:r w:rsidR="00A01BB5" w:rsidRPr="006F0C96">
        <w:rPr>
          <w:rFonts w:asciiTheme="majorBidi" w:hAnsiTheme="majorBidi" w:cstheme="majorBidi"/>
          <w:sz w:val="24"/>
          <w:szCs w:val="24"/>
        </w:rPr>
        <w:t>cycle</w:t>
      </w:r>
      <w:r w:rsidR="00A01BB5">
        <w:rPr>
          <w:rFonts w:asciiTheme="majorBidi" w:hAnsiTheme="majorBidi" w:cstheme="majorBidi"/>
          <w:sz w:val="24"/>
          <w:szCs w:val="24"/>
        </w:rPr>
        <w:t xml:space="preserve"> </w:t>
      </w:r>
      <w:r w:rsidR="00A01BB5" w:rsidRPr="006F0C96">
        <w:rPr>
          <w:rFonts w:asciiTheme="majorBidi" w:hAnsiTheme="majorBidi" w:cstheme="majorBidi"/>
          <w:sz w:val="24"/>
          <w:szCs w:val="24"/>
        </w:rPr>
        <w:t xml:space="preserve">threshold, </w:t>
      </w:r>
      <w:r>
        <w:rPr>
          <w:rFonts w:asciiTheme="majorBidi" w:eastAsia="Times New Roman" w:hAnsiTheme="majorBidi" w:cstheme="majorBidi"/>
          <w:color w:val="1C1D1E"/>
          <w:sz w:val="24"/>
          <w:szCs w:val="24"/>
          <w:shd w:val="clear" w:color="auto" w:fill="FFFFFF"/>
          <w:vertAlign w:val="superscript"/>
        </w:rPr>
        <w:t>**</w:t>
      </w:r>
      <w:r w:rsidR="00A01BB5" w:rsidRPr="006F0C96">
        <w:rPr>
          <w:rFonts w:asciiTheme="majorBidi" w:hAnsiTheme="majorBidi" w:cstheme="majorBidi"/>
          <w:sz w:val="24"/>
          <w:szCs w:val="24"/>
        </w:rPr>
        <w:t xml:space="preserve">standard deviation, </w:t>
      </w:r>
      <w:r>
        <w:rPr>
          <w:rFonts w:asciiTheme="majorBidi" w:eastAsia="Times New Roman" w:hAnsiTheme="majorBidi" w:cstheme="majorBidi"/>
          <w:color w:val="1C1D1E"/>
          <w:sz w:val="24"/>
          <w:szCs w:val="24"/>
          <w:shd w:val="clear" w:color="auto" w:fill="FFFFFF"/>
          <w:vertAlign w:val="superscript"/>
        </w:rPr>
        <w:t>***</w:t>
      </w:r>
      <w:r w:rsidR="00A01BB5">
        <w:rPr>
          <w:rFonts w:asciiTheme="majorBidi" w:hAnsiTheme="majorBidi" w:cstheme="majorBidi"/>
          <w:sz w:val="24"/>
          <w:szCs w:val="24"/>
        </w:rPr>
        <w:t xml:space="preserve"> </w:t>
      </w:r>
      <w:r w:rsidR="00A01BB5" w:rsidRPr="006F0C96">
        <w:rPr>
          <w:rFonts w:asciiTheme="majorBidi" w:hAnsiTheme="majorBidi" w:cstheme="majorBidi"/>
          <w:sz w:val="24"/>
          <w:szCs w:val="24"/>
        </w:rPr>
        <w:t xml:space="preserve">standard error of the mean, </w:t>
      </w:r>
      <w:r w:rsidR="00A01BB5">
        <w:rPr>
          <w:rFonts w:asciiTheme="majorBidi" w:hAnsiTheme="majorBidi" w:cstheme="majorBidi"/>
          <w:sz w:val="24"/>
          <w:szCs w:val="24"/>
        </w:rPr>
        <w:t xml:space="preserve">P value estimated by </w:t>
      </w:r>
      <w:r w:rsidR="00A01BB5">
        <w:rPr>
          <w:rFonts w:asciiTheme="majorBidi" w:eastAsia="Calibri" w:hAnsiTheme="majorBidi" w:cstheme="majorBidi"/>
          <w:sz w:val="24"/>
          <w:szCs w:val="24"/>
        </w:rPr>
        <w:t xml:space="preserve">Man-Whitney </w:t>
      </w:r>
      <w:r w:rsidR="00A01BB5">
        <w:rPr>
          <w:rFonts w:asciiTheme="majorBidi" w:hAnsiTheme="majorBidi" w:cstheme="majorBidi"/>
          <w:sz w:val="24"/>
          <w:szCs w:val="24"/>
        </w:rPr>
        <w:t xml:space="preserve">test shows statistically significant </w:t>
      </w:r>
      <w:r>
        <w:rPr>
          <w:rFonts w:asciiTheme="majorBidi" w:hAnsiTheme="majorBidi" w:cstheme="majorBidi"/>
          <w:sz w:val="24"/>
          <w:szCs w:val="24"/>
        </w:rPr>
        <w:t xml:space="preserve">( P value </w:t>
      </w: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&gt; 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0.05) </w:t>
      </w:r>
      <w:r w:rsidR="00A01BB5">
        <w:rPr>
          <w:rFonts w:asciiTheme="majorBidi" w:hAnsiTheme="majorBidi" w:cstheme="majorBidi"/>
          <w:sz w:val="24"/>
          <w:szCs w:val="24"/>
        </w:rPr>
        <w:t xml:space="preserve">difference between </w:t>
      </w:r>
      <w:r w:rsidR="00A01BB5" w:rsidRPr="00A64769">
        <w:rPr>
          <w:rFonts w:asciiTheme="majorBidi" w:eastAsia="Calibri" w:hAnsiTheme="majorBidi" w:cstheme="majorBidi"/>
          <w:sz w:val="24"/>
          <w:szCs w:val="24"/>
        </w:rPr>
        <w:t>NLRP4 gene expression levels in urine samples obtained after the 3</w:t>
      </w:r>
      <w:r w:rsidR="00A01BB5" w:rsidRPr="00A64769">
        <w:rPr>
          <w:rFonts w:asciiTheme="majorBidi" w:eastAsia="Calibri" w:hAnsiTheme="majorBidi" w:cstheme="majorBidi"/>
          <w:sz w:val="24"/>
          <w:szCs w:val="24"/>
          <w:vertAlign w:val="superscript"/>
        </w:rPr>
        <w:t>rd</w:t>
      </w:r>
      <w:r w:rsidR="00A01BB5" w:rsidRPr="00A64769">
        <w:rPr>
          <w:rFonts w:asciiTheme="majorBidi" w:eastAsia="Calibri" w:hAnsiTheme="majorBidi" w:cstheme="majorBidi"/>
          <w:sz w:val="24"/>
          <w:szCs w:val="24"/>
        </w:rPr>
        <w:t xml:space="preserve"> dose of BCG in NMIBC recurrent and non-recurrent cases</w:t>
      </w:r>
    </w:p>
    <w:p w:rsidR="00A01BB5" w:rsidRPr="00F24896" w:rsidRDefault="00A01BB5" w:rsidP="00566F83">
      <w:pPr>
        <w:spacing w:before="240" w:after="0" w:line="360" w:lineRule="auto"/>
        <w:contextualSpacing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F24896">
        <w:rPr>
          <w:rFonts w:asciiTheme="majorBidi" w:hAnsiTheme="majorBidi" w:cstheme="majorBidi"/>
          <w:b/>
          <w:bCs/>
          <w:sz w:val="24"/>
          <w:szCs w:val="24"/>
        </w:rPr>
        <w:lastRenderedPageBreak/>
        <w:t>Table (5): NLRP4 gene expression level at the follow up cystoscopies (3 and 6 months after TURBT) in NMIBC recurrent and non-recurrent cases:</w:t>
      </w:r>
    </w:p>
    <w:p w:rsidR="00A01BB5" w:rsidRDefault="00A01BB5" w:rsidP="00566F83">
      <w:pPr>
        <w:spacing w:before="240" w:after="0" w:line="360" w:lineRule="auto"/>
        <w:contextualSpacing/>
        <w:jc w:val="both"/>
        <w:rPr>
          <w:rFonts w:asciiTheme="majorBidi" w:eastAsia="Calibri" w:hAnsiTheme="majorBidi" w:cstheme="majorBidi"/>
          <w:color w:val="000000"/>
          <w:sz w:val="24"/>
          <w:szCs w:val="24"/>
        </w:rPr>
      </w:pPr>
    </w:p>
    <w:p w:rsidR="00A01BB5" w:rsidRPr="00096C21" w:rsidRDefault="008A6151" w:rsidP="00566F83">
      <w:pPr>
        <w:pStyle w:val="ListParagraph"/>
        <w:spacing w:after="0" w:line="360" w:lineRule="auto"/>
        <w:ind w:left="0"/>
        <w:jc w:val="both"/>
        <w:rPr>
          <w:rFonts w:asciiTheme="majorBidi" w:hAnsiTheme="majorBidi" w:cstheme="majorBidi"/>
          <w:sz w:val="24"/>
          <w:szCs w:val="24"/>
          <w:vertAlign w:val="superscript"/>
        </w:rPr>
      </w:pPr>
      <w:r>
        <w:rPr>
          <w:rFonts w:asciiTheme="majorBidi" w:eastAsia="Times New Roman" w:hAnsiTheme="majorBidi" w:cstheme="majorBidi"/>
          <w:color w:val="1C1D1E"/>
          <w:sz w:val="24"/>
          <w:szCs w:val="24"/>
          <w:shd w:val="clear" w:color="auto" w:fill="FFFFFF"/>
          <w:vertAlign w:val="superscript"/>
        </w:rPr>
        <w:t>*</w:t>
      </w:r>
      <w:r w:rsidR="00A01BB5">
        <w:rPr>
          <w:rFonts w:asciiTheme="majorBidi" w:eastAsia="Times New Roman" w:hAnsiTheme="majorBidi" w:cstheme="majorBidi"/>
          <w:color w:val="1C1D1E"/>
          <w:sz w:val="24"/>
          <w:szCs w:val="24"/>
          <w:shd w:val="clear" w:color="auto" w:fill="FFFFFF"/>
          <w:vertAlign w:val="superscript"/>
        </w:rPr>
        <w:t xml:space="preserve"> </w:t>
      </w:r>
      <w:r w:rsidR="00A01BB5">
        <w:rPr>
          <w:rFonts w:asciiTheme="majorBidi" w:hAnsiTheme="majorBidi" w:cstheme="majorBidi"/>
          <w:sz w:val="24"/>
          <w:szCs w:val="24"/>
        </w:rPr>
        <w:t>C</w:t>
      </w:r>
      <w:r w:rsidR="00A01BB5" w:rsidRPr="006F0C96">
        <w:rPr>
          <w:rFonts w:asciiTheme="majorBidi" w:hAnsiTheme="majorBidi" w:cstheme="majorBidi"/>
          <w:sz w:val="24"/>
          <w:szCs w:val="24"/>
        </w:rPr>
        <w:t>ycle</w:t>
      </w:r>
      <w:r w:rsidR="00A01BB5">
        <w:rPr>
          <w:rFonts w:asciiTheme="majorBidi" w:hAnsiTheme="majorBidi" w:cstheme="majorBidi"/>
          <w:sz w:val="24"/>
          <w:szCs w:val="24"/>
        </w:rPr>
        <w:t xml:space="preserve"> </w:t>
      </w:r>
      <w:r w:rsidR="00A01BB5" w:rsidRPr="006F0C96">
        <w:rPr>
          <w:rFonts w:asciiTheme="majorBidi" w:hAnsiTheme="majorBidi" w:cstheme="majorBidi"/>
          <w:sz w:val="24"/>
          <w:szCs w:val="24"/>
        </w:rPr>
        <w:t xml:space="preserve">threshold, </w:t>
      </w:r>
      <w:r>
        <w:rPr>
          <w:rFonts w:asciiTheme="majorBidi" w:eastAsia="Times New Roman" w:hAnsiTheme="majorBidi" w:cstheme="majorBidi"/>
          <w:color w:val="1C1D1E"/>
          <w:sz w:val="24"/>
          <w:szCs w:val="24"/>
          <w:shd w:val="clear" w:color="auto" w:fill="FFFFFF"/>
          <w:vertAlign w:val="superscript"/>
        </w:rPr>
        <w:t>**</w:t>
      </w:r>
      <w:r w:rsidR="00A01BB5" w:rsidRPr="006F0C96">
        <w:rPr>
          <w:rFonts w:asciiTheme="majorBidi" w:hAnsiTheme="majorBidi" w:cstheme="majorBidi"/>
          <w:sz w:val="24"/>
          <w:szCs w:val="24"/>
        </w:rPr>
        <w:t xml:space="preserve">standard deviation, </w:t>
      </w:r>
      <w:r>
        <w:rPr>
          <w:rFonts w:asciiTheme="majorBidi" w:eastAsia="Times New Roman" w:hAnsiTheme="majorBidi" w:cstheme="majorBidi"/>
          <w:color w:val="1C1D1E"/>
          <w:sz w:val="24"/>
          <w:szCs w:val="24"/>
          <w:shd w:val="clear" w:color="auto" w:fill="FFFFFF"/>
          <w:vertAlign w:val="superscript"/>
        </w:rPr>
        <w:t>***</w:t>
      </w:r>
      <w:r w:rsidR="00A01BB5">
        <w:rPr>
          <w:rFonts w:asciiTheme="majorBidi" w:hAnsiTheme="majorBidi" w:cstheme="majorBidi"/>
          <w:sz w:val="24"/>
          <w:szCs w:val="24"/>
        </w:rPr>
        <w:t xml:space="preserve"> </w:t>
      </w:r>
      <w:r w:rsidR="00A01BB5" w:rsidRPr="006F0C96">
        <w:rPr>
          <w:rFonts w:asciiTheme="majorBidi" w:hAnsiTheme="majorBidi" w:cstheme="majorBidi"/>
          <w:sz w:val="24"/>
          <w:szCs w:val="24"/>
        </w:rPr>
        <w:t xml:space="preserve">standard error of the mean, </w:t>
      </w:r>
      <w:r w:rsidR="00A01BB5">
        <w:rPr>
          <w:rFonts w:asciiTheme="majorBidi" w:hAnsiTheme="majorBidi" w:cstheme="majorBidi"/>
          <w:sz w:val="24"/>
          <w:szCs w:val="24"/>
        </w:rPr>
        <w:t xml:space="preserve">P value estimated by </w:t>
      </w:r>
      <w:r w:rsidR="00A01BB5">
        <w:rPr>
          <w:rFonts w:asciiTheme="majorBidi" w:eastAsia="Calibri" w:hAnsiTheme="majorBidi" w:cstheme="majorBidi"/>
          <w:sz w:val="24"/>
          <w:szCs w:val="24"/>
        </w:rPr>
        <w:t xml:space="preserve">Man-Whitney </w:t>
      </w:r>
      <w:r w:rsidR="00A01BB5">
        <w:rPr>
          <w:rFonts w:asciiTheme="majorBidi" w:hAnsiTheme="majorBidi" w:cstheme="majorBidi"/>
          <w:sz w:val="24"/>
          <w:szCs w:val="24"/>
        </w:rPr>
        <w:t xml:space="preserve">test shows statistically significant </w:t>
      </w:r>
      <w:r w:rsidR="00C11FDE">
        <w:rPr>
          <w:rFonts w:asciiTheme="majorBidi" w:hAnsiTheme="majorBidi" w:cstheme="majorBidi"/>
          <w:sz w:val="24"/>
          <w:szCs w:val="24"/>
        </w:rPr>
        <w:t xml:space="preserve">difference </w:t>
      </w:r>
      <w:r>
        <w:rPr>
          <w:rFonts w:asciiTheme="majorBidi" w:hAnsiTheme="majorBidi" w:cstheme="majorBidi"/>
          <w:sz w:val="24"/>
          <w:szCs w:val="24"/>
        </w:rPr>
        <w:t xml:space="preserve">(P value </w:t>
      </w: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&gt; </w:t>
      </w:r>
      <w:r>
        <w:rPr>
          <w:rFonts w:asciiTheme="majorBidi" w:hAnsiTheme="majorBidi" w:cstheme="majorBidi"/>
          <w:sz w:val="24"/>
          <w:szCs w:val="24"/>
          <w:lang w:bidi="ar-EG"/>
        </w:rPr>
        <w:t xml:space="preserve"> 0.05) </w:t>
      </w:r>
      <w:r w:rsidR="00A01BB5">
        <w:rPr>
          <w:rFonts w:asciiTheme="majorBidi" w:hAnsiTheme="majorBidi" w:cstheme="majorBidi"/>
          <w:sz w:val="24"/>
          <w:szCs w:val="24"/>
        </w:rPr>
        <w:t xml:space="preserve">between </w:t>
      </w:r>
      <w:r w:rsidR="00A01BB5" w:rsidRPr="006F0C96">
        <w:rPr>
          <w:rFonts w:asciiTheme="majorBidi" w:hAnsiTheme="majorBidi" w:cstheme="majorBidi"/>
          <w:sz w:val="24"/>
          <w:szCs w:val="24"/>
        </w:rPr>
        <w:t>NLRP4 gene expression level</w:t>
      </w:r>
      <w:r w:rsidR="00A01BB5">
        <w:rPr>
          <w:rFonts w:asciiTheme="majorBidi" w:hAnsiTheme="majorBidi" w:cstheme="majorBidi"/>
          <w:sz w:val="24"/>
          <w:szCs w:val="24"/>
        </w:rPr>
        <w:t>s estimated in urine samples obtained</w:t>
      </w:r>
      <w:r w:rsidR="00A01BB5" w:rsidRPr="006F0C96">
        <w:rPr>
          <w:rFonts w:asciiTheme="majorBidi" w:hAnsiTheme="majorBidi" w:cstheme="majorBidi"/>
          <w:sz w:val="24"/>
          <w:szCs w:val="24"/>
        </w:rPr>
        <w:t xml:space="preserve"> at </w:t>
      </w:r>
      <w:r w:rsidR="00A01BB5">
        <w:rPr>
          <w:rFonts w:asciiTheme="majorBidi" w:hAnsiTheme="majorBidi" w:cstheme="majorBidi"/>
          <w:sz w:val="24"/>
          <w:szCs w:val="24"/>
        </w:rPr>
        <w:t xml:space="preserve">3 and 6 months after TURBT </w:t>
      </w:r>
      <w:r w:rsidR="00A01BB5" w:rsidRPr="006F0C96">
        <w:rPr>
          <w:rFonts w:asciiTheme="majorBidi" w:hAnsiTheme="majorBidi" w:cstheme="majorBidi"/>
          <w:sz w:val="24"/>
          <w:szCs w:val="24"/>
        </w:rPr>
        <w:t>in NMIBC recurrent and non-recurrent cases</w:t>
      </w:r>
    </w:p>
    <w:p w:rsidR="00A01BB5" w:rsidRDefault="00A01BB5" w:rsidP="00566F83">
      <w:pPr>
        <w:spacing w:before="240" w:after="0" w:line="360" w:lineRule="auto"/>
        <w:contextualSpacing/>
        <w:jc w:val="both"/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</w:pPr>
    </w:p>
    <w:p w:rsidR="00A01BB5" w:rsidRPr="00F24896" w:rsidRDefault="00A01BB5" w:rsidP="00566F83">
      <w:pPr>
        <w:spacing w:before="240" w:after="0" w:line="360" w:lineRule="auto"/>
        <w:contextualSpacing/>
        <w:jc w:val="both"/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</w:pPr>
      <w:r w:rsidRPr="00F24896"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  <w:t xml:space="preserve">Table (6): IL-1β levels in recurrent and non-recurrent cases after </w:t>
      </w:r>
      <w:proofErr w:type="gramStart"/>
      <w:r w:rsidRPr="00F24896"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  <w:t>3</w:t>
      </w:r>
      <w:r w:rsidRPr="00F24896">
        <w:rPr>
          <w:rFonts w:asciiTheme="majorBidi" w:eastAsia="Calibri" w:hAnsiTheme="majorBidi" w:cstheme="majorBidi"/>
          <w:b/>
          <w:bCs/>
          <w:color w:val="000000"/>
          <w:sz w:val="24"/>
          <w:szCs w:val="24"/>
          <w:vertAlign w:val="superscript"/>
        </w:rPr>
        <w:t>rd</w:t>
      </w:r>
      <w:proofErr w:type="gramEnd"/>
      <w:r w:rsidRPr="00F24896"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  <w:t xml:space="preserve"> dose BCG instillation and at 3</w:t>
      </w:r>
      <w:r w:rsidRPr="00F24896">
        <w:rPr>
          <w:rFonts w:asciiTheme="majorBidi" w:eastAsia="Calibri" w:hAnsiTheme="majorBidi" w:cstheme="majorBidi"/>
          <w:b/>
          <w:bCs/>
          <w:color w:val="000000"/>
          <w:sz w:val="24"/>
          <w:szCs w:val="24"/>
          <w:vertAlign w:val="superscript"/>
        </w:rPr>
        <w:t>rd</w:t>
      </w:r>
      <w:r w:rsidRPr="00F24896">
        <w:rPr>
          <w:rFonts w:asciiTheme="majorBidi" w:eastAsia="Calibri" w:hAnsiTheme="majorBidi" w:cstheme="majorBidi"/>
          <w:b/>
          <w:bCs/>
          <w:color w:val="000000"/>
          <w:sz w:val="24"/>
          <w:szCs w:val="24"/>
        </w:rPr>
        <w:t xml:space="preserve"> month follow up:</w:t>
      </w:r>
    </w:p>
    <w:p w:rsidR="00A01BB5" w:rsidRDefault="00A01BB5" w:rsidP="00566F83">
      <w:pPr>
        <w:spacing w:before="240" w:after="0" w:line="360" w:lineRule="auto"/>
        <w:contextualSpacing/>
        <w:rPr>
          <w:rFonts w:asciiTheme="majorBidi" w:eastAsia="Calibri" w:hAnsiTheme="majorBidi" w:cstheme="majorBidi"/>
          <w:color w:val="000000"/>
          <w:sz w:val="24"/>
          <w:szCs w:val="24"/>
        </w:rPr>
      </w:pPr>
    </w:p>
    <w:p w:rsidR="00A01BB5" w:rsidRPr="00111436" w:rsidRDefault="00C11FDE" w:rsidP="00566F83">
      <w:pPr>
        <w:spacing w:before="240" w:after="0" w:line="360" w:lineRule="auto"/>
        <w:contextualSpacing/>
        <w:jc w:val="both"/>
        <w:rPr>
          <w:rFonts w:asciiTheme="majorBidi" w:eastAsia="Calibri" w:hAnsiTheme="majorBidi" w:cstheme="majorBidi"/>
          <w:color w:val="000000"/>
          <w:sz w:val="24"/>
          <w:szCs w:val="24"/>
        </w:rPr>
      </w:pPr>
      <w:r>
        <w:rPr>
          <w:rFonts w:asciiTheme="majorBidi" w:eastAsia="Calibri" w:hAnsiTheme="majorBidi" w:cstheme="majorBidi"/>
          <w:color w:val="000000"/>
          <w:sz w:val="24"/>
          <w:szCs w:val="24"/>
        </w:rPr>
        <w:t>*</w:t>
      </w:r>
      <w:r w:rsidR="00A01BB5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Interleukin</w:t>
      </w:r>
      <w:r w:rsidR="00A01BB5" w:rsidRPr="00111436">
        <w:rPr>
          <w:rFonts w:asciiTheme="majorBidi" w:eastAsia="Calibri" w:hAnsiTheme="majorBidi" w:cstheme="majorBidi"/>
          <w:color w:val="000000"/>
          <w:sz w:val="24"/>
          <w:szCs w:val="24"/>
        </w:rPr>
        <w:t>,</w:t>
      </w:r>
      <w:r w:rsidR="00A01BB5" w:rsidRPr="00111436">
        <w:rPr>
          <w:rFonts w:asciiTheme="majorBidi" w:eastAsia="Times New Roman" w:hAnsiTheme="majorBidi" w:cstheme="majorBidi"/>
          <w:color w:val="1C1D1E"/>
          <w:sz w:val="24"/>
          <w:szCs w:val="24"/>
          <w:shd w:val="clear" w:color="auto" w:fill="FFFFFF"/>
          <w:vertAlign w:val="superscript"/>
        </w:rPr>
        <w:t xml:space="preserve"> </w:t>
      </w:r>
      <w:r>
        <w:rPr>
          <w:rFonts w:asciiTheme="majorBidi" w:eastAsia="Times New Roman" w:hAnsiTheme="majorBidi" w:cstheme="majorBidi"/>
          <w:color w:val="1C1D1E"/>
          <w:sz w:val="24"/>
          <w:szCs w:val="24"/>
          <w:shd w:val="clear" w:color="auto" w:fill="FFFFFF"/>
          <w:vertAlign w:val="superscript"/>
        </w:rPr>
        <w:t>**</w:t>
      </w:r>
      <w:r w:rsidR="00A01BB5" w:rsidRPr="00111436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Standard deviation</w:t>
      </w:r>
      <w:r w:rsidR="00A01BB5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, </w:t>
      </w:r>
      <w:r w:rsidR="00A01BB5" w:rsidRPr="00111436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P value estimated by </w:t>
      </w:r>
      <w:r w:rsidR="00A01BB5">
        <w:rPr>
          <w:rFonts w:asciiTheme="majorBidi" w:eastAsia="Calibri" w:hAnsiTheme="majorBidi" w:cstheme="majorBidi"/>
          <w:color w:val="000000"/>
          <w:sz w:val="24"/>
          <w:szCs w:val="24"/>
        </w:rPr>
        <w:t>un-</w:t>
      </w:r>
      <w:r w:rsidR="00A01BB5" w:rsidRPr="006F0C96">
        <w:rPr>
          <w:rFonts w:asciiTheme="majorBidi" w:eastAsia="Calibri" w:hAnsiTheme="majorBidi" w:cstheme="majorBidi"/>
          <w:color w:val="000000"/>
          <w:sz w:val="24"/>
          <w:szCs w:val="24"/>
        </w:rPr>
        <w:t>paired T test</w:t>
      </w:r>
      <w:r w:rsidR="00A01BB5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shows highly significant statistical difference </w:t>
      </w:r>
      <w:r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(P value </w:t>
      </w:r>
      <w:r>
        <w:rPr>
          <w:rFonts w:asciiTheme="majorBidi" w:eastAsia="Calibri" w:hAnsiTheme="majorBidi" w:cstheme="majorBidi" w:hint="cs"/>
          <w:color w:val="000000"/>
          <w:sz w:val="24"/>
          <w:szCs w:val="24"/>
          <w:rtl/>
          <w:lang w:bidi="ar-EG"/>
        </w:rPr>
        <w:t>&gt;</w:t>
      </w:r>
      <w:r>
        <w:rPr>
          <w:rFonts w:asciiTheme="majorBidi" w:eastAsia="Calibri" w:hAnsiTheme="majorBidi" w:cstheme="majorBidi"/>
          <w:color w:val="000000"/>
          <w:sz w:val="24"/>
          <w:szCs w:val="24"/>
          <w:lang w:bidi="ar-EG"/>
        </w:rPr>
        <w:t xml:space="preserve"> 0.05) </w:t>
      </w:r>
      <w:r w:rsidR="00A01BB5">
        <w:rPr>
          <w:rFonts w:asciiTheme="majorBidi" w:eastAsia="Calibri" w:hAnsiTheme="majorBidi" w:cstheme="majorBidi"/>
          <w:color w:val="000000"/>
          <w:sz w:val="24"/>
          <w:szCs w:val="24"/>
        </w:rPr>
        <w:t>between IL-</w:t>
      </w:r>
      <w:r w:rsidR="00A01BB5" w:rsidRPr="006F0C96">
        <w:rPr>
          <w:rFonts w:asciiTheme="majorBidi" w:eastAsia="Calibri" w:hAnsiTheme="majorBidi" w:cstheme="majorBidi"/>
          <w:color w:val="000000"/>
          <w:sz w:val="24"/>
          <w:szCs w:val="24"/>
        </w:rPr>
        <w:t>1β level</w:t>
      </w:r>
      <w:r w:rsidR="00A01BB5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after 3</w:t>
      </w:r>
      <w:r w:rsidR="00A01BB5" w:rsidRPr="0092528F">
        <w:rPr>
          <w:rFonts w:asciiTheme="majorBidi" w:eastAsia="Calibri" w:hAnsiTheme="majorBidi" w:cstheme="majorBidi"/>
          <w:color w:val="000000"/>
          <w:sz w:val="24"/>
          <w:szCs w:val="24"/>
          <w:vertAlign w:val="superscript"/>
        </w:rPr>
        <w:t>rd</w:t>
      </w:r>
      <w:r w:rsidR="00A01BB5">
        <w:rPr>
          <w:rFonts w:asciiTheme="majorBidi" w:eastAsia="Calibri" w:hAnsiTheme="majorBidi" w:cstheme="majorBidi"/>
          <w:color w:val="000000"/>
          <w:sz w:val="24"/>
          <w:szCs w:val="24"/>
        </w:rPr>
        <w:t xml:space="preserve"> dose BCG instillation in recurrent and non-recurrent cases of NMIBC in urine samples taken at 3 and 6 month follow up following TURBT.</w:t>
      </w:r>
    </w:p>
    <w:p w:rsidR="00B62785" w:rsidRDefault="00B62785" w:rsidP="00566F83">
      <w:pPr>
        <w:spacing w:line="360" w:lineRule="auto"/>
      </w:pPr>
    </w:p>
    <w:p w:rsidR="005576E4" w:rsidRDefault="00362C2A" w:rsidP="005576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 w:bidi="ar-EG"/>
        </w:rPr>
      </w:pPr>
      <w:r w:rsidRPr="000361D1">
        <w:rPr>
          <w:rFonts w:ascii="Times New Roman" w:hAnsi="Times New Roman" w:cs="Times New Roman"/>
          <w:b/>
          <w:bCs/>
          <w:sz w:val="24"/>
          <w:szCs w:val="24"/>
          <w:lang w:val="en-GB" w:bidi="ar-EG"/>
        </w:rPr>
        <w:t>FIGURE 1:</w:t>
      </w:r>
      <w:r>
        <w:rPr>
          <w:rFonts w:ascii="Times New Roman" w:hAnsi="Times New Roman" w:cs="Times New Roman"/>
          <w:sz w:val="24"/>
          <w:szCs w:val="24"/>
          <w:lang w:val="en-GB" w:bidi="ar-EG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en-GB" w:bidi="ar-EG"/>
        </w:rPr>
        <w:t>COMPARISON BETWEEN NLRP4 GENE EXPRESSION LEVELS IN URINE SAMPLES COLLECTED AT DIFFERENT INTERVALS FROM 30 NMIBC (20 NON-RECURRENT CASES AND 10 RECURRENT CASES) AND 17 MIBC CASES</w:t>
      </w:r>
      <w:r w:rsidR="005576E4">
        <w:rPr>
          <w:rFonts w:ascii="Times New Roman" w:hAnsi="Times New Roman" w:cs="Times New Roman"/>
          <w:b/>
          <w:bCs/>
          <w:sz w:val="24"/>
          <w:szCs w:val="24"/>
          <w:lang w:val="en-GB" w:bidi="ar-EG"/>
        </w:rPr>
        <w:t xml:space="preserve">: </w:t>
      </w:r>
      <w:r w:rsidR="005576E4" w:rsidRPr="00A935B8">
        <w:rPr>
          <w:rFonts w:ascii="Times New Roman" w:hAnsi="Times New Roman" w:cs="Times New Roman"/>
          <w:sz w:val="24"/>
          <w:szCs w:val="24"/>
          <w:lang w:val="en-GB" w:bidi="ar-EG"/>
        </w:rPr>
        <w:t>NLRP4 gene expression levels were</w:t>
      </w:r>
      <w:r w:rsidR="005576E4">
        <w:rPr>
          <w:rFonts w:ascii="Times New Roman" w:hAnsi="Times New Roman" w:cs="Times New Roman"/>
          <w:sz w:val="24"/>
          <w:szCs w:val="24"/>
          <w:lang w:val="en-GB" w:bidi="ar-EG"/>
        </w:rPr>
        <w:t xml:space="preserve"> estimated by RT-PCR and </w:t>
      </w:r>
      <w:r w:rsidR="005576E4" w:rsidRPr="00A935B8">
        <w:rPr>
          <w:rFonts w:ascii="Times New Roman" w:hAnsi="Times New Roman" w:cs="Times New Roman"/>
          <w:sz w:val="24"/>
          <w:szCs w:val="24"/>
          <w:lang w:val="en-GB" w:bidi="ar-EG"/>
        </w:rPr>
        <w:t>expressed as</w:t>
      </w:r>
      <w:r w:rsidR="005576E4">
        <w:rPr>
          <w:rFonts w:ascii="Times New Roman" w:hAnsi="Times New Roman" w:cs="Times New Roman"/>
          <w:sz w:val="24"/>
          <w:szCs w:val="24"/>
          <w:lang w:val="en-GB" w:bidi="ar-EG"/>
        </w:rPr>
        <w:t xml:space="preserve"> mean values of CT values (±SD). Comparison between NLRP4 gene expression in urine samples (A) pre-surgically (before TURBT) in NMIBC and MIBC patients groups, show high statistically significant difference, CT values were higher among MIBC group, representing low gene expression level (P value = 0.0004</w:t>
      </w:r>
      <w:r w:rsidR="005576E4">
        <w:rPr>
          <w:rFonts w:ascii="Times New Roman" w:hAnsi="Times New Roman" w:cs="Times New Roman"/>
          <w:sz w:val="24"/>
          <w:szCs w:val="24"/>
          <w:vertAlign w:val="superscript"/>
          <w:lang w:val="en-GB" w:bidi="ar-EG"/>
        </w:rPr>
        <w:t xml:space="preserve"> </w:t>
      </w:r>
      <w:r w:rsidR="005576E4">
        <w:rPr>
          <w:rFonts w:ascii="Times New Roman" w:hAnsi="Times New Roman" w:cs="Times New Roman"/>
          <w:sz w:val="24"/>
          <w:szCs w:val="24"/>
          <w:lang w:val="en-GB" w:bidi="ar-EG"/>
        </w:rPr>
        <w:t xml:space="preserve">estimated by Man-Whitney test). </w:t>
      </w:r>
      <w:r w:rsidR="005576E4" w:rsidRPr="006F0C96">
        <w:rPr>
          <w:rFonts w:asciiTheme="majorBidi" w:hAnsiTheme="majorBidi" w:cstheme="majorBidi"/>
          <w:sz w:val="24"/>
          <w:szCs w:val="24"/>
        </w:rPr>
        <w:t>CT values are inversely proportional to the actual gene expression level</w:t>
      </w:r>
      <w:r w:rsidR="005576E4">
        <w:rPr>
          <w:rFonts w:ascii="Times New Roman" w:hAnsi="Times New Roman" w:cs="Times New Roman"/>
          <w:sz w:val="24"/>
          <w:szCs w:val="24"/>
          <w:lang w:val="en-GB" w:bidi="ar-EG"/>
        </w:rPr>
        <w:t xml:space="preserve"> (B) pre-surgically in recurrent and non-recurrent cases of NMIBC, showed high statistically significant difference in CT values, being higher in non-recurrent cases representing low gene expression level (P value=0.0001</w:t>
      </w:r>
      <w:r w:rsidR="005576E4">
        <w:rPr>
          <w:rFonts w:ascii="Times New Roman" w:hAnsi="Times New Roman" w:cs="Times New Roman"/>
          <w:sz w:val="24"/>
          <w:szCs w:val="24"/>
          <w:vertAlign w:val="superscript"/>
          <w:lang w:val="en-GB" w:bidi="ar-EG"/>
        </w:rPr>
        <w:t xml:space="preserve"> </w:t>
      </w:r>
      <w:r w:rsidR="005576E4">
        <w:rPr>
          <w:rFonts w:ascii="Times New Roman" w:hAnsi="Times New Roman" w:cs="Times New Roman"/>
          <w:sz w:val="24"/>
          <w:szCs w:val="24"/>
          <w:lang w:val="en-GB" w:bidi="ar-EG"/>
        </w:rPr>
        <w:t>estimated by unpaired t test) (C) pre-surgical levels compared to levels in samples taken after the third dose of BCG intravesical instillation of the induction therapy, showed statistically significant lower CT values after the 3</w:t>
      </w:r>
      <w:r w:rsidR="005576E4">
        <w:rPr>
          <w:rFonts w:ascii="Times New Roman" w:hAnsi="Times New Roman" w:cs="Times New Roman"/>
          <w:sz w:val="24"/>
          <w:szCs w:val="24"/>
          <w:vertAlign w:val="superscript"/>
          <w:lang w:val="en-GB" w:bidi="ar-EG"/>
        </w:rPr>
        <w:t>rd</w:t>
      </w:r>
      <w:r w:rsidR="005576E4">
        <w:rPr>
          <w:rFonts w:ascii="Times New Roman" w:hAnsi="Times New Roman" w:cs="Times New Roman"/>
          <w:sz w:val="24"/>
          <w:szCs w:val="24"/>
          <w:lang w:val="en-GB" w:bidi="ar-EG"/>
        </w:rPr>
        <w:t xml:space="preserve"> dose BCG, representing higher shooting levels (P value=0.0001</w:t>
      </w:r>
      <w:r w:rsidR="005576E4">
        <w:rPr>
          <w:rFonts w:ascii="Times New Roman" w:hAnsi="Times New Roman" w:cs="Times New Roman"/>
          <w:sz w:val="24"/>
          <w:szCs w:val="24"/>
          <w:vertAlign w:val="superscript"/>
          <w:lang w:val="en-GB" w:bidi="ar-EG"/>
        </w:rPr>
        <w:t xml:space="preserve">**** </w:t>
      </w:r>
      <w:r w:rsidR="005576E4">
        <w:rPr>
          <w:rFonts w:ascii="Times New Roman" w:hAnsi="Times New Roman" w:cs="Times New Roman"/>
          <w:sz w:val="24"/>
          <w:szCs w:val="24"/>
          <w:lang w:val="en-GB" w:bidi="ar-EG"/>
        </w:rPr>
        <w:t xml:space="preserve">obtained by </w:t>
      </w:r>
      <w:r w:rsidR="005576E4" w:rsidRPr="00433581">
        <w:rPr>
          <w:rFonts w:asciiTheme="majorBidi" w:hAnsiTheme="majorBidi" w:cstheme="majorBidi"/>
          <w:sz w:val="24"/>
          <w:szCs w:val="24"/>
        </w:rPr>
        <w:t>Man-Whitney test)</w:t>
      </w:r>
      <w:r w:rsidR="005576E4" w:rsidRPr="00433581">
        <w:rPr>
          <w:rFonts w:ascii="Times New Roman" w:hAnsi="Times New Roman" w:cs="Times New Roman"/>
          <w:sz w:val="28"/>
          <w:szCs w:val="28"/>
          <w:lang w:val="en-GB" w:bidi="ar-EG"/>
        </w:rPr>
        <w:t xml:space="preserve"> </w:t>
      </w:r>
      <w:r w:rsidR="005576E4">
        <w:rPr>
          <w:rFonts w:ascii="Times New Roman" w:hAnsi="Times New Roman" w:cs="Times New Roman"/>
          <w:sz w:val="24"/>
          <w:szCs w:val="24"/>
          <w:lang w:val="en-GB" w:bidi="ar-EG"/>
        </w:rPr>
        <w:lastRenderedPageBreak/>
        <w:t>(D) after the 3</w:t>
      </w:r>
      <w:r w:rsidR="005576E4" w:rsidRPr="00BF3FC4">
        <w:rPr>
          <w:rFonts w:ascii="Times New Roman" w:hAnsi="Times New Roman" w:cs="Times New Roman"/>
          <w:sz w:val="24"/>
          <w:szCs w:val="24"/>
          <w:vertAlign w:val="superscript"/>
          <w:lang w:val="en-GB" w:bidi="ar-EG"/>
        </w:rPr>
        <w:t>rd</w:t>
      </w:r>
      <w:r w:rsidR="005576E4">
        <w:rPr>
          <w:rFonts w:ascii="Times New Roman" w:hAnsi="Times New Roman" w:cs="Times New Roman"/>
          <w:sz w:val="24"/>
          <w:szCs w:val="24"/>
          <w:lang w:val="en-GB" w:bidi="ar-EG"/>
        </w:rPr>
        <w:t xml:space="preserve"> dose of BCG in recurrent and non-recurrent cases, showed statistically significant higher fold changes in gene expression levels in recurrent cases (P value=0.001,</w:t>
      </w:r>
      <w:r w:rsidR="005576E4">
        <w:rPr>
          <w:rFonts w:ascii="Times New Roman" w:hAnsi="Times New Roman" w:cs="Times New Roman"/>
          <w:sz w:val="24"/>
          <w:szCs w:val="24"/>
          <w:vertAlign w:val="superscript"/>
          <w:lang w:val="en-GB" w:bidi="ar-EG"/>
        </w:rPr>
        <w:t xml:space="preserve"> </w:t>
      </w:r>
      <w:r w:rsidR="005576E4">
        <w:rPr>
          <w:rFonts w:ascii="Times New Roman" w:hAnsi="Times New Roman" w:cs="Times New Roman"/>
          <w:sz w:val="24"/>
          <w:szCs w:val="24"/>
          <w:lang w:val="en-GB" w:bidi="ar-EG"/>
        </w:rPr>
        <w:t xml:space="preserve">estimated by </w:t>
      </w:r>
      <w:r w:rsidR="005576E4">
        <w:rPr>
          <w:rFonts w:ascii="Times New Roman" w:hAnsi="Times New Roman" w:cs="Times New Roman"/>
          <w:sz w:val="24"/>
          <w:szCs w:val="24"/>
          <w:lang w:bidi="ar-EG"/>
        </w:rPr>
        <w:t>Man-Whitney test)</w:t>
      </w:r>
      <w:r w:rsidR="005576E4">
        <w:rPr>
          <w:rFonts w:ascii="Times New Roman" w:hAnsi="Times New Roman" w:cs="Times New Roman"/>
          <w:sz w:val="24"/>
          <w:szCs w:val="24"/>
          <w:vertAlign w:val="superscript"/>
          <w:lang w:val="en-GB" w:bidi="ar-EG"/>
        </w:rPr>
        <w:t xml:space="preserve"> </w:t>
      </w:r>
      <w:r w:rsidR="005576E4">
        <w:rPr>
          <w:rFonts w:ascii="Times New Roman" w:hAnsi="Times New Roman" w:cs="Times New Roman"/>
          <w:sz w:val="24"/>
          <w:szCs w:val="24"/>
          <w:lang w:val="en-GB" w:bidi="ar-EG"/>
        </w:rPr>
        <w:t xml:space="preserve">(E) after the 3rd month post-surgically in recurrent and non-recurrent cases, showed statistically significant lower fold changes in gene expression levels in recurrent cases (P value=0.0001, estimated by </w:t>
      </w:r>
      <w:r w:rsidR="005576E4">
        <w:rPr>
          <w:rFonts w:ascii="Times New Roman" w:hAnsi="Times New Roman" w:cs="Times New Roman"/>
          <w:sz w:val="24"/>
          <w:szCs w:val="24"/>
          <w:lang w:bidi="ar-EG"/>
        </w:rPr>
        <w:t>Man-Whitney test)</w:t>
      </w:r>
      <w:r w:rsidR="005576E4">
        <w:rPr>
          <w:rFonts w:ascii="Times New Roman" w:hAnsi="Times New Roman" w:cs="Times New Roman"/>
          <w:sz w:val="24"/>
          <w:szCs w:val="24"/>
          <w:vertAlign w:val="superscript"/>
          <w:lang w:val="en-GB" w:bidi="ar-EG"/>
        </w:rPr>
        <w:t xml:space="preserve"> </w:t>
      </w:r>
      <w:r w:rsidR="005576E4">
        <w:rPr>
          <w:rFonts w:ascii="Times New Roman" w:hAnsi="Times New Roman" w:cs="Times New Roman"/>
          <w:sz w:val="24"/>
          <w:szCs w:val="24"/>
          <w:lang w:val="en-GB" w:bidi="ar-EG"/>
        </w:rPr>
        <w:t>(F) at 6</w:t>
      </w:r>
      <w:r w:rsidR="005576E4" w:rsidRPr="00D00F76">
        <w:rPr>
          <w:rFonts w:ascii="Times New Roman" w:hAnsi="Times New Roman" w:cs="Times New Roman"/>
          <w:sz w:val="24"/>
          <w:szCs w:val="24"/>
          <w:vertAlign w:val="superscript"/>
          <w:lang w:val="en-GB" w:bidi="ar-EG"/>
        </w:rPr>
        <w:t>th</w:t>
      </w:r>
      <w:r w:rsidR="005576E4">
        <w:rPr>
          <w:rFonts w:ascii="Times New Roman" w:hAnsi="Times New Roman" w:cs="Times New Roman"/>
          <w:sz w:val="24"/>
          <w:szCs w:val="24"/>
          <w:lang w:val="en-GB" w:bidi="ar-EG"/>
        </w:rPr>
        <w:t xml:space="preserve"> month follow up post-surgically in recurrent and non-recurrent cases, showed statistically significant lower fold changes in gene expression levels in recurrent cases (P value=0.0018, estimated by </w:t>
      </w:r>
      <w:r w:rsidR="005576E4">
        <w:rPr>
          <w:rFonts w:ascii="Times New Roman" w:hAnsi="Times New Roman" w:cs="Times New Roman"/>
          <w:sz w:val="24"/>
          <w:szCs w:val="24"/>
          <w:lang w:bidi="ar-EG"/>
        </w:rPr>
        <w:t>Man-Whitney test)</w:t>
      </w:r>
      <w:r w:rsidR="005576E4">
        <w:rPr>
          <w:rFonts w:ascii="Times New Roman" w:hAnsi="Times New Roman" w:cs="Times New Roman"/>
          <w:sz w:val="24"/>
          <w:szCs w:val="24"/>
          <w:lang w:val="en-GB" w:bidi="ar-EG"/>
        </w:rPr>
        <w:t xml:space="preserve">. </w:t>
      </w:r>
    </w:p>
    <w:p w:rsidR="00155E07" w:rsidRPr="00155E07" w:rsidRDefault="00155E07" w:rsidP="00155E07">
      <w:pPr>
        <w:spacing w:line="360" w:lineRule="auto"/>
        <w:jc w:val="both"/>
        <w:rPr>
          <w:rFonts w:ascii="Times New Roman" w:hAnsi="Times New Roman" w:cs="Times New Roman"/>
          <w:lang w:val="en-GB" w:bidi="ar-EG"/>
        </w:rPr>
      </w:pPr>
      <w:r w:rsidRPr="00155E07">
        <w:rPr>
          <w:rFonts w:ascii="Times New Roman" w:hAnsi="Times New Roman" w:cs="Times New Roman"/>
          <w:lang w:val="en-GB" w:bidi="ar-EG"/>
        </w:rPr>
        <w:t>* Number of asterisks represents P value as following (P ≤ 0.05*, P ≤ 0.01**, P ≤ 0.001***, P ≤ 0.0001****), NMIBC: Non-muscle invasive bladder cancer, MIBC: Muscle invasive bladder cancer, Rec.: Recurrent, Non-Rec: Non-recurrent, Bef.: Before, Sur.: Surgery, Aft.: After.</w:t>
      </w:r>
    </w:p>
    <w:p w:rsidR="005576E4" w:rsidRDefault="005576E4" w:rsidP="005576E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en-GB" w:bidi="ar-EG"/>
        </w:rPr>
      </w:pPr>
      <w:r w:rsidRPr="00C1115C">
        <w:rPr>
          <w:rFonts w:ascii="Times New Roman" w:hAnsi="Times New Roman" w:cs="Times New Roman"/>
          <w:b/>
          <w:bCs/>
          <w:sz w:val="24"/>
          <w:szCs w:val="24"/>
          <w:lang w:val="en-GB" w:bidi="ar-EG"/>
        </w:rPr>
        <w:t>Figure 2:</w:t>
      </w:r>
      <w:r>
        <w:rPr>
          <w:rFonts w:ascii="Times New Roman" w:hAnsi="Times New Roman" w:cs="Times New Roman"/>
          <w:sz w:val="24"/>
          <w:szCs w:val="24"/>
          <w:lang w:val="en-GB" w:bidi="ar-EG"/>
        </w:rPr>
        <w:t xml:space="preserve"> </w:t>
      </w:r>
      <w:r w:rsidR="00362C2A">
        <w:rPr>
          <w:rFonts w:ascii="Times New Roman" w:hAnsi="Times New Roman" w:cs="Times New Roman"/>
          <w:b/>
          <w:bCs/>
          <w:sz w:val="24"/>
          <w:szCs w:val="24"/>
          <w:lang w:val="en-GB" w:bidi="ar-EG"/>
        </w:rPr>
        <w:t>COMPARISON BETWEEN IL-1Β</w:t>
      </w:r>
      <w:r w:rsidR="00362C2A">
        <w:rPr>
          <w:rFonts w:ascii="Times New Roman" w:hAnsi="Times New Roman" w:cs="Times New Roman"/>
          <w:sz w:val="24"/>
          <w:szCs w:val="24"/>
          <w:lang w:val="en-GB" w:bidi="ar-EG"/>
        </w:rPr>
        <w:t xml:space="preserve"> </w:t>
      </w:r>
      <w:r w:rsidR="00362C2A">
        <w:rPr>
          <w:rFonts w:ascii="Times New Roman" w:hAnsi="Times New Roman" w:cs="Times New Roman"/>
          <w:b/>
          <w:bCs/>
          <w:sz w:val="24"/>
          <w:szCs w:val="24"/>
          <w:lang w:val="en-GB" w:bidi="ar-EG"/>
        </w:rPr>
        <w:t>LEVELS IN URINE SAMPLES COLLECTED AT DIFFERENT INTERVALS FROM 30 NMIBC (20 NON-RECURRENT CASES AND 10 RECURRENT CASES) AND 17 MIBC CASES ESTIMATED BY ELISA TECHNIQUE, REPRESENTED BY MEAN VALUES (±SD)</w:t>
      </w:r>
      <w:r w:rsidR="00362C2A">
        <w:rPr>
          <w:rFonts w:ascii="Times New Roman" w:hAnsi="Times New Roman" w:cs="Times New Roman"/>
          <w:sz w:val="24"/>
          <w:szCs w:val="24"/>
          <w:lang w:val="en-GB" w:bidi="ar-EG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en-GB" w:bidi="ar-EG"/>
        </w:rPr>
        <w:t xml:space="preserve">Comparison between IL-1β level (A) in NMIBC and MIBC patients groups showing higher statistically significant level in NMIBC (P value </w:t>
      </w:r>
      <w:r>
        <w:rPr>
          <w:rFonts w:ascii="Times New Roman" w:hAnsi="Times New Roman" w:cs="Times New Roman"/>
          <w:sz w:val="24"/>
          <w:szCs w:val="24"/>
          <w:rtl/>
          <w:lang w:val="en-GB" w:bidi="ar-EG"/>
        </w:rPr>
        <w:t>&gt;</w:t>
      </w:r>
      <w:r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ar-EG"/>
        </w:rPr>
        <w:t xml:space="preserve">0.0001, </w:t>
      </w:r>
      <w:r>
        <w:rPr>
          <w:rFonts w:ascii="Times New Roman" w:hAnsi="Times New Roman" w:cs="Times New Roman"/>
          <w:sz w:val="24"/>
          <w:szCs w:val="24"/>
          <w:vertAlign w:val="superscript"/>
          <w:lang w:bidi="ar-E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ar-EG"/>
        </w:rPr>
        <w:t>estimated</w:t>
      </w:r>
      <w:r>
        <w:rPr>
          <w:rFonts w:ascii="Times New Roman" w:hAnsi="Times New Roman" w:cs="Times New Roman"/>
          <w:sz w:val="24"/>
          <w:szCs w:val="24"/>
          <w:lang w:val="en-GB" w:bidi="ar-EG"/>
        </w:rPr>
        <w:t xml:space="preserve"> by </w:t>
      </w:r>
      <w:r>
        <w:rPr>
          <w:rFonts w:ascii="Times New Roman" w:hAnsi="Times New Roman" w:cs="Times New Roman"/>
          <w:sz w:val="24"/>
          <w:szCs w:val="24"/>
          <w:lang w:bidi="ar-EG"/>
        </w:rPr>
        <w:t>un paired Man-Whitney test)</w:t>
      </w:r>
      <w:r>
        <w:rPr>
          <w:rFonts w:ascii="Times New Roman" w:hAnsi="Times New Roman" w:cs="Times New Roman"/>
          <w:sz w:val="24"/>
          <w:szCs w:val="24"/>
          <w:vertAlign w:val="superscript"/>
          <w:lang w:bidi="ar-E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 w:bidi="ar-EG"/>
        </w:rPr>
        <w:t xml:space="preserve"> (B) before TURBT surgery and before the 3rd dose of BCG intravesical instillation, showing higher statistically significant level in pre-surgical samples (P value =</w:t>
      </w:r>
      <w:r>
        <w:rPr>
          <w:rFonts w:ascii="Times New Roman" w:hAnsi="Times New Roman" w:cs="Times New Roman"/>
          <w:sz w:val="24"/>
          <w:szCs w:val="24"/>
          <w:lang w:bidi="ar-EG"/>
        </w:rPr>
        <w:t xml:space="preserve"> 0.0006</w:t>
      </w:r>
      <w:r>
        <w:rPr>
          <w:rFonts w:ascii="Times New Roman" w:hAnsi="Times New Roman" w:cs="Times New Roman"/>
          <w:sz w:val="24"/>
          <w:szCs w:val="24"/>
          <w:vertAlign w:val="superscript"/>
          <w:lang w:bidi="ar-E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ar-EG"/>
        </w:rPr>
        <w:t>estimated</w:t>
      </w:r>
      <w:r>
        <w:rPr>
          <w:rFonts w:ascii="Times New Roman" w:hAnsi="Times New Roman" w:cs="Times New Roman"/>
          <w:sz w:val="24"/>
          <w:szCs w:val="24"/>
          <w:lang w:val="en-GB" w:bidi="ar-EG"/>
        </w:rPr>
        <w:t xml:space="preserve"> by </w:t>
      </w:r>
      <w:r>
        <w:rPr>
          <w:rFonts w:ascii="Times New Roman" w:hAnsi="Times New Roman" w:cs="Times New Roman"/>
          <w:sz w:val="24"/>
          <w:szCs w:val="24"/>
          <w:lang w:bidi="ar-EG"/>
        </w:rPr>
        <w:t>paired Wilcoxon</w:t>
      </w:r>
      <w:r>
        <w:rPr>
          <w:rFonts w:ascii="Times New Roman" w:hAnsi="Times New Roman" w:cs="Times New Roman"/>
          <w:sz w:val="24"/>
          <w:szCs w:val="24"/>
          <w:lang w:val="en-GB" w:bidi="ar-EG"/>
        </w:rPr>
        <w:t xml:space="preserve"> test) (C) before and after 4 hours of the 3</w:t>
      </w:r>
      <w:r w:rsidRPr="00136BC7">
        <w:rPr>
          <w:rFonts w:ascii="Times New Roman" w:hAnsi="Times New Roman" w:cs="Times New Roman"/>
          <w:sz w:val="24"/>
          <w:szCs w:val="24"/>
          <w:vertAlign w:val="superscript"/>
          <w:lang w:val="en-GB" w:bidi="ar-EG"/>
        </w:rPr>
        <w:t>rd</w:t>
      </w:r>
      <w:r>
        <w:rPr>
          <w:rFonts w:ascii="Times New Roman" w:hAnsi="Times New Roman" w:cs="Times New Roman"/>
          <w:sz w:val="24"/>
          <w:szCs w:val="24"/>
          <w:lang w:val="en-GB" w:bidi="ar-EG"/>
        </w:rPr>
        <w:t xml:space="preserve"> dose BCG, showing higher statistically significant level after the 3</w:t>
      </w:r>
      <w:r>
        <w:rPr>
          <w:rFonts w:ascii="Times New Roman" w:hAnsi="Times New Roman" w:cs="Times New Roman"/>
          <w:sz w:val="24"/>
          <w:szCs w:val="24"/>
          <w:vertAlign w:val="superscript"/>
          <w:lang w:val="en-GB" w:bidi="ar-EG"/>
        </w:rPr>
        <w:t>rd</w:t>
      </w:r>
      <w:r>
        <w:rPr>
          <w:rFonts w:ascii="Times New Roman" w:hAnsi="Times New Roman" w:cs="Times New Roman"/>
          <w:sz w:val="24"/>
          <w:szCs w:val="24"/>
          <w:lang w:val="en-GB" w:bidi="ar-EG"/>
        </w:rPr>
        <w:t xml:space="preserve"> dose instillation (P value =</w:t>
      </w:r>
      <w:r>
        <w:rPr>
          <w:rFonts w:ascii="Times New Roman" w:hAnsi="Times New Roman" w:cs="Times New Roman"/>
          <w:sz w:val="24"/>
          <w:szCs w:val="24"/>
          <w:lang w:bidi="ar-EG"/>
        </w:rPr>
        <w:t xml:space="preserve"> 0.0001,</w:t>
      </w:r>
      <w:r>
        <w:rPr>
          <w:rFonts w:ascii="Times New Roman" w:hAnsi="Times New Roman" w:cs="Times New Roman"/>
          <w:sz w:val="24"/>
          <w:szCs w:val="24"/>
          <w:vertAlign w:val="superscript"/>
          <w:lang w:bidi="ar-E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ar-EG"/>
        </w:rPr>
        <w:t>estimated</w:t>
      </w:r>
      <w:r>
        <w:rPr>
          <w:rFonts w:ascii="Times New Roman" w:hAnsi="Times New Roman" w:cs="Times New Roman"/>
          <w:sz w:val="24"/>
          <w:szCs w:val="24"/>
          <w:lang w:val="en-GB" w:bidi="ar-EG"/>
        </w:rPr>
        <w:t xml:space="preserve"> by </w:t>
      </w:r>
      <w:r>
        <w:rPr>
          <w:rFonts w:ascii="Times New Roman" w:hAnsi="Times New Roman" w:cs="Times New Roman"/>
          <w:sz w:val="24"/>
          <w:szCs w:val="24"/>
          <w:lang w:bidi="ar-EG"/>
        </w:rPr>
        <w:t>paired Wilcoxon</w:t>
      </w:r>
      <w:r>
        <w:rPr>
          <w:rFonts w:ascii="Times New Roman" w:hAnsi="Times New Roman" w:cs="Times New Roman"/>
          <w:sz w:val="24"/>
          <w:szCs w:val="24"/>
          <w:lang w:val="en-GB" w:bidi="ar-EG"/>
        </w:rPr>
        <w:t xml:space="preserve"> test) (D) before surgery and at the third month follow up, showing higher statistically significant level before surgery (P value =</w:t>
      </w:r>
      <w:r>
        <w:rPr>
          <w:rFonts w:ascii="Times New Roman" w:hAnsi="Times New Roman" w:cs="Times New Roman"/>
          <w:sz w:val="24"/>
          <w:szCs w:val="24"/>
          <w:lang w:bidi="ar-EG"/>
        </w:rPr>
        <w:t xml:space="preserve"> 0.0589</w:t>
      </w:r>
      <w:r>
        <w:rPr>
          <w:rFonts w:ascii="Times New Roman" w:hAnsi="Times New Roman" w:cs="Times New Roman"/>
          <w:sz w:val="24"/>
          <w:szCs w:val="24"/>
          <w:vertAlign w:val="superscript"/>
          <w:lang w:bidi="ar-EG"/>
        </w:rPr>
        <w:t xml:space="preserve">* </w:t>
      </w:r>
      <w:r>
        <w:rPr>
          <w:rFonts w:ascii="Times New Roman" w:hAnsi="Times New Roman" w:cs="Times New Roman"/>
          <w:sz w:val="24"/>
          <w:szCs w:val="24"/>
          <w:lang w:val="en-GB" w:bidi="ar-EG"/>
        </w:rPr>
        <w:t xml:space="preserve">obtained by </w:t>
      </w:r>
      <w:r>
        <w:rPr>
          <w:rFonts w:ascii="Times New Roman" w:hAnsi="Times New Roman" w:cs="Times New Roman"/>
          <w:sz w:val="24"/>
          <w:szCs w:val="24"/>
          <w:lang w:bidi="ar-EG"/>
        </w:rPr>
        <w:t>paired t</w:t>
      </w:r>
      <w:r>
        <w:rPr>
          <w:rFonts w:ascii="Times New Roman" w:hAnsi="Times New Roman" w:cs="Times New Roman"/>
          <w:sz w:val="24"/>
          <w:szCs w:val="24"/>
          <w:lang w:val="en-GB" w:bidi="ar-EG"/>
        </w:rPr>
        <w:t xml:space="preserve"> test) (E) 4 hours after the 3rd dose of BCG and at the 3</w:t>
      </w:r>
      <w:r w:rsidRPr="009B3F8D">
        <w:rPr>
          <w:rFonts w:ascii="Times New Roman" w:hAnsi="Times New Roman" w:cs="Times New Roman"/>
          <w:sz w:val="24"/>
          <w:szCs w:val="24"/>
          <w:vertAlign w:val="superscript"/>
          <w:lang w:val="en-GB" w:bidi="ar-EG"/>
        </w:rPr>
        <w:t>rd</w:t>
      </w:r>
      <w:r>
        <w:rPr>
          <w:rFonts w:ascii="Times New Roman" w:hAnsi="Times New Roman" w:cs="Times New Roman"/>
          <w:sz w:val="24"/>
          <w:szCs w:val="24"/>
          <w:lang w:val="en-GB" w:bidi="ar-EG"/>
        </w:rPr>
        <w:t xml:space="preserve"> month follow up, showing higher statistically significant level after the 3</w:t>
      </w:r>
      <w:r>
        <w:rPr>
          <w:rFonts w:ascii="Times New Roman" w:hAnsi="Times New Roman" w:cs="Times New Roman"/>
          <w:sz w:val="24"/>
          <w:szCs w:val="24"/>
          <w:vertAlign w:val="superscript"/>
          <w:lang w:val="en-GB" w:bidi="ar-EG"/>
        </w:rPr>
        <w:t>rd</w:t>
      </w:r>
      <w:r>
        <w:rPr>
          <w:rFonts w:ascii="Times New Roman" w:hAnsi="Times New Roman" w:cs="Times New Roman"/>
          <w:sz w:val="24"/>
          <w:szCs w:val="24"/>
          <w:lang w:val="en-GB" w:bidi="ar-EG"/>
        </w:rPr>
        <w:t xml:space="preserve"> dose (P value </w:t>
      </w:r>
      <w:r>
        <w:rPr>
          <w:rFonts w:ascii="Times New Roman" w:hAnsi="Times New Roman" w:cs="Times New Roman" w:hint="cs"/>
          <w:sz w:val="24"/>
          <w:szCs w:val="24"/>
          <w:rtl/>
          <w:lang w:val="en-GB" w:bidi="ar-EG"/>
        </w:rPr>
        <w:t>&gt;</w:t>
      </w:r>
      <w:r>
        <w:rPr>
          <w:rFonts w:ascii="Times New Roman" w:hAnsi="Times New Roman" w:cs="Times New Roman"/>
          <w:sz w:val="24"/>
          <w:szCs w:val="24"/>
          <w:rtl/>
          <w:lang w:bidi="ar-E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ar-EG"/>
        </w:rPr>
        <w:t>0.0001</w:t>
      </w:r>
      <w:r>
        <w:rPr>
          <w:rFonts w:ascii="Times New Roman" w:hAnsi="Times New Roman" w:cs="Times New Roman"/>
          <w:sz w:val="24"/>
          <w:szCs w:val="24"/>
          <w:vertAlign w:val="superscript"/>
          <w:lang w:bidi="ar-E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 w:bidi="ar-EG"/>
        </w:rPr>
        <w:t xml:space="preserve">estimated by </w:t>
      </w:r>
      <w:r>
        <w:rPr>
          <w:rFonts w:ascii="Times New Roman" w:hAnsi="Times New Roman" w:cs="Times New Roman"/>
          <w:sz w:val="24"/>
          <w:szCs w:val="24"/>
          <w:lang w:bidi="ar-EG"/>
        </w:rPr>
        <w:t>paired Wilcoxon</w:t>
      </w:r>
      <w:r>
        <w:rPr>
          <w:rFonts w:ascii="Times New Roman" w:hAnsi="Times New Roman" w:cs="Times New Roman"/>
          <w:sz w:val="24"/>
          <w:szCs w:val="24"/>
          <w:lang w:val="en-GB" w:bidi="ar-EG"/>
        </w:rPr>
        <w:t xml:space="preserve"> test) (F) after the third dose BCG in recurrent and non-recurrent cases, showing higher statistically significant level </w:t>
      </w:r>
      <w:r>
        <w:rPr>
          <w:rFonts w:ascii="Times New Roman" w:hAnsi="Times New Roman" w:cs="Times New Roman"/>
          <w:sz w:val="24"/>
          <w:szCs w:val="24"/>
          <w:lang w:bidi="ar-EG"/>
        </w:rPr>
        <w:t>in recurrent cases</w:t>
      </w:r>
      <w:r>
        <w:rPr>
          <w:rFonts w:ascii="Times New Roman" w:hAnsi="Times New Roman" w:cs="Times New Roman"/>
          <w:sz w:val="24"/>
          <w:szCs w:val="24"/>
          <w:lang w:val="en-GB" w:bidi="ar-EG"/>
        </w:rPr>
        <w:t xml:space="preserve"> (P value =</w:t>
      </w:r>
      <w:r>
        <w:rPr>
          <w:rFonts w:ascii="Times New Roman" w:hAnsi="Times New Roman" w:cs="Times New Roman"/>
          <w:sz w:val="24"/>
          <w:szCs w:val="24"/>
          <w:lang w:bidi="ar-EG"/>
        </w:rPr>
        <w:t xml:space="preserve"> 0.0001,</w:t>
      </w:r>
      <w:r>
        <w:rPr>
          <w:rFonts w:ascii="Times New Roman" w:hAnsi="Times New Roman" w:cs="Times New Roman"/>
          <w:sz w:val="24"/>
          <w:szCs w:val="24"/>
          <w:vertAlign w:val="superscript"/>
          <w:lang w:bidi="ar-E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GB" w:bidi="ar-EG"/>
        </w:rPr>
        <w:t xml:space="preserve">estimated by </w:t>
      </w:r>
      <w:r>
        <w:rPr>
          <w:rFonts w:ascii="Times New Roman" w:hAnsi="Times New Roman" w:cs="Times New Roman"/>
          <w:sz w:val="24"/>
          <w:szCs w:val="24"/>
          <w:lang w:bidi="ar-EG"/>
        </w:rPr>
        <w:t>unpaired</w:t>
      </w:r>
      <w:r>
        <w:rPr>
          <w:rFonts w:ascii="Times New Roman" w:hAnsi="Times New Roman" w:cs="Times New Roman"/>
          <w:sz w:val="24"/>
          <w:szCs w:val="24"/>
          <w:lang w:val="en-GB" w:bidi="ar-EG"/>
        </w:rPr>
        <w:t xml:space="preserve">  T test) (G) </w:t>
      </w:r>
      <w:bookmarkStart w:id="0" w:name="_GoBack"/>
      <w:r>
        <w:rPr>
          <w:rFonts w:ascii="Times New Roman" w:hAnsi="Times New Roman" w:cs="Times New Roman"/>
          <w:sz w:val="24"/>
          <w:szCs w:val="24"/>
          <w:lang w:val="en-GB" w:bidi="ar-EG"/>
        </w:rPr>
        <w:t>at the 3</w:t>
      </w:r>
      <w:r w:rsidRPr="00BC7C5A">
        <w:rPr>
          <w:rFonts w:ascii="Times New Roman" w:hAnsi="Times New Roman" w:cs="Times New Roman"/>
          <w:sz w:val="24"/>
          <w:szCs w:val="24"/>
          <w:vertAlign w:val="superscript"/>
          <w:lang w:val="en-GB" w:bidi="ar-EG"/>
        </w:rPr>
        <w:t>rd</w:t>
      </w:r>
      <w:r>
        <w:rPr>
          <w:rFonts w:ascii="Times New Roman" w:hAnsi="Times New Roman" w:cs="Times New Roman"/>
          <w:sz w:val="24"/>
          <w:szCs w:val="24"/>
          <w:lang w:val="en-GB" w:bidi="ar-EG"/>
        </w:rPr>
        <w:t xml:space="preserve"> month follow up in recurrent and non-recurrent cases</w:t>
      </w:r>
      <w:bookmarkEnd w:id="0"/>
      <w:r>
        <w:rPr>
          <w:rFonts w:ascii="Times New Roman" w:hAnsi="Times New Roman" w:cs="Times New Roman"/>
          <w:sz w:val="24"/>
          <w:szCs w:val="24"/>
          <w:lang w:val="en-GB" w:bidi="ar-EG"/>
        </w:rPr>
        <w:t>, showing higher statistically significant level in non-recurrent cases (P value =</w:t>
      </w:r>
      <w:r>
        <w:rPr>
          <w:rFonts w:ascii="Times New Roman" w:hAnsi="Times New Roman" w:cs="Times New Roman"/>
          <w:sz w:val="24"/>
          <w:szCs w:val="24"/>
          <w:lang w:bidi="ar-EG"/>
        </w:rPr>
        <w:t xml:space="preserve"> 0.0001, </w:t>
      </w:r>
      <w:r>
        <w:rPr>
          <w:rFonts w:ascii="Times New Roman" w:hAnsi="Times New Roman" w:cs="Times New Roman"/>
          <w:sz w:val="24"/>
          <w:szCs w:val="24"/>
          <w:lang w:val="en-GB" w:bidi="ar-EG"/>
        </w:rPr>
        <w:t xml:space="preserve">estimated by </w:t>
      </w:r>
      <w:r>
        <w:rPr>
          <w:rFonts w:ascii="Times New Roman" w:hAnsi="Times New Roman" w:cs="Times New Roman"/>
          <w:sz w:val="24"/>
          <w:szCs w:val="24"/>
          <w:lang w:bidi="ar-EG"/>
        </w:rPr>
        <w:t>unpaired</w:t>
      </w:r>
      <w:r>
        <w:rPr>
          <w:rFonts w:ascii="Times New Roman" w:hAnsi="Times New Roman" w:cs="Times New Roman"/>
          <w:sz w:val="24"/>
          <w:szCs w:val="24"/>
          <w:lang w:val="en-GB" w:bidi="ar-EG"/>
        </w:rPr>
        <w:t xml:space="preserve"> test).</w:t>
      </w:r>
    </w:p>
    <w:p w:rsidR="005576E4" w:rsidRDefault="00155E07" w:rsidP="00566F83">
      <w:pPr>
        <w:spacing w:line="360" w:lineRule="auto"/>
      </w:pPr>
      <w:r w:rsidRPr="00155E07">
        <w:t>* Number of asterisks represents P value as following (P ≤ 0.05*, P ≤ 0.01**, P ≤ 0.001***, P ≤ 0.0001****), NMIBC: Non-muscle invasive bladder cancer, MIBC: Muscle invasive bladder cancer, Rec.: Recurrent, Non-Rec: Non-recurrent, Bef.: Before, Sur.: Surgery, Aft.: After.</w:t>
      </w:r>
    </w:p>
    <w:sectPr w:rsidR="005576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527"/>
    <w:rsid w:val="00074A00"/>
    <w:rsid w:val="00144527"/>
    <w:rsid w:val="00155E07"/>
    <w:rsid w:val="00362C2A"/>
    <w:rsid w:val="00536D48"/>
    <w:rsid w:val="005576E4"/>
    <w:rsid w:val="00566F83"/>
    <w:rsid w:val="008A6151"/>
    <w:rsid w:val="009D115A"/>
    <w:rsid w:val="00A01BB5"/>
    <w:rsid w:val="00B62785"/>
    <w:rsid w:val="00C11FDE"/>
    <w:rsid w:val="00C8195C"/>
    <w:rsid w:val="00EF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D6D1CC"/>
  <w15:chartTrackingRefBased/>
  <w15:docId w15:val="{EF392899-67B5-4223-96E2-820970CB6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B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B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3arafa</dc:creator>
  <cp:keywords/>
  <dc:description/>
  <cp:lastModifiedBy>3arafa</cp:lastModifiedBy>
  <cp:revision>10</cp:revision>
  <dcterms:created xsi:type="dcterms:W3CDTF">2020-07-02T22:07:00Z</dcterms:created>
  <dcterms:modified xsi:type="dcterms:W3CDTF">2020-07-12T16:46:00Z</dcterms:modified>
</cp:coreProperties>
</file>