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711" w:rsidRDefault="00BA3711" w:rsidP="005E194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3711">
        <w:rPr>
          <w:rFonts w:ascii="Times New Roman" w:hAnsi="Times New Roman" w:cs="Times New Roman"/>
          <w:b/>
          <w:bCs/>
          <w:sz w:val="24"/>
          <w:szCs w:val="24"/>
        </w:rPr>
        <w:t>Table 4:</w:t>
      </w:r>
      <w:bookmarkStart w:id="0" w:name="_GoBack"/>
      <w:bookmarkEnd w:id="0"/>
    </w:p>
    <w:tbl>
      <w:tblPr>
        <w:tblpPr w:leftFromText="180" w:rightFromText="180" w:vertAnchor="text" w:horzAnchor="margin" w:tblpXSpec="center" w:tblpY="33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4"/>
        <w:gridCol w:w="1003"/>
        <w:gridCol w:w="1006"/>
        <w:gridCol w:w="801"/>
        <w:gridCol w:w="1017"/>
        <w:gridCol w:w="1460"/>
        <w:gridCol w:w="1985"/>
        <w:gridCol w:w="1134"/>
      </w:tblGrid>
      <w:tr w:rsidR="00BA3711" w:rsidRPr="006F0C96" w:rsidTr="005E194D">
        <w:trPr>
          <w:trHeight w:val="445"/>
        </w:trPr>
        <w:tc>
          <w:tcPr>
            <w:tcW w:w="1654" w:type="dxa"/>
            <w:shd w:val="clear" w:color="auto" w:fill="auto"/>
          </w:tcPr>
          <w:p w:rsidR="00BA3711" w:rsidRPr="006F0C96" w:rsidRDefault="00BA3711" w:rsidP="005E194D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bookmarkStart w:id="1" w:name="OLE_LINK2"/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Fold changes regarding pre-surgical CT</w:t>
            </w:r>
            <w:r>
              <w:rPr>
                <w:rFonts w:asciiTheme="majorBidi" w:eastAsia="Times New Roman" w:hAnsiTheme="majorBidi" w:cstheme="majorBidi"/>
                <w:color w:val="1C1D1E"/>
                <w:sz w:val="24"/>
                <w:szCs w:val="24"/>
                <w:shd w:val="clear" w:color="auto" w:fill="FFFFFF"/>
                <w:vertAlign w:val="superscript"/>
              </w:rPr>
              <w:t>*</w:t>
            </w: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value</w:t>
            </w:r>
          </w:p>
        </w:tc>
        <w:tc>
          <w:tcPr>
            <w:tcW w:w="1003" w:type="dxa"/>
            <w:shd w:val="clear" w:color="auto" w:fill="auto"/>
          </w:tcPr>
          <w:p w:rsidR="00BA3711" w:rsidRPr="006F0C96" w:rsidRDefault="00BA3711" w:rsidP="005E194D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Number </w:t>
            </w:r>
          </w:p>
        </w:tc>
        <w:tc>
          <w:tcPr>
            <w:tcW w:w="1006" w:type="dxa"/>
            <w:shd w:val="clear" w:color="auto" w:fill="auto"/>
          </w:tcPr>
          <w:p w:rsidR="00BA3711" w:rsidRPr="006F0C96" w:rsidRDefault="00BA3711" w:rsidP="005E194D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Mean</w:t>
            </w:r>
          </w:p>
        </w:tc>
        <w:tc>
          <w:tcPr>
            <w:tcW w:w="801" w:type="dxa"/>
            <w:shd w:val="clear" w:color="auto" w:fill="auto"/>
          </w:tcPr>
          <w:p w:rsidR="00BA3711" w:rsidRPr="006F0C96" w:rsidRDefault="00BA3711" w:rsidP="005E194D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S.D</w:t>
            </w:r>
            <w:r>
              <w:rPr>
                <w:rFonts w:asciiTheme="majorBidi" w:eastAsia="Times New Roman" w:hAnsiTheme="majorBidi" w:cstheme="majorBidi"/>
                <w:color w:val="1C1D1E"/>
                <w:sz w:val="24"/>
                <w:szCs w:val="24"/>
                <w:shd w:val="clear" w:color="auto" w:fill="FFFFFF"/>
                <w:vertAlign w:val="superscript"/>
              </w:rPr>
              <w:t>**</w:t>
            </w:r>
          </w:p>
        </w:tc>
        <w:tc>
          <w:tcPr>
            <w:tcW w:w="1017" w:type="dxa"/>
            <w:shd w:val="clear" w:color="auto" w:fill="auto"/>
          </w:tcPr>
          <w:p w:rsidR="00BA3711" w:rsidRPr="006F0C96" w:rsidRDefault="00BA3711" w:rsidP="005E194D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SEM</w:t>
            </w:r>
            <w:r>
              <w:rPr>
                <w:rFonts w:asciiTheme="majorBidi" w:eastAsia="Times New Roman" w:hAnsiTheme="majorBidi" w:cstheme="majorBidi"/>
                <w:color w:val="1C1D1E"/>
                <w:sz w:val="24"/>
                <w:szCs w:val="24"/>
                <w:shd w:val="clear" w:color="auto" w:fill="FFFFFF"/>
                <w:vertAlign w:val="superscript"/>
              </w:rPr>
              <w:t>***</w:t>
            </w:r>
          </w:p>
        </w:tc>
        <w:tc>
          <w:tcPr>
            <w:tcW w:w="1460" w:type="dxa"/>
            <w:shd w:val="clear" w:color="auto" w:fill="auto"/>
          </w:tcPr>
          <w:p w:rsidR="00BA3711" w:rsidRPr="006F0C96" w:rsidRDefault="00BA3711" w:rsidP="005E194D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Coefficient of variation</w:t>
            </w:r>
          </w:p>
        </w:tc>
        <w:tc>
          <w:tcPr>
            <w:tcW w:w="1985" w:type="dxa"/>
            <w:shd w:val="clear" w:color="auto" w:fill="auto"/>
          </w:tcPr>
          <w:p w:rsidR="00BA3711" w:rsidRPr="006F0C96" w:rsidRDefault="00BA3711" w:rsidP="005E194D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K2 (</w:t>
            </w:r>
            <w:proofErr w:type="spellStart"/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D’Agostino</w:t>
            </w:r>
            <w:proofErr w:type="spellEnd"/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&amp; Pearson test)</w:t>
            </w:r>
          </w:p>
        </w:tc>
        <w:tc>
          <w:tcPr>
            <w:tcW w:w="1134" w:type="dxa"/>
            <w:shd w:val="clear" w:color="auto" w:fill="auto"/>
          </w:tcPr>
          <w:p w:rsidR="00BA3711" w:rsidRPr="006F0C96" w:rsidRDefault="00BA3711" w:rsidP="005E194D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P value</w:t>
            </w:r>
          </w:p>
          <w:p w:rsidR="00BA3711" w:rsidRPr="006F0C96" w:rsidRDefault="00BA3711" w:rsidP="005E194D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BA3711" w:rsidRPr="006F0C96" w:rsidTr="005E194D">
        <w:trPr>
          <w:trHeight w:val="769"/>
        </w:trPr>
        <w:tc>
          <w:tcPr>
            <w:tcW w:w="1654" w:type="dxa"/>
            <w:shd w:val="clear" w:color="auto" w:fill="auto"/>
          </w:tcPr>
          <w:p w:rsidR="00BA3711" w:rsidRPr="006F0C96" w:rsidRDefault="00BA3711" w:rsidP="005E194D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After 3</w:t>
            </w:r>
            <w:r w:rsidRPr="006F0C96"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</w:rPr>
              <w:t>th</w:t>
            </w: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dose BCG in recurrent cases</w:t>
            </w:r>
          </w:p>
        </w:tc>
        <w:tc>
          <w:tcPr>
            <w:tcW w:w="1003" w:type="dxa"/>
            <w:shd w:val="clear" w:color="auto" w:fill="auto"/>
          </w:tcPr>
          <w:p w:rsidR="00BA3711" w:rsidRPr="006F0C96" w:rsidRDefault="00BA3711" w:rsidP="005E194D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006" w:type="dxa"/>
            <w:shd w:val="clear" w:color="auto" w:fill="auto"/>
          </w:tcPr>
          <w:p w:rsidR="00BA3711" w:rsidRPr="006F0C96" w:rsidRDefault="00BA3711" w:rsidP="005E194D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21.600</w:t>
            </w:r>
          </w:p>
        </w:tc>
        <w:tc>
          <w:tcPr>
            <w:tcW w:w="801" w:type="dxa"/>
            <w:shd w:val="clear" w:color="auto" w:fill="auto"/>
          </w:tcPr>
          <w:p w:rsidR="00BA3711" w:rsidRPr="006F0C96" w:rsidRDefault="00BA3711" w:rsidP="005E194D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9.276</w:t>
            </w:r>
          </w:p>
        </w:tc>
        <w:tc>
          <w:tcPr>
            <w:tcW w:w="1017" w:type="dxa"/>
            <w:shd w:val="clear" w:color="auto" w:fill="auto"/>
          </w:tcPr>
          <w:p w:rsidR="00BA3711" w:rsidRPr="006F0C96" w:rsidRDefault="00BA3711" w:rsidP="005E194D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2.933</w:t>
            </w:r>
          </w:p>
        </w:tc>
        <w:tc>
          <w:tcPr>
            <w:tcW w:w="1460" w:type="dxa"/>
            <w:shd w:val="clear" w:color="auto" w:fill="auto"/>
          </w:tcPr>
          <w:p w:rsidR="00BA3711" w:rsidRPr="006F0C96" w:rsidRDefault="00BA3711" w:rsidP="005E194D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42.94%</w:t>
            </w:r>
          </w:p>
        </w:tc>
        <w:tc>
          <w:tcPr>
            <w:tcW w:w="1985" w:type="dxa"/>
            <w:shd w:val="clear" w:color="auto" w:fill="auto"/>
          </w:tcPr>
          <w:p w:rsidR="00BA3711" w:rsidRPr="006F0C96" w:rsidRDefault="00BA3711" w:rsidP="005E194D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2.546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A3711" w:rsidRPr="006F0C96" w:rsidRDefault="00BA3711" w:rsidP="005E194D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  <w:p w:rsidR="00BA3711" w:rsidRPr="006F0C96" w:rsidRDefault="00BA3711" w:rsidP="005E194D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0.001</w:t>
            </w:r>
          </w:p>
        </w:tc>
      </w:tr>
      <w:tr w:rsidR="00BA3711" w:rsidRPr="006F0C96" w:rsidTr="005E194D">
        <w:trPr>
          <w:trHeight w:val="459"/>
        </w:trPr>
        <w:tc>
          <w:tcPr>
            <w:tcW w:w="1654" w:type="dxa"/>
            <w:shd w:val="clear" w:color="auto" w:fill="auto"/>
          </w:tcPr>
          <w:p w:rsidR="00BA3711" w:rsidRPr="006F0C96" w:rsidRDefault="00BA3711" w:rsidP="005E194D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After 3</w:t>
            </w:r>
            <w:r w:rsidRPr="006F0C96"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</w:rPr>
              <w:t>th</w:t>
            </w: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dose BCG in non- recurrent cases</w:t>
            </w:r>
          </w:p>
        </w:tc>
        <w:tc>
          <w:tcPr>
            <w:tcW w:w="1003" w:type="dxa"/>
            <w:shd w:val="clear" w:color="auto" w:fill="auto"/>
          </w:tcPr>
          <w:p w:rsidR="00BA3711" w:rsidRPr="006F0C96" w:rsidRDefault="00BA3711" w:rsidP="005E194D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1006" w:type="dxa"/>
            <w:shd w:val="clear" w:color="auto" w:fill="auto"/>
          </w:tcPr>
          <w:p w:rsidR="00BA3711" w:rsidRPr="006F0C96" w:rsidRDefault="00BA3711" w:rsidP="005E194D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11.20</w:t>
            </w:r>
          </w:p>
        </w:tc>
        <w:tc>
          <w:tcPr>
            <w:tcW w:w="801" w:type="dxa"/>
            <w:shd w:val="clear" w:color="auto" w:fill="auto"/>
          </w:tcPr>
          <w:p w:rsidR="00BA3711" w:rsidRPr="006F0C96" w:rsidRDefault="00BA3711" w:rsidP="005E194D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4.021</w:t>
            </w:r>
          </w:p>
        </w:tc>
        <w:tc>
          <w:tcPr>
            <w:tcW w:w="1017" w:type="dxa"/>
            <w:shd w:val="clear" w:color="auto" w:fill="auto"/>
          </w:tcPr>
          <w:p w:rsidR="00BA3711" w:rsidRPr="006F0C96" w:rsidRDefault="00BA3711" w:rsidP="005E194D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0.8991</w:t>
            </w:r>
          </w:p>
        </w:tc>
        <w:tc>
          <w:tcPr>
            <w:tcW w:w="1460" w:type="dxa"/>
            <w:shd w:val="clear" w:color="auto" w:fill="auto"/>
          </w:tcPr>
          <w:p w:rsidR="00BA3711" w:rsidRPr="006F0C96" w:rsidRDefault="00BA3711" w:rsidP="005E194D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35.90%</w:t>
            </w:r>
          </w:p>
        </w:tc>
        <w:tc>
          <w:tcPr>
            <w:tcW w:w="1985" w:type="dxa"/>
            <w:shd w:val="clear" w:color="auto" w:fill="auto"/>
          </w:tcPr>
          <w:p w:rsidR="00BA3711" w:rsidRPr="006F0C96" w:rsidRDefault="00BA3711" w:rsidP="005E194D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26.70</w:t>
            </w:r>
          </w:p>
        </w:tc>
        <w:tc>
          <w:tcPr>
            <w:tcW w:w="1134" w:type="dxa"/>
            <w:vMerge/>
            <w:shd w:val="clear" w:color="auto" w:fill="auto"/>
          </w:tcPr>
          <w:p w:rsidR="00BA3711" w:rsidRPr="006F0C96" w:rsidRDefault="00BA3711" w:rsidP="005E194D">
            <w:pPr>
              <w:spacing w:after="0" w:line="360" w:lineRule="auto"/>
              <w:contextualSpacing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bookmarkEnd w:id="1"/>
    </w:tbl>
    <w:p w:rsidR="00B62785" w:rsidRPr="00BA3711" w:rsidRDefault="00B62785" w:rsidP="005E19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B62785" w:rsidRPr="00BA3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27C"/>
    <w:rsid w:val="005E194D"/>
    <w:rsid w:val="0081727C"/>
    <w:rsid w:val="009D115A"/>
    <w:rsid w:val="00B62785"/>
    <w:rsid w:val="00BA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91029A6-1D7F-4741-9B55-49AD56059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3arafa</dc:creator>
  <cp:keywords/>
  <dc:description/>
  <cp:lastModifiedBy>3arafa</cp:lastModifiedBy>
  <cp:revision>3</cp:revision>
  <dcterms:created xsi:type="dcterms:W3CDTF">2020-07-11T20:21:00Z</dcterms:created>
  <dcterms:modified xsi:type="dcterms:W3CDTF">2020-07-11T20:25:00Z</dcterms:modified>
</cp:coreProperties>
</file>