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ED" w:rsidRPr="006B234A" w:rsidRDefault="005860ED" w:rsidP="006B23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234A">
        <w:rPr>
          <w:rFonts w:ascii="Times New Roman" w:hAnsi="Times New Roman"/>
          <w:sz w:val="28"/>
          <w:szCs w:val="28"/>
        </w:rPr>
        <w:t xml:space="preserve">Рисунок 1. Структура рецептора </w:t>
      </w:r>
      <w:r w:rsidRPr="006B234A">
        <w:rPr>
          <w:rFonts w:ascii="Times New Roman" w:hAnsi="Times New Roman"/>
          <w:sz w:val="28"/>
          <w:szCs w:val="28"/>
          <w:lang w:val="en-US"/>
        </w:rPr>
        <w:t>CD</w:t>
      </w:r>
      <w:r w:rsidRPr="006B234A">
        <w:rPr>
          <w:rFonts w:ascii="Times New Roman" w:hAnsi="Times New Roman"/>
          <w:sz w:val="28"/>
          <w:szCs w:val="28"/>
        </w:rPr>
        <w:t>32</w:t>
      </w:r>
      <w:r w:rsidRPr="006B234A">
        <w:rPr>
          <w:rFonts w:ascii="Times New Roman" w:hAnsi="Times New Roman"/>
          <w:sz w:val="28"/>
          <w:szCs w:val="28"/>
          <w:lang w:val="en-US"/>
        </w:rPr>
        <w:t>a</w:t>
      </w:r>
      <w:r w:rsidRPr="006B234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B234A">
        <w:rPr>
          <w:rFonts w:ascii="Times New Roman" w:hAnsi="Times New Roman"/>
          <w:sz w:val="28"/>
          <w:szCs w:val="28"/>
        </w:rPr>
        <w:t>FcγRIIA</w:t>
      </w:r>
      <w:proofErr w:type="spellEnd"/>
      <w:r w:rsidRPr="006B234A">
        <w:rPr>
          <w:rFonts w:ascii="Times New Roman" w:hAnsi="Times New Roman"/>
          <w:sz w:val="28"/>
          <w:szCs w:val="28"/>
        </w:rPr>
        <w:t xml:space="preserve">) человека. </w:t>
      </w:r>
      <w:r w:rsidRPr="006B234A">
        <w:rPr>
          <w:rFonts w:ascii="Times New Roman" w:hAnsi="Times New Roman"/>
          <w:sz w:val="28"/>
          <w:szCs w:val="28"/>
          <w:lang w:val="en-US"/>
        </w:rPr>
        <w:t>CD</w:t>
      </w:r>
      <w:r w:rsidRPr="006B234A">
        <w:rPr>
          <w:rFonts w:ascii="Times New Roman" w:hAnsi="Times New Roman"/>
          <w:sz w:val="28"/>
          <w:szCs w:val="28"/>
        </w:rPr>
        <w:t>32</w:t>
      </w:r>
      <w:r w:rsidRPr="006B234A">
        <w:rPr>
          <w:rFonts w:ascii="Times New Roman" w:hAnsi="Times New Roman"/>
          <w:sz w:val="28"/>
          <w:szCs w:val="28"/>
          <w:lang w:val="en-US"/>
        </w:rPr>
        <w:t>a</w:t>
      </w:r>
      <w:r w:rsidRPr="006B234A">
        <w:rPr>
          <w:rFonts w:ascii="Times New Roman" w:hAnsi="Times New Roman"/>
          <w:sz w:val="28"/>
          <w:szCs w:val="28"/>
        </w:rPr>
        <w:t xml:space="preserve"> - трансмембранный </w:t>
      </w:r>
      <w:proofErr w:type="gramStart"/>
      <w:r w:rsidRPr="006B234A">
        <w:rPr>
          <w:rFonts w:ascii="Times New Roman" w:hAnsi="Times New Roman"/>
          <w:sz w:val="28"/>
          <w:szCs w:val="28"/>
        </w:rPr>
        <w:t xml:space="preserve">гликопротеин  </w:t>
      </w:r>
      <w:r w:rsidRPr="006B234A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6B234A">
        <w:rPr>
          <w:rFonts w:ascii="Times New Roman" w:hAnsi="Times New Roman"/>
          <w:sz w:val="28"/>
          <w:szCs w:val="28"/>
        </w:rPr>
        <w:t xml:space="preserve"> типа, содержит только одну α-цепь, два внеклеточных </w:t>
      </w:r>
      <w:proofErr w:type="spellStart"/>
      <w:r w:rsidRPr="006B234A">
        <w:rPr>
          <w:rFonts w:ascii="Times New Roman" w:hAnsi="Times New Roman"/>
          <w:sz w:val="28"/>
          <w:szCs w:val="28"/>
          <w:lang w:val="en-US"/>
        </w:rPr>
        <w:t>Ig</w:t>
      </w:r>
      <w:proofErr w:type="spellEnd"/>
      <w:r w:rsidRPr="006B234A">
        <w:rPr>
          <w:rFonts w:ascii="Times New Roman" w:hAnsi="Times New Roman"/>
          <w:sz w:val="28"/>
          <w:szCs w:val="28"/>
        </w:rPr>
        <w:t>-подобных доменов (</w:t>
      </w:r>
      <w:r w:rsidRPr="006B234A">
        <w:rPr>
          <w:rFonts w:ascii="Times New Roman" w:hAnsi="Times New Roman"/>
          <w:sz w:val="28"/>
          <w:szCs w:val="28"/>
          <w:lang w:val="en-US"/>
        </w:rPr>
        <w:t>D</w:t>
      </w:r>
      <w:r w:rsidRPr="006B234A">
        <w:rPr>
          <w:rFonts w:ascii="Times New Roman" w:hAnsi="Times New Roman"/>
          <w:sz w:val="28"/>
          <w:szCs w:val="28"/>
        </w:rPr>
        <w:t xml:space="preserve">1 и  </w:t>
      </w:r>
      <w:r w:rsidRPr="006B234A">
        <w:rPr>
          <w:rFonts w:ascii="Times New Roman" w:hAnsi="Times New Roman"/>
          <w:sz w:val="28"/>
          <w:szCs w:val="28"/>
          <w:lang w:val="en-US"/>
        </w:rPr>
        <w:t>D</w:t>
      </w:r>
      <w:r w:rsidRPr="006B234A">
        <w:rPr>
          <w:rFonts w:ascii="Times New Roman" w:hAnsi="Times New Roman"/>
          <w:sz w:val="28"/>
          <w:szCs w:val="28"/>
        </w:rPr>
        <w:t xml:space="preserve">2 – связывающий </w:t>
      </w:r>
      <w:proofErr w:type="spellStart"/>
      <w:r w:rsidRPr="006B234A"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 w:rsidRPr="006B234A">
        <w:rPr>
          <w:rFonts w:ascii="Times New Roman" w:hAnsi="Times New Roman"/>
          <w:sz w:val="28"/>
          <w:szCs w:val="28"/>
        </w:rPr>
        <w:t>). Внутриклеточный сигнал от рецептора передается через активационную сигнальную последовательность – ITAM (</w:t>
      </w:r>
      <w:proofErr w:type="spellStart"/>
      <w:r w:rsidRPr="006B234A">
        <w:rPr>
          <w:rFonts w:ascii="Times New Roman" w:hAnsi="Times New Roman"/>
          <w:sz w:val="28"/>
          <w:szCs w:val="28"/>
        </w:rPr>
        <w:t>Immunoreceptor</w:t>
      </w:r>
      <w:proofErr w:type="spellEnd"/>
      <w:r w:rsidRPr="006B234A">
        <w:rPr>
          <w:rFonts w:ascii="Times New Roman" w:hAnsi="Times New Roman"/>
          <w:sz w:val="28"/>
          <w:szCs w:val="28"/>
        </w:rPr>
        <w:t xml:space="preserve"> </w:t>
      </w:r>
      <w:r w:rsidRPr="006B234A">
        <w:rPr>
          <w:rFonts w:ascii="Times New Roman" w:hAnsi="Times New Roman"/>
          <w:sz w:val="28"/>
          <w:szCs w:val="28"/>
          <w:lang w:val="en-US"/>
        </w:rPr>
        <w:t>Tyrosine</w:t>
      </w:r>
      <w:r w:rsidRPr="006B234A">
        <w:rPr>
          <w:rFonts w:ascii="Times New Roman" w:hAnsi="Times New Roman"/>
          <w:sz w:val="28"/>
          <w:szCs w:val="28"/>
        </w:rPr>
        <w:t>-</w:t>
      </w:r>
      <w:r w:rsidRPr="006B234A">
        <w:rPr>
          <w:rFonts w:ascii="Times New Roman" w:hAnsi="Times New Roman"/>
          <w:sz w:val="28"/>
          <w:szCs w:val="28"/>
          <w:lang w:val="en-US"/>
        </w:rPr>
        <w:t>based</w:t>
      </w:r>
      <w:r w:rsidRPr="006B234A">
        <w:rPr>
          <w:rFonts w:ascii="Times New Roman" w:hAnsi="Times New Roman"/>
          <w:sz w:val="28"/>
          <w:szCs w:val="28"/>
        </w:rPr>
        <w:t xml:space="preserve"> </w:t>
      </w:r>
      <w:r w:rsidRPr="006B234A">
        <w:rPr>
          <w:rFonts w:ascii="Times New Roman" w:hAnsi="Times New Roman"/>
          <w:sz w:val="28"/>
          <w:szCs w:val="28"/>
          <w:lang w:val="en-US"/>
        </w:rPr>
        <w:t>Activation</w:t>
      </w:r>
      <w:r w:rsidRPr="006B234A">
        <w:rPr>
          <w:rFonts w:ascii="Times New Roman" w:hAnsi="Times New Roman"/>
          <w:sz w:val="28"/>
          <w:szCs w:val="28"/>
        </w:rPr>
        <w:t xml:space="preserve"> </w:t>
      </w:r>
      <w:r w:rsidRPr="006B234A">
        <w:rPr>
          <w:rFonts w:ascii="Times New Roman" w:hAnsi="Times New Roman"/>
          <w:sz w:val="28"/>
          <w:szCs w:val="28"/>
          <w:lang w:val="en-US"/>
        </w:rPr>
        <w:t>Motif</w:t>
      </w:r>
      <w:r w:rsidRPr="006B234A">
        <w:rPr>
          <w:rFonts w:ascii="Times New Roman" w:hAnsi="Times New Roman"/>
          <w:sz w:val="28"/>
          <w:szCs w:val="28"/>
        </w:rPr>
        <w:t>).</w:t>
      </w:r>
    </w:p>
    <w:p w:rsidR="00624BF2" w:rsidRPr="006B234A" w:rsidRDefault="00624BF2" w:rsidP="006B23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4BF2" w:rsidRPr="006B234A" w:rsidRDefault="00624BF2" w:rsidP="006B23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B234A">
        <w:rPr>
          <w:rFonts w:ascii="Times New Roman" w:hAnsi="Times New Roman"/>
          <w:sz w:val="28"/>
          <w:szCs w:val="28"/>
          <w:lang w:val="en-US"/>
        </w:rPr>
        <w:t>Figure 1.</w:t>
      </w:r>
      <w:proofErr w:type="gramEnd"/>
      <w:r w:rsidRPr="006B234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B234A">
        <w:rPr>
          <w:rFonts w:ascii="Times New Roman" w:hAnsi="Times New Roman"/>
          <w:sz w:val="28"/>
          <w:szCs w:val="28"/>
          <w:lang w:val="en-US"/>
        </w:rPr>
        <w:t>Human CD32a receptor (</w:t>
      </w:r>
      <w:proofErr w:type="spellStart"/>
      <w:r w:rsidRPr="006B234A">
        <w:rPr>
          <w:rFonts w:ascii="Times New Roman" w:hAnsi="Times New Roman"/>
          <w:sz w:val="28"/>
          <w:szCs w:val="28"/>
          <w:lang w:val="en-US"/>
        </w:rPr>
        <w:t>FcγRIIA</w:t>
      </w:r>
      <w:proofErr w:type="spellEnd"/>
      <w:r w:rsidRPr="006B234A">
        <w:rPr>
          <w:rFonts w:ascii="Times New Roman" w:hAnsi="Times New Roman"/>
          <w:sz w:val="28"/>
          <w:szCs w:val="28"/>
          <w:lang w:val="en-US"/>
        </w:rPr>
        <w:t>) structure.</w:t>
      </w:r>
      <w:proofErr w:type="gramEnd"/>
      <w:r w:rsidRPr="006B234A">
        <w:rPr>
          <w:rFonts w:ascii="Times New Roman" w:hAnsi="Times New Roman"/>
          <w:sz w:val="28"/>
          <w:szCs w:val="28"/>
          <w:lang w:val="en-US"/>
        </w:rPr>
        <w:t xml:space="preserve"> CD32a is a type I </w:t>
      </w:r>
      <w:proofErr w:type="spellStart"/>
      <w:r w:rsidRPr="006B234A">
        <w:rPr>
          <w:rFonts w:ascii="Times New Roman" w:hAnsi="Times New Roman"/>
          <w:sz w:val="28"/>
          <w:szCs w:val="28"/>
          <w:lang w:val="en-US"/>
        </w:rPr>
        <w:t>transmembrane</w:t>
      </w:r>
      <w:proofErr w:type="spellEnd"/>
      <w:r w:rsidRPr="006B234A">
        <w:rPr>
          <w:rFonts w:ascii="Times New Roman" w:hAnsi="Times New Roman"/>
          <w:sz w:val="28"/>
          <w:szCs w:val="28"/>
          <w:lang w:val="en-US"/>
        </w:rPr>
        <w:t xml:space="preserve"> glycoprotein, contains only one α-chain, two extracellular </w:t>
      </w:r>
      <w:proofErr w:type="spellStart"/>
      <w:r w:rsidRPr="006B234A">
        <w:rPr>
          <w:rFonts w:ascii="Times New Roman" w:hAnsi="Times New Roman"/>
          <w:sz w:val="28"/>
          <w:szCs w:val="28"/>
          <w:lang w:val="en-US"/>
        </w:rPr>
        <w:t>Ig</w:t>
      </w:r>
      <w:proofErr w:type="spellEnd"/>
      <w:r w:rsidRPr="006B234A">
        <w:rPr>
          <w:rFonts w:ascii="Times New Roman" w:hAnsi="Times New Roman"/>
          <w:sz w:val="28"/>
          <w:szCs w:val="28"/>
          <w:lang w:val="en-US"/>
        </w:rPr>
        <w:t xml:space="preserve">-like domains (D1 and D2 - binding </w:t>
      </w:r>
      <w:proofErr w:type="spellStart"/>
      <w:r w:rsidRPr="006B234A"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 w:rsidRPr="006B234A">
        <w:rPr>
          <w:rFonts w:ascii="Times New Roman" w:hAnsi="Times New Roman"/>
          <w:sz w:val="28"/>
          <w:szCs w:val="28"/>
          <w:lang w:val="en-US"/>
        </w:rPr>
        <w:t>). The intracellular signal from the receptor is transmitted through the activation signal motif – ITAM (</w:t>
      </w:r>
      <w:proofErr w:type="spellStart"/>
      <w:r w:rsidRPr="006B234A">
        <w:rPr>
          <w:rFonts w:ascii="Times New Roman" w:hAnsi="Times New Roman"/>
          <w:sz w:val="28"/>
          <w:szCs w:val="28"/>
          <w:lang w:val="en-US"/>
        </w:rPr>
        <w:t>Immunoreceptor</w:t>
      </w:r>
      <w:proofErr w:type="spellEnd"/>
      <w:r w:rsidRPr="006B234A">
        <w:rPr>
          <w:rFonts w:ascii="Times New Roman" w:hAnsi="Times New Roman"/>
          <w:sz w:val="28"/>
          <w:szCs w:val="28"/>
          <w:lang w:val="en-US"/>
        </w:rPr>
        <w:t xml:space="preserve"> Tyrosine-based Activation Motif).</w:t>
      </w:r>
    </w:p>
    <w:p w:rsidR="00AB30BA" w:rsidRPr="006B234A" w:rsidRDefault="00AB30BA" w:rsidP="006B234A">
      <w:pPr>
        <w:spacing w:after="0" w:line="240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AB30BA" w:rsidRPr="006B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C2"/>
    <w:rsid w:val="000270C2"/>
    <w:rsid w:val="003427FE"/>
    <w:rsid w:val="005860ED"/>
    <w:rsid w:val="00624BF2"/>
    <w:rsid w:val="006B234A"/>
    <w:rsid w:val="00A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61к</dc:creator>
  <cp:keywords/>
  <dc:description/>
  <cp:lastModifiedBy>61к</cp:lastModifiedBy>
  <cp:revision>3</cp:revision>
  <dcterms:created xsi:type="dcterms:W3CDTF">2020-04-15T06:50:00Z</dcterms:created>
  <dcterms:modified xsi:type="dcterms:W3CDTF">2020-04-15T09:17:00Z</dcterms:modified>
</cp:coreProperties>
</file>