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045" w:rsidRPr="008761D6" w:rsidRDefault="008761D6" w:rsidP="008761D6">
      <w:pPr>
        <w:jc w:val="both"/>
        <w:rPr>
          <w:rFonts w:asciiTheme="majorHAnsi" w:hAnsiTheme="majorHAnsi" w:cstheme="majorHAnsi"/>
          <w:lang w:val="ru-RU"/>
        </w:rPr>
      </w:pPr>
      <w:r w:rsidRPr="008761D6">
        <w:rPr>
          <w:rFonts w:asciiTheme="majorHAnsi" w:hAnsiTheme="majorHAnsi" w:cstheme="majorHAnsi"/>
          <w:lang w:val="ru-RU"/>
        </w:rPr>
        <w:t xml:space="preserve">Рисунок 1. Частоты </w:t>
      </w:r>
      <w:proofErr w:type="spellStart"/>
      <w:r w:rsidRPr="008761D6">
        <w:rPr>
          <w:rFonts w:asciiTheme="majorHAnsi" w:hAnsiTheme="majorHAnsi" w:cstheme="majorHAnsi"/>
          <w:lang w:val="ru-RU"/>
        </w:rPr>
        <w:t>иммуногенных</w:t>
      </w:r>
      <w:proofErr w:type="spellEnd"/>
      <w:r w:rsidRPr="008761D6">
        <w:rPr>
          <w:rFonts w:asciiTheme="majorHAnsi" w:hAnsiTheme="majorHAnsi" w:cstheme="majorHAnsi"/>
          <w:lang w:val="ru-RU"/>
        </w:rPr>
        <w:t xml:space="preserve"> аллелей МАГ российской популяции наиболее близки к частотам для европейской популяции. А. Частоты </w:t>
      </w:r>
      <w:proofErr w:type="spellStart"/>
      <w:r w:rsidRPr="008761D6">
        <w:rPr>
          <w:rFonts w:asciiTheme="majorHAnsi" w:hAnsiTheme="majorHAnsi" w:cstheme="majorHAnsi"/>
          <w:lang w:val="ru-RU"/>
        </w:rPr>
        <w:t>иммуногенных</w:t>
      </w:r>
      <w:proofErr w:type="spellEnd"/>
      <w:r w:rsidRPr="008761D6">
        <w:rPr>
          <w:rFonts w:asciiTheme="majorHAnsi" w:hAnsiTheme="majorHAnsi" w:cstheme="majorHAnsi"/>
          <w:lang w:val="ru-RU"/>
        </w:rPr>
        <w:t xml:space="preserve"> аллелей МАГ в российской популяции и соответствующие частоты </w:t>
      </w:r>
      <w:proofErr w:type="spellStart"/>
      <w:r w:rsidRPr="008761D6">
        <w:rPr>
          <w:rFonts w:asciiTheme="majorHAnsi" w:hAnsiTheme="majorHAnsi" w:cstheme="majorHAnsi"/>
          <w:lang w:val="ru-RU"/>
        </w:rPr>
        <w:t>суперпопуляций</w:t>
      </w:r>
      <w:proofErr w:type="spellEnd"/>
      <w:r w:rsidRPr="008761D6">
        <w:rPr>
          <w:rFonts w:asciiTheme="majorHAnsi" w:hAnsiTheme="majorHAnsi" w:cstheme="majorHAnsi"/>
          <w:lang w:val="ru-RU"/>
        </w:rPr>
        <w:t xml:space="preserve"> проекта «1000 геномов» (http://www.</w:t>
      </w:r>
      <w:proofErr w:type="spellStart"/>
      <w:r w:rsidRPr="008761D6">
        <w:rPr>
          <w:rFonts w:asciiTheme="majorHAnsi" w:hAnsiTheme="majorHAnsi" w:cstheme="majorHAnsi"/>
          <w:lang w:val="ru-RU"/>
        </w:rPr>
        <w:t>internationalgenome</w:t>
      </w:r>
      <w:proofErr w:type="spellEnd"/>
      <w:r w:rsidRPr="008761D6">
        <w:rPr>
          <w:rFonts w:asciiTheme="majorHAnsi" w:hAnsiTheme="majorHAnsi" w:cstheme="majorHAnsi"/>
          <w:lang w:val="ru-RU"/>
        </w:rPr>
        <w:t xml:space="preserve">.org), для кодоминантных МАГ указана только частота одного из двух аллелей; Слева (белые столбцы) – частоты по данным «НМИЦ гематологии», справа (черные столбцы) – частоты для соответствующей </w:t>
      </w:r>
      <w:proofErr w:type="spellStart"/>
      <w:r w:rsidRPr="008761D6">
        <w:rPr>
          <w:rFonts w:asciiTheme="majorHAnsi" w:hAnsiTheme="majorHAnsi" w:cstheme="majorHAnsi"/>
          <w:lang w:val="ru-RU"/>
        </w:rPr>
        <w:t>суперпопуляции</w:t>
      </w:r>
      <w:proofErr w:type="spellEnd"/>
      <w:r w:rsidRPr="008761D6">
        <w:rPr>
          <w:rFonts w:asciiTheme="majorHAnsi" w:hAnsiTheme="majorHAnsi" w:cstheme="majorHAnsi"/>
          <w:lang w:val="ru-RU"/>
        </w:rPr>
        <w:t xml:space="preserve"> из «1000 геномов». Б. Сопоставление описанных частот методом главных компонент (PCA), проецирующим все частоты для каждой популяции на одну плоскость.</w:t>
      </w:r>
    </w:p>
    <w:p w:rsidR="008761D6" w:rsidRPr="00A30F1E" w:rsidRDefault="008761D6" w:rsidP="008761D6">
      <w:pPr>
        <w:jc w:val="both"/>
        <w:rPr>
          <w:rFonts w:asciiTheme="majorHAnsi" w:hAnsiTheme="majorHAnsi" w:cstheme="majorHAnsi"/>
          <w:lang w:val="ru-RU"/>
        </w:rPr>
      </w:pPr>
      <w:r w:rsidRPr="008761D6">
        <w:rPr>
          <w:rFonts w:asciiTheme="majorHAnsi" w:hAnsiTheme="majorHAnsi" w:cstheme="majorHAnsi"/>
          <w:lang w:val="ru-RU"/>
        </w:rPr>
        <w:t xml:space="preserve">Рисунок 2. Распределение вероятности числа </w:t>
      </w:r>
      <w:proofErr w:type="spellStart"/>
      <w:r w:rsidRPr="008761D6">
        <w:rPr>
          <w:rFonts w:asciiTheme="majorHAnsi" w:hAnsiTheme="majorHAnsi" w:cstheme="majorHAnsi"/>
          <w:lang w:val="ru-RU"/>
        </w:rPr>
        <w:t>иммуногенных</w:t>
      </w:r>
      <w:proofErr w:type="spellEnd"/>
      <w:r w:rsidRPr="00A30F1E">
        <w:rPr>
          <w:rFonts w:asciiTheme="majorHAnsi" w:hAnsiTheme="majorHAnsi" w:cstheme="majorHAnsi"/>
          <w:lang w:val="ru-RU"/>
        </w:rPr>
        <w:t xml:space="preserve"> несоответствий МАГ для родственных и неродственных пар. Количество </w:t>
      </w:r>
      <w:proofErr w:type="spellStart"/>
      <w:r w:rsidRPr="00A30F1E">
        <w:rPr>
          <w:rFonts w:asciiTheme="majorHAnsi" w:hAnsiTheme="majorHAnsi" w:cstheme="majorHAnsi"/>
          <w:lang w:val="ru-RU"/>
        </w:rPr>
        <w:t>иммуногенных</w:t>
      </w:r>
      <w:proofErr w:type="spellEnd"/>
      <w:r w:rsidRPr="00A30F1E">
        <w:rPr>
          <w:rFonts w:asciiTheme="majorHAnsi" w:hAnsiTheme="majorHAnsi" w:cstheme="majorHAnsi"/>
          <w:lang w:val="ru-RU"/>
        </w:rPr>
        <w:t xml:space="preserve"> несоответствий для родственных и неродственных пар в российской популяции было рассчитано в результате компьютерной симуляции (</w:t>
      </w:r>
      <w:r>
        <w:rPr>
          <w:rFonts w:asciiTheme="majorHAnsi" w:hAnsiTheme="majorHAnsi" w:cstheme="majorHAnsi"/>
          <w:lang w:val="ru-RU"/>
        </w:rPr>
        <w:t>ломаные линии</w:t>
      </w:r>
      <w:r w:rsidRPr="00A30F1E">
        <w:rPr>
          <w:rFonts w:asciiTheme="majorHAnsi" w:hAnsiTheme="majorHAnsi" w:cstheme="majorHAnsi"/>
          <w:lang w:val="ru-RU"/>
        </w:rPr>
        <w:t>) и определено в 40 HLA-совместимых пар</w:t>
      </w:r>
      <w:r>
        <w:rPr>
          <w:rFonts w:asciiTheme="majorHAnsi" w:hAnsiTheme="majorHAnsi" w:cstheme="majorHAnsi"/>
          <w:lang w:val="ru-RU"/>
        </w:rPr>
        <w:t>ах</w:t>
      </w:r>
      <w:r w:rsidRPr="00A30F1E">
        <w:rPr>
          <w:rFonts w:asciiTheme="majorHAnsi" w:hAnsiTheme="majorHAnsi" w:cstheme="majorHAnsi"/>
          <w:lang w:val="ru-RU"/>
        </w:rPr>
        <w:t xml:space="preserve"> донор-реципиент</w:t>
      </w:r>
      <w:r>
        <w:rPr>
          <w:rFonts w:asciiTheme="majorHAnsi" w:hAnsiTheme="majorHAnsi" w:cstheme="majorHAnsi"/>
          <w:lang w:val="ru-RU"/>
        </w:rPr>
        <w:t xml:space="preserve">: </w:t>
      </w:r>
      <w:r w:rsidRPr="00A30F1E">
        <w:rPr>
          <w:rFonts w:asciiTheme="majorHAnsi" w:hAnsiTheme="majorHAnsi" w:cstheme="majorHAnsi"/>
          <w:lang w:val="ru-RU"/>
        </w:rPr>
        <w:t>20 родственных</w:t>
      </w:r>
      <w:r>
        <w:rPr>
          <w:rFonts w:asciiTheme="majorHAnsi" w:hAnsiTheme="majorHAnsi" w:cstheme="majorHAnsi"/>
          <w:lang w:val="ru-RU"/>
        </w:rPr>
        <w:t xml:space="preserve"> и</w:t>
      </w:r>
      <w:r w:rsidRPr="00A30F1E">
        <w:rPr>
          <w:rFonts w:asciiTheme="majorHAnsi" w:hAnsiTheme="majorHAnsi" w:cstheme="majorHAnsi"/>
          <w:lang w:val="ru-RU"/>
        </w:rPr>
        <w:t xml:space="preserve"> 20 неродственных</w:t>
      </w:r>
      <w:r>
        <w:rPr>
          <w:rFonts w:asciiTheme="majorHAnsi" w:hAnsiTheme="majorHAnsi" w:cstheme="majorHAnsi"/>
          <w:lang w:val="ru-RU"/>
        </w:rPr>
        <w:t xml:space="preserve"> пар (столбики)</w:t>
      </w:r>
      <w:r w:rsidRPr="00A30F1E">
        <w:rPr>
          <w:rFonts w:asciiTheme="majorHAnsi" w:hAnsiTheme="majorHAnsi" w:cstheme="majorHAnsi"/>
          <w:lang w:val="ru-RU"/>
        </w:rPr>
        <w:t>.</w:t>
      </w:r>
      <w:bookmarkStart w:id="0" w:name="_GoBack"/>
      <w:bookmarkEnd w:id="0"/>
    </w:p>
    <w:sectPr w:rsidR="008761D6" w:rsidRPr="00A30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10E"/>
    <w:rsid w:val="001A2739"/>
    <w:rsid w:val="004D210E"/>
    <w:rsid w:val="008761D6"/>
    <w:rsid w:val="00D80045"/>
    <w:rsid w:val="00DD4DC1"/>
    <w:rsid w:val="00E7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5D9CF"/>
  <w15:chartTrackingRefBased/>
  <w15:docId w15:val="{49354022-BBD2-482E-91B2-FB7CB69A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 Romaniuk</dc:creator>
  <cp:keywords/>
  <dc:description/>
  <cp:lastModifiedBy>Dima Romaniuk</cp:lastModifiedBy>
  <cp:revision>2</cp:revision>
  <dcterms:created xsi:type="dcterms:W3CDTF">2018-12-04T11:55:00Z</dcterms:created>
  <dcterms:modified xsi:type="dcterms:W3CDTF">2018-12-04T11:56:00Z</dcterms:modified>
</cp:coreProperties>
</file>