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3B5" w:rsidRPr="008D03B5" w:rsidRDefault="008D03B5" w:rsidP="008D03B5">
      <w:pPr>
        <w:spacing w:before="120" w:after="120" w:line="360" w:lineRule="auto"/>
        <w:jc w:val="both"/>
        <w:rPr>
          <w:rFonts w:asciiTheme="majorHAnsi" w:hAnsiTheme="majorHAnsi" w:cstheme="majorHAnsi"/>
          <w:sz w:val="24"/>
          <w:lang w:val="ru-RU"/>
        </w:rPr>
      </w:pPr>
      <w:r w:rsidRPr="008D03B5">
        <w:rPr>
          <w:rFonts w:asciiTheme="majorHAnsi" w:hAnsiTheme="majorHAnsi" w:cstheme="majorHAnsi"/>
          <w:b/>
          <w:sz w:val="24"/>
          <w:lang w:val="ru-RU"/>
        </w:rPr>
        <w:t>Таблица 1</w:t>
      </w:r>
      <w:r w:rsidRPr="008D03B5">
        <w:rPr>
          <w:rFonts w:asciiTheme="majorHAnsi" w:hAnsiTheme="majorHAnsi" w:cstheme="majorHAnsi"/>
          <w:sz w:val="24"/>
          <w:lang w:val="ru-RU"/>
        </w:rPr>
        <w:t xml:space="preserve">. Минорные антигены гистосовместимости представляемые в контексте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аллеля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HLA </w:t>
      </w:r>
      <w:r w:rsidRPr="008D03B5">
        <w:rPr>
          <w:rFonts w:asciiTheme="majorHAnsi" w:hAnsiTheme="majorHAnsi" w:cstheme="majorHAnsi"/>
          <w:sz w:val="24"/>
        </w:rPr>
        <w:t>A</w:t>
      </w:r>
      <w:r w:rsidRPr="008D03B5">
        <w:rPr>
          <w:rFonts w:asciiTheme="majorHAnsi" w:hAnsiTheme="majorHAnsi" w:cstheme="majorHAnsi"/>
          <w:sz w:val="24"/>
          <w:lang w:val="ru-RU"/>
        </w:rPr>
        <w:t xml:space="preserve">*02:01. Хр. – хромосома, содержащая представленный ген;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Нт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. – нуклеотидный полиморфизм; АК – аминокислотная замена; Номер – идентификационный номер полиморфизма согласно базам данных </w:t>
      </w:r>
      <w:proofErr w:type="spellStart"/>
      <w:r w:rsidRPr="008D03B5">
        <w:rPr>
          <w:rFonts w:asciiTheme="majorHAnsi" w:hAnsiTheme="majorHAnsi" w:cstheme="majorHAnsi"/>
          <w:sz w:val="24"/>
        </w:rPr>
        <w:t>dbSNP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(</w:t>
      </w:r>
      <w:hyperlink r:id="rId4" w:history="1">
        <w:r w:rsidRPr="008D03B5">
          <w:rPr>
            <w:rFonts w:asciiTheme="majorHAnsi" w:hAnsiTheme="majorHAnsi" w:cstheme="majorHAnsi"/>
            <w:color w:val="0563C1" w:themeColor="hyperlink"/>
            <w:sz w:val="24"/>
            <w:u w:val="single"/>
            <w:lang w:val="ru-RU"/>
          </w:rPr>
          <w:t>https://www.ncbi.nlm.nih.gov/SNP/</w:t>
        </w:r>
      </w:hyperlink>
      <w:r w:rsidRPr="008D03B5">
        <w:rPr>
          <w:rFonts w:asciiTheme="majorHAnsi" w:hAnsiTheme="majorHAnsi" w:cstheme="majorHAnsi"/>
          <w:sz w:val="24"/>
          <w:lang w:val="ru-RU"/>
        </w:rPr>
        <w:t xml:space="preserve">) и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Ensembl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(</w:t>
      </w:r>
      <w:hyperlink r:id="rId5" w:history="1">
        <w:r w:rsidRPr="008D03B5">
          <w:rPr>
            <w:rFonts w:asciiTheme="majorHAnsi" w:hAnsiTheme="majorHAnsi" w:cstheme="majorHAnsi"/>
            <w:color w:val="0563C1" w:themeColor="hyperlink"/>
            <w:sz w:val="24"/>
            <w:u w:val="single"/>
            <w:lang w:val="ru-RU"/>
          </w:rPr>
          <w:t>http://www.ensembl.org</w:t>
        </w:r>
      </w:hyperlink>
      <w:r w:rsidRPr="008D03B5">
        <w:rPr>
          <w:rFonts w:asciiTheme="majorHAnsi" w:hAnsiTheme="majorHAnsi" w:cstheme="majorHAnsi"/>
          <w:sz w:val="24"/>
          <w:lang w:val="ru-RU"/>
        </w:rPr>
        <w:t xml:space="preserve">).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Иммунногенный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аллель и соответствующие нуклеотид и аминокислота выделены жирным, первым идёт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референсный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аллель согласно базе данных </w:t>
      </w:r>
      <w:proofErr w:type="spellStart"/>
      <w:r w:rsidRPr="008D03B5">
        <w:rPr>
          <w:rFonts w:asciiTheme="majorHAnsi" w:hAnsiTheme="majorHAnsi" w:cstheme="majorHAnsi"/>
          <w:sz w:val="24"/>
          <w:lang w:val="ru-RU"/>
        </w:rPr>
        <w:t>Ensembl</w:t>
      </w:r>
      <w:proofErr w:type="spellEnd"/>
      <w:r w:rsidRPr="008D03B5">
        <w:rPr>
          <w:rFonts w:asciiTheme="majorHAnsi" w:hAnsiTheme="majorHAnsi" w:cstheme="majorHAnsi"/>
          <w:sz w:val="24"/>
          <w:lang w:val="ru-RU"/>
        </w:rPr>
        <w:t xml:space="preserve"> (</w:t>
      </w:r>
      <w:hyperlink r:id="rId6" w:history="1">
        <w:r w:rsidRPr="008D03B5">
          <w:rPr>
            <w:rFonts w:asciiTheme="majorHAnsi" w:hAnsiTheme="majorHAnsi" w:cstheme="majorHAnsi"/>
            <w:color w:val="0563C1" w:themeColor="hyperlink"/>
            <w:sz w:val="24"/>
            <w:u w:val="single"/>
            <w:lang w:val="ru-RU"/>
          </w:rPr>
          <w:t>http://ensembl.org</w:t>
        </w:r>
      </w:hyperlink>
      <w:r w:rsidRPr="008D03B5">
        <w:rPr>
          <w:rFonts w:asciiTheme="majorHAnsi" w:hAnsiTheme="majorHAnsi" w:cstheme="majorHAnsi"/>
          <w:sz w:val="24"/>
          <w:lang w:val="ru-RU"/>
        </w:rPr>
        <w:t>, версия генома - GRCh38).</w:t>
      </w:r>
    </w:p>
    <w:tbl>
      <w:tblPr>
        <w:tblStyle w:val="GridTable3-Accent21"/>
        <w:tblW w:w="86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2098"/>
        <w:gridCol w:w="1542"/>
        <w:gridCol w:w="614"/>
        <w:gridCol w:w="708"/>
        <w:gridCol w:w="741"/>
        <w:gridCol w:w="1808"/>
        <w:gridCol w:w="1188"/>
      </w:tblGrid>
      <w:tr w:rsidR="008D03B5" w:rsidRPr="008D03B5" w:rsidTr="00845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  <w:jc w:val="center"/>
        </w:trPr>
        <w:tc>
          <w:tcPr>
            <w:tcW w:w="2098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МАГ</w:t>
            </w:r>
          </w:p>
        </w:tc>
        <w:tc>
          <w:tcPr>
            <w:tcW w:w="1542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Ген</w:t>
            </w:r>
          </w:p>
        </w:tc>
        <w:tc>
          <w:tcPr>
            <w:tcW w:w="614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Хр.</w:t>
            </w:r>
          </w:p>
        </w:tc>
        <w:tc>
          <w:tcPr>
            <w:tcW w:w="708" w:type="dxa"/>
            <w:tcBorders>
              <w:top w:val="single" w:sz="8" w:space="0" w:color="244061"/>
              <w:bottom w:val="single" w:sz="8" w:space="0" w:color="244061"/>
            </w:tcBorders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Нт</w:t>
            </w:r>
            <w:proofErr w:type="spellEnd"/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41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АК</w:t>
            </w:r>
          </w:p>
        </w:tc>
        <w:tc>
          <w:tcPr>
            <w:tcW w:w="1808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188" w:type="dxa"/>
            <w:tcBorders>
              <w:top w:val="single" w:sz="8" w:space="0" w:color="244061"/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  <w:t>Ссылка</w:t>
            </w:r>
          </w:p>
        </w:tc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tcBorders>
              <w:top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HER-2/NEU</w:t>
            </w:r>
          </w:p>
        </w:tc>
        <w:tc>
          <w:tcPr>
            <w:tcW w:w="1542" w:type="dxa"/>
            <w:tcBorders>
              <w:top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ERBB2</w:t>
            </w:r>
          </w:p>
        </w:tc>
        <w:tc>
          <w:tcPr>
            <w:tcW w:w="614" w:type="dxa"/>
            <w:tcBorders>
              <w:top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8" w:space="0" w:color="244061"/>
            </w:tcBorders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/G</w:t>
            </w:r>
          </w:p>
        </w:tc>
        <w:tc>
          <w:tcPr>
            <w:tcW w:w="741" w:type="dxa"/>
            <w:tcBorders>
              <w:top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/A</w:t>
            </w:r>
          </w:p>
        </w:tc>
        <w:tc>
          <w:tcPr>
            <w:tcW w:w="1808" w:type="dxa"/>
            <w:tcBorders>
              <w:top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rs1058808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431118404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tcBorders>
                  <w:top w:val="single" w:sz="8" w:space="0" w:color="244061"/>
                </w:tcBorders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[24]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HA-1/A2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ARHGAP45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G/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rs1801284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1857387566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[25]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HA-2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MYO1G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V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/M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rs61739531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78529270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[26]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UTA2-1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KIAA1551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/C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L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/P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rs2166807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579745756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[27]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LB-ADIR-1F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TOR3A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/C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F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/S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rs2296377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91847252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[28]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LB-CLYBL-1Y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CLYBL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D/Y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rs17577293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451678351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[29]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C19ORF48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C19ORF48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rs3745526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990329469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[30]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TRIM22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TRIM22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rs187416296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1102001290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[31]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LB-PRCP-1D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PRCP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E/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rs2229437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313326648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[32]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LB-SSR1-1S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SSR1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L/S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rs10004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362816133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[32]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LB-WNK1-1I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WNK1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G/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M/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rs12828016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696580468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[32]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T4A1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TRIM42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/A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/E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rs9876490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133684761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[33]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HA-8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PUM3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/G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/P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rs2173904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915537656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[34]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LB-HIVEP1-1S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HIVEP1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N/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rs2228220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1927527597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spacing w:before="120" w:after="120" w:line="360" w:lineRule="auto"/>
                  <w:jc w:val="center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[35]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LB-NISCH-1A(V)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NISCH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A/V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rs887515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87755711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[35]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UGT2B17/A2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UGT2B17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esv3600873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142040217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[36]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LB-CCL4-1T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CCL4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rs1719152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475290892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[11]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LB-NCAPD3-1Q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NCAPD3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R/</w:t>
            </w: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Q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rs12292394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828487878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[11]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LB-NDC80-1P(A)</w:t>
            </w:r>
          </w:p>
        </w:tc>
        <w:tc>
          <w:tcPr>
            <w:tcW w:w="1542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NDC80</w:t>
            </w:r>
          </w:p>
        </w:tc>
        <w:tc>
          <w:tcPr>
            <w:tcW w:w="614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G/C</w:t>
            </w:r>
          </w:p>
        </w:tc>
        <w:tc>
          <w:tcPr>
            <w:tcW w:w="741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A/P</w:t>
            </w:r>
          </w:p>
        </w:tc>
        <w:tc>
          <w:tcPr>
            <w:tcW w:w="1808" w:type="dxa"/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rs9051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-1678413792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[11]</w:t>
                </w:r>
              </w:p>
            </w:tc>
          </w:sdtContent>
        </w:sdt>
      </w:tr>
      <w:tr w:rsidR="008D03B5" w:rsidRPr="008D03B5" w:rsidTr="008452F1">
        <w:trPr>
          <w:trHeight w:hRule="exact" w:val="397"/>
          <w:jc w:val="center"/>
        </w:trPr>
        <w:tc>
          <w:tcPr>
            <w:tcW w:w="2098" w:type="dxa"/>
            <w:tcBorders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bookmarkStart w:id="0" w:name="OLE_LINK3"/>
            <w:bookmarkStart w:id="1" w:name="OLE_LINK2"/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WDR27</w:t>
            </w:r>
            <w:bookmarkEnd w:id="0"/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-1L</w:t>
            </w:r>
            <w:bookmarkEnd w:id="1"/>
          </w:p>
        </w:tc>
        <w:tc>
          <w:tcPr>
            <w:tcW w:w="1542" w:type="dxa"/>
            <w:tcBorders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</w:rPr>
              <w:t>WDR27</w:t>
            </w:r>
          </w:p>
        </w:tc>
        <w:tc>
          <w:tcPr>
            <w:tcW w:w="614" w:type="dxa"/>
            <w:tcBorders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bottom w:val="single" w:sz="8" w:space="0" w:color="244061"/>
            </w:tcBorders>
            <w:vAlign w:val="center"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/G</w:t>
            </w:r>
          </w:p>
        </w:tc>
        <w:tc>
          <w:tcPr>
            <w:tcW w:w="741" w:type="dxa"/>
            <w:tcBorders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L</w:t>
            </w: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/P</w:t>
            </w:r>
          </w:p>
        </w:tc>
        <w:tc>
          <w:tcPr>
            <w:tcW w:w="1808" w:type="dxa"/>
            <w:tcBorders>
              <w:bottom w:val="single" w:sz="8" w:space="0" w:color="244061"/>
            </w:tcBorders>
            <w:noWrap/>
            <w:vAlign w:val="center"/>
            <w:hideMark/>
          </w:tcPr>
          <w:p w:rsidR="008D03B5" w:rsidRPr="008D03B5" w:rsidRDefault="008D03B5" w:rsidP="008D03B5">
            <w:pPr>
              <w:spacing w:before="120" w:after="120" w:line="36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8D03B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rs4236176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</w:rPr>
            <w:tag w:val="citation"/>
            <w:id w:val="56444078"/>
            <w:placeholder>
              <w:docPart w:val="EBB96B62181B493EB832DC0955F98FD9"/>
            </w:placeholder>
          </w:sdtPr>
          <w:sdtContent>
            <w:tc>
              <w:tcPr>
                <w:tcW w:w="1188" w:type="dxa"/>
                <w:tcBorders>
                  <w:bottom w:val="single" w:sz="8" w:space="0" w:color="244061"/>
                </w:tcBorders>
                <w:shd w:val="clear" w:color="auto" w:fill="auto"/>
                <w:noWrap/>
                <w:vAlign w:val="center"/>
              </w:tcPr>
              <w:p w:rsidR="008D03B5" w:rsidRPr="008D03B5" w:rsidRDefault="008D03B5" w:rsidP="008D03B5">
                <w:pPr>
                  <w:keepNext/>
                  <w:keepLines/>
                  <w:spacing w:before="120" w:after="120" w:line="360" w:lineRule="auto"/>
                  <w:jc w:val="center"/>
                  <w:outlineLvl w:val="4"/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</w:pPr>
                <w:r w:rsidRPr="008D03B5">
                  <w:rPr>
                    <w:rFonts w:asciiTheme="majorHAnsi" w:eastAsia="Times New Roman" w:hAnsiTheme="majorHAnsi" w:cstheme="majorHAnsi"/>
                    <w:sz w:val="24"/>
                    <w:szCs w:val="24"/>
                  </w:rPr>
                  <w:t>[1]</w:t>
                </w:r>
              </w:p>
            </w:tc>
          </w:sdtContent>
        </w:sdt>
      </w:tr>
    </w:tbl>
    <w:p w:rsidR="00D80045" w:rsidRDefault="00D80045">
      <w:bookmarkStart w:id="2" w:name="_GoBack"/>
      <w:bookmarkEnd w:id="2"/>
    </w:p>
    <w:sectPr w:rsidR="00D8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C6"/>
    <w:rsid w:val="001A2739"/>
    <w:rsid w:val="008D03B5"/>
    <w:rsid w:val="00CC423A"/>
    <w:rsid w:val="00D80045"/>
    <w:rsid w:val="00DD4DC1"/>
    <w:rsid w:val="00E716FF"/>
    <w:rsid w:val="00E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C48CC-C3AB-40E5-AB60-51A7DF67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3-Accent21">
    <w:name w:val="Grid Table 3 - Accent 21"/>
    <w:basedOn w:val="TableNormal"/>
    <w:uiPriority w:val="48"/>
    <w:rsid w:val="008D03B5"/>
    <w:pPr>
      <w:spacing w:after="0" w:line="240" w:lineRule="auto"/>
    </w:pPr>
    <w:rPr>
      <w:rFonts w:eastAsiaTheme="minorEastAsia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sembl.org" TargetMode="External"/><Relationship Id="rId5" Type="http://schemas.openxmlformats.org/officeDocument/2006/relationships/hyperlink" Target="http://www.ensembl.org" TargetMode="External"/><Relationship Id="rId4" Type="http://schemas.openxmlformats.org/officeDocument/2006/relationships/hyperlink" Target="https://www.ncbi.nlm.nih.gov/SNP/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B96B62181B493EB832DC0955F9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34EE-AAC0-4389-81A5-E2EC6A929CCA}"/>
      </w:docPartPr>
      <w:docPartBody>
        <w:p w:rsidR="00000000" w:rsidRDefault="00A561D5" w:rsidP="00A561D5">
          <w:pPr>
            <w:pStyle w:val="EBB96B62181B493EB832DC0955F98FD9"/>
          </w:pPr>
          <w:r w:rsidRPr="007618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D5"/>
    <w:rsid w:val="005D4C6D"/>
    <w:rsid w:val="00A5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1D5"/>
    <w:rPr>
      <w:color w:val="808080"/>
    </w:rPr>
  </w:style>
  <w:style w:type="paragraph" w:customStyle="1" w:styleId="98768EC599B44997B0BF8619631BCF70">
    <w:name w:val="98768EC599B44997B0BF8619631BCF70"/>
    <w:rsid w:val="00A561D5"/>
  </w:style>
  <w:style w:type="paragraph" w:customStyle="1" w:styleId="EBB96B62181B493EB832DC0955F98FD9">
    <w:name w:val="EBB96B62181B493EB832DC0955F98FD9"/>
    <w:rsid w:val="00A56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2018-12-04T11:57:00Z</dcterms:created>
  <dcterms:modified xsi:type="dcterms:W3CDTF">2018-12-04T12:53:00Z</dcterms:modified>
</cp:coreProperties>
</file>