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BC" w:rsidRPr="004E31E9" w:rsidRDefault="005B3CBC" w:rsidP="00763579">
      <w:pPr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763579" w:rsidRPr="004E31E9" w:rsidRDefault="00763579" w:rsidP="00763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 xml:space="preserve">Васильева </w:t>
      </w:r>
      <w:r w:rsidRPr="004E31E9">
        <w:rPr>
          <w:rFonts w:ascii="Times New Roman" w:hAnsi="Times New Roman" w:cs="Times New Roman"/>
          <w:sz w:val="24"/>
          <w:szCs w:val="24"/>
          <w:lang w:val="en-CA"/>
        </w:rPr>
        <w:t>E</w:t>
      </w:r>
      <w:r w:rsidRPr="004E31E9">
        <w:rPr>
          <w:rFonts w:ascii="Times New Roman" w:hAnsi="Times New Roman" w:cs="Times New Roman"/>
          <w:sz w:val="24"/>
          <w:szCs w:val="24"/>
        </w:rPr>
        <w:t xml:space="preserve">.А.,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Вербов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Тотолян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А.А. Иммунологические методы в дифференциальной диагностике активного туберкулеза легких и латентной туберкулезной инфекции // Медицинский альянс. – 2015. – № 1. – С. 92-93.</w:t>
      </w:r>
    </w:p>
    <w:p w:rsidR="00A441F3" w:rsidRPr="004E31E9" w:rsidRDefault="00104FB3" w:rsidP="00A441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 xml:space="preserve">Васильева И.А.,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Белиловский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Е.М., Борисов С.Е.,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Стерликов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С.А. </w:t>
      </w:r>
      <w:r w:rsidR="00A441F3" w:rsidRPr="004E31E9">
        <w:rPr>
          <w:rFonts w:ascii="Times New Roman" w:hAnsi="Times New Roman" w:cs="Times New Roman"/>
          <w:sz w:val="24"/>
          <w:szCs w:val="24"/>
        </w:rPr>
        <w:t>Глобальные отчеты Всемирной организации здравоохранения по туберкулезу:</w:t>
      </w:r>
      <w:r w:rsidR="000578F2" w:rsidRPr="004E31E9">
        <w:rPr>
          <w:rFonts w:ascii="Times New Roman" w:hAnsi="Times New Roman" w:cs="Times New Roman"/>
          <w:sz w:val="24"/>
          <w:szCs w:val="24"/>
        </w:rPr>
        <w:t xml:space="preserve"> формирование и интерпретация /</w:t>
      </w:r>
      <w:r w:rsidR="00A441F3" w:rsidRPr="004E31E9">
        <w:rPr>
          <w:rFonts w:ascii="Times New Roman" w:hAnsi="Times New Roman" w:cs="Times New Roman"/>
          <w:sz w:val="24"/>
          <w:szCs w:val="24"/>
        </w:rPr>
        <w:t>/ Туберкулез и болезни легких. - 2017. - Т95, №5. - С.7-16.</w:t>
      </w:r>
    </w:p>
    <w:p w:rsidR="00763579" w:rsidRPr="004E31E9" w:rsidRDefault="00763579" w:rsidP="00763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Белокуров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М.А., Старшинова А.А., Журавлев В.Ю., Кирюхина Л.Д., Павлова М.В.,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Л.И., Козак А.Р.,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Цинзерлинг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В.А., Яблонский П.К. Возможности иммунологических методов в дифференциальной диагностике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саркоидоза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и туберкулеза органов дыхания // Журнал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инфектологии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>. – 2015. – Т. 7, № 2. – С. 98-104.</w:t>
      </w:r>
    </w:p>
    <w:p w:rsidR="00E972E3" w:rsidRPr="004E31E9" w:rsidRDefault="00E972E3" w:rsidP="00E972E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>Моисеева Н.Н., Одинец В.С. Анализ результатов применения аллергена туберкулезного рекомбинантного "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Диаскинт</w:t>
      </w:r>
      <w:r w:rsidR="00763579" w:rsidRPr="004E31E9">
        <w:rPr>
          <w:rFonts w:ascii="Times New Roman" w:hAnsi="Times New Roman" w:cs="Times New Roman"/>
          <w:sz w:val="24"/>
          <w:szCs w:val="24"/>
        </w:rPr>
        <w:t>ест</w:t>
      </w:r>
      <w:proofErr w:type="spellEnd"/>
      <w:r w:rsidR="00763579" w:rsidRPr="004E31E9">
        <w:rPr>
          <w:rFonts w:ascii="Times New Roman" w:hAnsi="Times New Roman" w:cs="Times New Roman"/>
          <w:sz w:val="24"/>
          <w:szCs w:val="24"/>
        </w:rPr>
        <w:t xml:space="preserve">" для массовой диагностики </w:t>
      </w:r>
      <w:r w:rsidRPr="004E31E9">
        <w:rPr>
          <w:rFonts w:ascii="Times New Roman" w:hAnsi="Times New Roman" w:cs="Times New Roman"/>
          <w:sz w:val="24"/>
          <w:szCs w:val="24"/>
        </w:rPr>
        <w:t>// Медицинский альянс. – 2015. – № 1. – С. 132-133.</w:t>
      </w:r>
    </w:p>
    <w:p w:rsidR="00A5600C" w:rsidRPr="004E31E9" w:rsidRDefault="00A5600C" w:rsidP="00A56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Ланда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С.Б., Филатов М.В., Арутюнян А.В., Варфоломеева Е.В. Исследование образования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мегамолекулярных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комплексов в плазме крови методом лазерной корреляционной спектроскопии //</w:t>
      </w:r>
      <w:r w:rsidR="006C43F5" w:rsidRPr="004E31E9">
        <w:rPr>
          <w:rFonts w:ascii="Times New Roman" w:hAnsi="Times New Roman" w:cs="Times New Roman"/>
          <w:sz w:val="24"/>
          <w:szCs w:val="24"/>
        </w:rPr>
        <w:t xml:space="preserve"> </w:t>
      </w:r>
      <w:r w:rsidRPr="004E31E9">
        <w:rPr>
          <w:rFonts w:ascii="Times New Roman" w:hAnsi="Times New Roman" w:cs="Times New Roman"/>
          <w:sz w:val="24"/>
          <w:szCs w:val="24"/>
        </w:rPr>
        <w:t>Клиническая Лабораторная Диагностика.</w:t>
      </w:r>
      <w:r w:rsidR="006C43F5" w:rsidRPr="004E31E9">
        <w:rPr>
          <w:rFonts w:ascii="Times New Roman" w:hAnsi="Times New Roman" w:cs="Times New Roman"/>
          <w:sz w:val="24"/>
          <w:szCs w:val="24"/>
        </w:rPr>
        <w:t xml:space="preserve"> – 2008- №4. –</w:t>
      </w:r>
      <w:r w:rsidRPr="004E31E9">
        <w:rPr>
          <w:rFonts w:ascii="Times New Roman" w:hAnsi="Times New Roman" w:cs="Times New Roman"/>
          <w:sz w:val="24"/>
          <w:szCs w:val="24"/>
        </w:rPr>
        <w:t xml:space="preserve"> </w:t>
      </w:r>
      <w:r w:rsidR="006C43F5" w:rsidRPr="004E31E9">
        <w:rPr>
          <w:rFonts w:ascii="Times New Roman" w:hAnsi="Times New Roman" w:cs="Times New Roman"/>
          <w:sz w:val="24"/>
          <w:szCs w:val="24"/>
        </w:rPr>
        <w:t>Р.</w:t>
      </w:r>
      <w:r w:rsidRPr="004E31E9">
        <w:rPr>
          <w:rFonts w:ascii="Times New Roman" w:hAnsi="Times New Roman" w:cs="Times New Roman"/>
          <w:sz w:val="24"/>
          <w:szCs w:val="24"/>
        </w:rPr>
        <w:t>37–41.</w:t>
      </w:r>
    </w:p>
    <w:p w:rsidR="00A5600C" w:rsidRPr="004E31E9" w:rsidRDefault="00A5600C" w:rsidP="00A56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 xml:space="preserve">Кораблев П.В., </w:t>
      </w:r>
      <w:proofErr w:type="spellStart"/>
      <w:r w:rsidRPr="004E31E9">
        <w:rPr>
          <w:rFonts w:ascii="Times New Roman" w:hAnsi="Times New Roman" w:cs="Times New Roman"/>
          <w:sz w:val="24"/>
          <w:szCs w:val="24"/>
        </w:rPr>
        <w:t>Ланда</w:t>
      </w:r>
      <w:proofErr w:type="spellEnd"/>
      <w:r w:rsidRPr="004E31E9">
        <w:rPr>
          <w:rFonts w:ascii="Times New Roman" w:hAnsi="Times New Roman" w:cs="Times New Roman"/>
          <w:sz w:val="24"/>
          <w:szCs w:val="24"/>
        </w:rPr>
        <w:t xml:space="preserve"> С.Б., Семенова Е.В., Филатов М.В. Динамическое светорассеяние – простой и чувствительный метод, позволяющий определять появление иммунных комплексов в биологических жидкостях; «Биопрепараты» - 2015. - №54. - С. 53-58.</w:t>
      </w:r>
    </w:p>
    <w:p w:rsidR="00332AF5" w:rsidRPr="004E31E9" w:rsidRDefault="00B12CB7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Кисличкин</w:t>
      </w:r>
      <w:proofErr w:type="spellEnd"/>
      <w:r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Н.Н., </w:t>
      </w:r>
      <w:proofErr w:type="spellStart"/>
      <w:r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Ленхерр</w:t>
      </w:r>
      <w:proofErr w:type="spellEnd"/>
      <w:r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-Ильина Т.В., Красильников И.В. </w:t>
      </w:r>
      <w:r w:rsidR="00332AF5"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Диагностика туберкулеза. Туберкулин и группа препаратов на основе белков </w:t>
      </w:r>
      <w:r w:rsidR="00332AF5" w:rsidRPr="004E31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ESAT</w:t>
      </w:r>
      <w:r w:rsidR="00332AF5"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-6/</w:t>
      </w:r>
      <w:r w:rsidR="00332AF5" w:rsidRPr="004E31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CFP</w:t>
      </w:r>
      <w:r w:rsidR="00332AF5" w:rsidRPr="004E3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-10 / // Инфекционные болезни. - 2016. -Т.14, №1. - С.48-54.</w:t>
      </w:r>
    </w:p>
    <w:p w:rsidR="005856FC" w:rsidRPr="004E31E9" w:rsidRDefault="005856FC" w:rsidP="005856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>Нечаева О.Б. Эпидемическая ситуация по тубе</w:t>
      </w:r>
      <w:r w:rsidR="00487181" w:rsidRPr="004E31E9">
        <w:rPr>
          <w:rFonts w:ascii="Times New Roman" w:hAnsi="Times New Roman" w:cs="Times New Roman"/>
          <w:sz w:val="24"/>
          <w:szCs w:val="24"/>
        </w:rPr>
        <w:t xml:space="preserve">ркулезу в России </w:t>
      </w:r>
      <w:r w:rsidRPr="004E31E9">
        <w:rPr>
          <w:rFonts w:ascii="Times New Roman" w:hAnsi="Times New Roman" w:cs="Times New Roman"/>
          <w:sz w:val="24"/>
          <w:szCs w:val="24"/>
        </w:rPr>
        <w:t>// Заместитель главного врача. - 2015. - №7. -  С.17-23.</w:t>
      </w:r>
    </w:p>
    <w:p w:rsidR="00A465F5" w:rsidRPr="004E31E9" w:rsidRDefault="00A96B2C" w:rsidP="00A465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 xml:space="preserve">Старшинова А.А., Пантелеев А.М., Васильева Е.В., Манина В.В., Павлова М.В., Сапожникова Н.В. </w:t>
      </w:r>
      <w:r w:rsidR="00A465F5" w:rsidRPr="004E31E9">
        <w:rPr>
          <w:rFonts w:ascii="Times New Roman" w:hAnsi="Times New Roman" w:cs="Times New Roman"/>
          <w:sz w:val="24"/>
          <w:szCs w:val="24"/>
        </w:rPr>
        <w:t>Применение современных иммунологических методов в диагностике туберкуле</w:t>
      </w:r>
      <w:r w:rsidRPr="004E31E9">
        <w:rPr>
          <w:rFonts w:ascii="Times New Roman" w:hAnsi="Times New Roman" w:cs="Times New Roman"/>
          <w:sz w:val="24"/>
          <w:szCs w:val="24"/>
        </w:rPr>
        <w:t>за у пациентов с ВИЧ-инфекцией</w:t>
      </w:r>
      <w:r w:rsidR="00A465F5" w:rsidRPr="004E31E9">
        <w:rPr>
          <w:rFonts w:ascii="Times New Roman" w:hAnsi="Times New Roman" w:cs="Times New Roman"/>
          <w:sz w:val="24"/>
          <w:szCs w:val="24"/>
        </w:rPr>
        <w:t xml:space="preserve"> // Журнал </w:t>
      </w:r>
      <w:proofErr w:type="spellStart"/>
      <w:r w:rsidR="00A465F5" w:rsidRPr="004E31E9">
        <w:rPr>
          <w:rFonts w:ascii="Times New Roman" w:hAnsi="Times New Roman" w:cs="Times New Roman"/>
          <w:sz w:val="24"/>
          <w:szCs w:val="24"/>
        </w:rPr>
        <w:t>инфектологии</w:t>
      </w:r>
      <w:proofErr w:type="spellEnd"/>
      <w:r w:rsidR="00A465F5" w:rsidRPr="004E31E9">
        <w:rPr>
          <w:rFonts w:ascii="Times New Roman" w:hAnsi="Times New Roman" w:cs="Times New Roman"/>
          <w:sz w:val="24"/>
          <w:szCs w:val="24"/>
        </w:rPr>
        <w:t>. – 2015. – Т. 7, № 3. – С. 126-130.</w:t>
      </w:r>
    </w:p>
    <w:p w:rsidR="00A465F5" w:rsidRPr="004E31E9" w:rsidRDefault="00A465F5" w:rsidP="00A465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31E9">
        <w:rPr>
          <w:rFonts w:ascii="Times New Roman" w:hAnsi="Times New Roman" w:cs="Times New Roman"/>
          <w:bCs/>
          <w:sz w:val="24"/>
          <w:szCs w:val="24"/>
        </w:rPr>
        <w:t>Слогоцкая</w:t>
      </w:r>
      <w:proofErr w:type="spellEnd"/>
      <w:r w:rsidRPr="004E31E9">
        <w:rPr>
          <w:rFonts w:ascii="Times New Roman" w:hAnsi="Times New Roman" w:cs="Times New Roman"/>
          <w:bCs/>
          <w:sz w:val="24"/>
          <w:szCs w:val="24"/>
        </w:rPr>
        <w:t xml:space="preserve"> Л.В., Иванова Д.А., Кочетков Я.А., и др. Сравнительные результаты кожного теста с препаратом, содержащим рекомбинантный белок CFP10-ESAT6, и </w:t>
      </w:r>
      <w:r w:rsidRPr="004E31E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лабораторного теста </w:t>
      </w:r>
      <w:proofErr w:type="spellStart"/>
      <w:r w:rsidRPr="004E31E9">
        <w:rPr>
          <w:rFonts w:ascii="Times New Roman" w:hAnsi="Times New Roman" w:cs="Times New Roman"/>
          <w:bCs/>
          <w:sz w:val="24"/>
          <w:szCs w:val="24"/>
        </w:rPr>
        <w:t>QuantiFERON</w:t>
      </w:r>
      <w:proofErr w:type="spellEnd"/>
      <w:r w:rsidRPr="004E31E9">
        <w:rPr>
          <w:rFonts w:ascii="Times New Roman" w:hAnsi="Times New Roman" w:cs="Times New Roman"/>
          <w:bCs/>
          <w:sz w:val="24"/>
          <w:szCs w:val="24"/>
        </w:rPr>
        <w:t xml:space="preserve"> – GIT // Туберкулез и болезни лёгких. – 2012. – №10. – С. 27-32.</w:t>
      </w:r>
    </w:p>
    <w:p w:rsidR="005856FC" w:rsidRPr="004E31E9" w:rsidRDefault="005856FC" w:rsidP="005856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E9">
        <w:rPr>
          <w:rFonts w:ascii="Times New Roman" w:hAnsi="Times New Roman" w:cs="Times New Roman"/>
          <w:sz w:val="24"/>
          <w:szCs w:val="24"/>
        </w:rPr>
        <w:t>Филимонов П.Н. К дискуссии о латентной туберкулезной инфекции // Туберкулез и болезни легких. – 2014. – №5. – С.69 – 74.</w:t>
      </w:r>
    </w:p>
    <w:p w:rsidR="008D00F4" w:rsidRPr="004E31E9" w:rsidRDefault="008D00F4" w:rsidP="00332A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Ayubi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Sanjari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Moghaddam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Khazaei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Mansori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Safiri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S, Sani M,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Mostafavi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Comparison of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QuantiFERON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-TB Gold In-Tube, N QFT-GIT) and tuberculin skin test (TST) for diagnosis of latent tuberculosis in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haemodialysis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(HD) patients: a meta-analysis of </w:t>
      </w:r>
      <w:r w:rsidRPr="004E31E9">
        <w:rPr>
          <w:rFonts w:ascii="Times New Roman" w:eastAsia="Times New Roman" w:hAnsi="Times New Roman" w:cs="Times New Roman"/>
          <w:sz w:val="24"/>
          <w:szCs w:val="24"/>
          <w:lang w:eastAsia="ru-RU"/>
        </w:rPr>
        <w:t>κ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estimates //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Epidemiol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Infect. – 2017. – Vol. 145, N 9. – P. 1824-1833.</w:t>
      </w:r>
    </w:p>
    <w:p w:rsidR="008D00F4" w:rsidRPr="004E31E9" w:rsidRDefault="008D00F4" w:rsidP="008D00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31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Ayubi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Mostafavi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Doosti-Irani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Tuberculin and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QuantiFERON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-TB-Gold tests for latent tuberculosis: a meta-analysis //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Occup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Med (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– 2016. 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Vol. 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t>66, N 6. – P. 437-445.</w:t>
      </w:r>
    </w:p>
    <w:p w:rsidR="00A5600C" w:rsidRPr="004E31E9" w:rsidRDefault="00A5600C" w:rsidP="00A56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Koufopoulou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Sutton AJ,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Breheny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Diwakar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Methods Used in Economic Evaluations of Tuberculin Skin Tests and Interferon Gamma Release Assays for the Screening of Latent Tuberculosis </w:t>
      </w:r>
      <w:r w:rsidR="00487181"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Infection: A Systematic </w:t>
      </w:r>
      <w:proofErr w:type="gramStart"/>
      <w:r w:rsidR="00487181"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Review 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</w:t>
      </w:r>
      <w:proofErr w:type="gram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Value Health.</w:t>
      </w:r>
      <w:r w:rsidR="009D5BB4"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t>2016. – Vol. 19, N 2. – P. 267-276.</w:t>
      </w:r>
    </w:p>
    <w:p w:rsidR="008356AF" w:rsidRPr="004E31E9" w:rsidRDefault="008356AF" w:rsidP="008356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Lee JY, Jung YW,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Jeong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I, Joh JS, Sim SY, Choi B,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Jee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HG, Lim DG. Immune parameters differentiating active from latent tuberculosis infection in humans // Tuberculosis (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Edinb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 – 2015. – Vol. 95, N 6. – P. 758-763.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43D9" w:rsidRPr="004E31E9" w:rsidRDefault="003943D9" w:rsidP="003943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Lebedev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AD,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Ivanova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MA,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AV,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Noskin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VA. Heterodyne quasi-elastic light-scattering instrument for biomedical diagnostics </w:t>
      </w:r>
      <w:r w:rsidRPr="004E31E9">
        <w:rPr>
          <w:rFonts w:ascii="Times New Roman" w:hAnsi="Times New Roman" w:cs="Times New Roman"/>
          <w:sz w:val="24"/>
          <w:szCs w:val="24"/>
          <w:lang w:val="en-CA"/>
        </w:rPr>
        <w:t xml:space="preserve">//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Appl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Opt. - 1997 - 36(30) – Р.7518–22.</w:t>
      </w:r>
    </w:p>
    <w:p w:rsidR="00B11FAD" w:rsidRPr="004E31E9" w:rsidRDefault="00B11FAD" w:rsidP="00B11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Mamishr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Pourakbari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Marjani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Mahmoudi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S. Diagnosis of latent tuberculosis infection among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immunodeficient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individuals: review of concordance between interferon-gamma release assays and the tuberculin skin test // Br. J. Biomed. Sci. – 2014. – Vol. 71, N 3. – P. 115-124.</w:t>
      </w:r>
    </w:p>
    <w:p w:rsidR="00A5600C" w:rsidRPr="004E31E9" w:rsidRDefault="00A5600C" w:rsidP="00A56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Matteelli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Centis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Ambrosio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Sotgiu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Tadolini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Pontali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Spanevello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Migliori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G.B. World Health Organization strategies for the programmatic management of drug-resistant tuberculosis // Expert. Rev.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Respir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>. Med. - 2016. – Vol.10, N9. - P. 991-1002.</w:t>
      </w:r>
    </w:p>
    <w:p w:rsidR="00A5600C" w:rsidRPr="004E31E9" w:rsidRDefault="00A5600C" w:rsidP="00A5600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Matteelli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Sulis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G, Capone S,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Ambrosio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Migliori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GB,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Getahun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 Tuberculosis elimination and the challenge of latent tuberculosis // </w:t>
      </w:r>
      <w:proofErr w:type="spellStart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Presse</w:t>
      </w:r>
      <w:proofErr w:type="spellEnd"/>
      <w:r w:rsidRPr="004E3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Med. – 2017. – Vol. 46, N 2, Pt 2. – P. e13-e21.</w:t>
      </w:r>
    </w:p>
    <w:p w:rsidR="008D00F4" w:rsidRPr="004E31E9" w:rsidRDefault="008D00F4" w:rsidP="008D00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Sen W.,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Wua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J., Chena J.,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Gaoa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Y., Shu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Zhoub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Huangb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Shaoa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Jina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4E31E9">
        <w:rPr>
          <w:rFonts w:ascii="Times New Roman" w:hAnsi="Times New Roman" w:cs="Times New Roman"/>
          <w:sz w:val="24"/>
          <w:szCs w:val="24"/>
          <w:lang w:val="en-US"/>
        </w:rPr>
        <w:t>Zhanga</w:t>
      </w:r>
      <w:proofErr w:type="spellEnd"/>
      <w:r w:rsidRPr="004E31E9">
        <w:rPr>
          <w:rFonts w:ascii="Times New Roman" w:hAnsi="Times New Roman" w:cs="Times New Roman"/>
          <w:sz w:val="24"/>
          <w:szCs w:val="24"/>
          <w:lang w:val="en-US"/>
        </w:rPr>
        <w:t xml:space="preserve"> Y., Ganga W. Evaluation of Mycobacterium tuberculosis-specific antibody </w:t>
      </w:r>
      <w:r w:rsidRPr="004E31E9">
        <w:rPr>
          <w:rFonts w:ascii="Times New Roman" w:hAnsi="Times New Roman" w:cs="Times New Roman"/>
          <w:sz w:val="24"/>
          <w:szCs w:val="24"/>
          <w:lang w:val="en-US"/>
        </w:rPr>
        <w:lastRenderedPageBreak/>
        <w:t>responses for the discrimination of active and latent tuberculosis infection // International Journal of Infectious Diseases. - 2018 -  Vol. 70.- P. 1–9</w:t>
      </w:r>
      <w:r w:rsidRPr="004E31E9">
        <w:rPr>
          <w:rFonts w:ascii="Times New Roman" w:hAnsi="Times New Roman" w:cs="Times New Roman"/>
          <w:sz w:val="24"/>
          <w:szCs w:val="24"/>
        </w:rPr>
        <w:t>.</w:t>
      </w:r>
    </w:p>
    <w:p w:rsidR="00E972E3" w:rsidRPr="004E31E9" w:rsidRDefault="00E972E3" w:rsidP="00763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color="0000FF"/>
          <w:lang w:val="en-US"/>
        </w:rPr>
      </w:pPr>
      <w:r w:rsidRPr="004E31E9">
        <w:rPr>
          <w:rStyle w:val="a4"/>
          <w:rFonts w:ascii="Times New Roman" w:hAnsi="Times New Roman" w:cs="Times New Roman"/>
          <w:sz w:val="24"/>
          <w:szCs w:val="24"/>
          <w:lang w:val="en-US"/>
        </w:rPr>
        <w:t>World Health Organization. Gl</w:t>
      </w:r>
      <w:r w:rsidR="00B4500C" w:rsidRPr="004E31E9">
        <w:rPr>
          <w:rStyle w:val="a4"/>
          <w:rFonts w:ascii="Times New Roman" w:hAnsi="Times New Roman" w:cs="Times New Roman"/>
          <w:sz w:val="24"/>
          <w:szCs w:val="24"/>
          <w:lang w:val="en-US"/>
        </w:rPr>
        <w:t>obal tuberculosis report 2016</w:t>
      </w:r>
      <w:r w:rsidRPr="004E31E9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.- p.10. </w:t>
      </w:r>
      <w:hyperlink r:id="rId5" w:history="1">
        <w:r w:rsidRPr="004E31E9">
          <w:rPr>
            <w:rStyle w:val="Hyperlink1"/>
            <w:rFonts w:ascii="Times New Roman" w:hAnsi="Times New Roman"/>
            <w:sz w:val="24"/>
            <w:szCs w:val="24"/>
          </w:rPr>
          <w:t>http://www.who.int/tb/en/</w:t>
        </w:r>
      </w:hyperlink>
    </w:p>
    <w:p w:rsidR="00332AF5" w:rsidRPr="00332AF5" w:rsidRDefault="00332AF5" w:rsidP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332AF5" w:rsidRPr="00332AF5" w:rsidRDefault="00332AF5" w:rsidP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2AF5" w:rsidRPr="00332AF5" w:rsidRDefault="00332A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32AF5" w:rsidRPr="0033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18"/>
    <w:multiLevelType w:val="hybridMultilevel"/>
    <w:tmpl w:val="E0A2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780"/>
    <w:multiLevelType w:val="hybridMultilevel"/>
    <w:tmpl w:val="97366722"/>
    <w:lvl w:ilvl="0" w:tplc="1A0CA19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247E3"/>
    <w:multiLevelType w:val="hybridMultilevel"/>
    <w:tmpl w:val="ABFA3B5E"/>
    <w:lvl w:ilvl="0" w:tplc="DFE85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F5"/>
    <w:rsid w:val="000419F0"/>
    <w:rsid w:val="000578F2"/>
    <w:rsid w:val="000A17BA"/>
    <w:rsid w:val="00104FB3"/>
    <w:rsid w:val="00332AF5"/>
    <w:rsid w:val="0038790C"/>
    <w:rsid w:val="003943D9"/>
    <w:rsid w:val="00487181"/>
    <w:rsid w:val="004B3D36"/>
    <w:rsid w:val="004E31E9"/>
    <w:rsid w:val="005856FC"/>
    <w:rsid w:val="005936BF"/>
    <w:rsid w:val="005B3CBC"/>
    <w:rsid w:val="00631C33"/>
    <w:rsid w:val="006C43F5"/>
    <w:rsid w:val="00752881"/>
    <w:rsid w:val="00763579"/>
    <w:rsid w:val="008356AF"/>
    <w:rsid w:val="008D00F4"/>
    <w:rsid w:val="0097633A"/>
    <w:rsid w:val="009D5BB4"/>
    <w:rsid w:val="00A135C3"/>
    <w:rsid w:val="00A441F3"/>
    <w:rsid w:val="00A465F5"/>
    <w:rsid w:val="00A5600C"/>
    <w:rsid w:val="00A96B2C"/>
    <w:rsid w:val="00B11FAD"/>
    <w:rsid w:val="00B12CB7"/>
    <w:rsid w:val="00B269CD"/>
    <w:rsid w:val="00B4500C"/>
    <w:rsid w:val="00E351F5"/>
    <w:rsid w:val="00E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DBF0"/>
  <w15:chartTrackingRefBased/>
  <w15:docId w15:val="{07B9C501-D01B-4A4C-AF10-76D1BAB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BC"/>
    <w:pPr>
      <w:ind w:left="720"/>
      <w:contextualSpacing/>
    </w:pPr>
  </w:style>
  <w:style w:type="character" w:customStyle="1" w:styleId="a4">
    <w:name w:val="Нет"/>
    <w:uiPriority w:val="99"/>
    <w:rsid w:val="00A441F3"/>
  </w:style>
  <w:style w:type="character" w:customStyle="1" w:styleId="Hyperlink1">
    <w:name w:val="Hyperlink.1"/>
    <w:uiPriority w:val="99"/>
    <w:rsid w:val="00A441F3"/>
    <w:rPr>
      <w:rFonts w:cs="Times New Roman"/>
      <w:color w:val="0000FF"/>
      <w:u w:val="single" w:color="0000FF"/>
      <w:lang w:val="en-US"/>
    </w:rPr>
  </w:style>
  <w:style w:type="table" w:styleId="a5">
    <w:name w:val="Table Grid"/>
    <w:basedOn w:val="a1"/>
    <w:uiPriority w:val="99"/>
    <w:rsid w:val="00A441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32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2AF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tb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2018-09-19T09:23:00Z</dcterms:created>
  <dcterms:modified xsi:type="dcterms:W3CDTF">2018-09-19T17:25:00Z</dcterms:modified>
</cp:coreProperties>
</file>