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F4" w:rsidRDefault="002A19F4" w:rsidP="0067793C">
      <w:pPr>
        <w:spacing w:after="0"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660">
        <w:rPr>
          <w:rFonts w:ascii="Times New Roman" w:hAnsi="Times New Roman" w:cs="Times New Roman"/>
          <w:color w:val="000000" w:themeColor="text1"/>
          <w:sz w:val="28"/>
          <w:szCs w:val="28"/>
        </w:rPr>
        <w:t>Таблица 3</w:t>
      </w:r>
    </w:p>
    <w:p w:rsidR="0067793C" w:rsidRPr="0067793C" w:rsidRDefault="0067793C" w:rsidP="0067793C">
      <w:pPr>
        <w:spacing w:after="0"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Table 3</w:t>
      </w:r>
    </w:p>
    <w:p w:rsidR="002A19F4" w:rsidRDefault="002A19F4" w:rsidP="0067793C">
      <w:pPr>
        <w:spacing w:after="0" w:line="276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52666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Определение иммунных комплексов в крови после  добавления антигенного материала ESAT-6/SFP-10 в группах</w:t>
      </w:r>
      <w:bookmarkStart w:id="0" w:name="_Hlk507281974"/>
    </w:p>
    <w:p w:rsidR="0067793C" w:rsidRDefault="00342DA8" w:rsidP="0067793C">
      <w:pPr>
        <w:spacing w:after="0" w:line="276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</w:pPr>
      <w:r w:rsidRPr="00342DA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  <w:t>Detection of immune complexes after stimulation ESAT-6/CFP-10 antigens in blood  in groups</w:t>
      </w:r>
    </w:p>
    <w:p w:rsidR="00342DA8" w:rsidRPr="0067793C" w:rsidRDefault="00342DA8" w:rsidP="0067793C">
      <w:pPr>
        <w:spacing w:after="0" w:line="276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</w:pPr>
    </w:p>
    <w:tbl>
      <w:tblPr>
        <w:tblStyle w:val="2"/>
        <w:tblW w:w="9148" w:type="dxa"/>
        <w:tblLook w:val="01E0" w:firstRow="1" w:lastRow="1" w:firstColumn="1" w:lastColumn="1" w:noHBand="0" w:noVBand="0"/>
      </w:tblPr>
      <w:tblGrid>
        <w:gridCol w:w="1838"/>
        <w:gridCol w:w="1276"/>
        <w:gridCol w:w="1984"/>
        <w:gridCol w:w="1701"/>
        <w:gridCol w:w="2349"/>
      </w:tblGrid>
      <w:tr w:rsidR="002A19F4" w:rsidRPr="00526660" w:rsidTr="00342DA8">
        <w:trPr>
          <w:trHeight w:val="406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bookmarkEnd w:id="0"/>
          <w:p w:rsidR="002A19F4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  <w:p w:rsidR="00342DA8" w:rsidRPr="00526660" w:rsidRDefault="00342DA8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Indicators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9F4" w:rsidRPr="00526660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A19F4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</w:t>
            </w:r>
          </w:p>
          <w:p w:rsidR="00342DA8" w:rsidRPr="00342DA8" w:rsidRDefault="00342DA8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Norm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9F4" w:rsidRPr="00526660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подгруппа</w:t>
            </w:r>
          </w:p>
          <w:p w:rsidR="002A19F4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(туберкулез легких, МБТ (+))</w:t>
            </w:r>
          </w:p>
          <w:p w:rsidR="00342DA8" w:rsidRPr="00342DA8" w:rsidRDefault="00342DA8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Ia</w:t>
            </w:r>
            <w:proofErr w:type="spellEnd"/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subgroup</w:t>
            </w:r>
          </w:p>
          <w:p w:rsidR="00342DA8" w:rsidRPr="00342DA8" w:rsidRDefault="00342DA8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(pulmonary tuberculosis,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MBT</w:t>
            </w:r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(+))</w:t>
            </w:r>
          </w:p>
          <w:p w:rsidR="002A19F4" w:rsidRPr="00342DA8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(n=50)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9F4" w:rsidRPr="00526660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I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</w:p>
          <w:p w:rsidR="002A19F4" w:rsidRPr="00526660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ЛТИ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2A19F4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(n=15)</w:t>
            </w:r>
          </w:p>
          <w:p w:rsidR="00342DA8" w:rsidRDefault="00342DA8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II group</w:t>
            </w:r>
          </w:p>
          <w:p w:rsidR="00342DA8" w:rsidRPr="00342DA8" w:rsidRDefault="00342DA8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(LTI)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9F4" w:rsidRPr="00526660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III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группа</w:t>
            </w:r>
          </w:p>
          <w:p w:rsidR="002A19F4" w:rsidRPr="00526660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здоровые лица</w:t>
            </w:r>
          </w:p>
          <w:p w:rsidR="002A19F4" w:rsidRPr="00526660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(группа контроля)</w:t>
            </w:r>
          </w:p>
          <w:p w:rsidR="002A19F4" w:rsidRDefault="002A19F4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(n=14)</w:t>
            </w:r>
          </w:p>
          <w:p w:rsidR="00342DA8" w:rsidRDefault="00342DA8" w:rsidP="00342DA8">
            <w:pPr>
              <w:spacing w:after="200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III  group</w:t>
            </w:r>
            <w:proofErr w:type="gramEnd"/>
            <w:r>
              <w:t xml:space="preserve"> </w:t>
            </w:r>
          </w:p>
          <w:p w:rsidR="00342DA8" w:rsidRPr="00342DA8" w:rsidRDefault="00342DA8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</w:pPr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 xml:space="preserve">healthy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subjects</w:t>
            </w:r>
          </w:p>
          <w:p w:rsidR="00342DA8" w:rsidRDefault="00342DA8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</w:pPr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(control group)</w:t>
            </w:r>
          </w:p>
          <w:p w:rsidR="00342DA8" w:rsidRPr="00342DA8" w:rsidRDefault="00342DA8" w:rsidP="00342DA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</w:pPr>
          </w:p>
        </w:tc>
      </w:tr>
      <w:tr w:rsidR="002A19F4" w:rsidRPr="00526660" w:rsidTr="007725F1">
        <w:trPr>
          <w:trHeight w:val="298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F4" w:rsidRPr="00526660" w:rsidRDefault="002A19F4" w:rsidP="007725F1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SD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 (%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2A19F4" w:rsidRPr="00526660" w:rsidTr="007725F1">
        <w:trPr>
          <w:trHeight w:val="10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Суммарные иммунные комплексы </w:t>
            </w:r>
          </w:p>
          <w:p w:rsidR="00342DA8" w:rsidRPr="00342DA8" w:rsidRDefault="00342DA8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Immune complexes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Default="002A19F4" w:rsidP="007725F1">
            <w:pPr>
              <w:tabs>
                <w:tab w:val="center" w:pos="813"/>
                <w:tab w:val="left" w:pos="1470"/>
              </w:tabs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Менее 1,0</w:t>
            </w:r>
          </w:p>
          <w:p w:rsidR="00342DA8" w:rsidRPr="00526660" w:rsidRDefault="00342DA8" w:rsidP="007725F1">
            <w:pPr>
              <w:tabs>
                <w:tab w:val="center" w:pos="813"/>
                <w:tab w:val="left" w:pos="1470"/>
              </w:tabs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Less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7,25±2,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</w:p>
          <w:p w:rsidR="002A19F4" w:rsidRPr="00526660" w:rsidRDefault="002A19F4" w:rsidP="007725F1">
            <w:pPr>
              <w:tabs>
                <w:tab w:val="center" w:pos="813"/>
                <w:tab w:val="left" w:pos="1470"/>
              </w:tabs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(100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494480371"/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2,28±</w:t>
            </w:r>
            <w:bookmarkEnd w:id="1"/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1,5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*</w:t>
            </w:r>
          </w:p>
          <w:p w:rsidR="002A19F4" w:rsidRPr="00526660" w:rsidRDefault="002A19F4" w:rsidP="007725F1">
            <w:pPr>
              <w:tabs>
                <w:tab w:val="center" w:pos="813"/>
                <w:tab w:val="left" w:pos="1470"/>
              </w:tabs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93,3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2,92±0,8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(92,9)</w:t>
            </w:r>
          </w:p>
        </w:tc>
      </w:tr>
      <w:tr w:rsidR="002A19F4" w:rsidRPr="00526660" w:rsidTr="007725F1">
        <w:trPr>
          <w:trHeight w:val="6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IgG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Default="002A19F4" w:rsidP="007725F1">
            <w:pPr>
              <w:tabs>
                <w:tab w:val="center" w:pos="813"/>
                <w:tab w:val="left" w:pos="1470"/>
              </w:tabs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Менее 1,0</w:t>
            </w:r>
          </w:p>
          <w:p w:rsidR="00342DA8" w:rsidRPr="00526660" w:rsidRDefault="00342DA8" w:rsidP="007725F1">
            <w:pPr>
              <w:tabs>
                <w:tab w:val="center" w:pos="813"/>
                <w:tab w:val="left" w:pos="1470"/>
              </w:tabs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Less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4,25±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(100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2,38±</w:t>
            </w: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0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*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86,7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2,99±0,</w:t>
            </w: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(85,7)</w:t>
            </w:r>
          </w:p>
        </w:tc>
      </w:tr>
      <w:tr w:rsidR="002A19F4" w:rsidRPr="00526660" w:rsidTr="007725F1">
        <w:trPr>
          <w:trHeight w:val="3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IgG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Менее 1,0</w:t>
            </w:r>
          </w:p>
          <w:p w:rsidR="00342DA8" w:rsidRPr="00526660" w:rsidRDefault="00342DA8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Less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3,2±1,2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96,0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0,32±1,2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 xml:space="preserve"> 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0,3±0</w:t>
            </w: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,3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(7,4)**</w:t>
            </w:r>
          </w:p>
        </w:tc>
      </w:tr>
      <w:tr w:rsidR="002A19F4" w:rsidRPr="00526660" w:rsidTr="007725F1">
        <w:trPr>
          <w:trHeight w:val="3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Менее 1,0</w:t>
            </w:r>
          </w:p>
          <w:p w:rsidR="00342DA8" w:rsidRPr="00526660" w:rsidRDefault="00342DA8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3,48±1,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92,0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0,2±1,9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(6,7)*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0,27±0,1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(14,3)**</w:t>
            </w:r>
          </w:p>
        </w:tc>
      </w:tr>
      <w:tr w:rsidR="002A19F4" w:rsidRPr="00526660" w:rsidTr="007725F1">
        <w:trPr>
          <w:trHeight w:val="4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IgG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1+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IgG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Менее 1,0</w:t>
            </w:r>
          </w:p>
          <w:p w:rsidR="00342DA8" w:rsidRPr="00526660" w:rsidRDefault="00342DA8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Less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4,08±2,1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47 (94,0)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0,16±1,1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(6,7)*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A19F4" w:rsidRPr="00526660" w:rsidTr="007725F1">
        <w:trPr>
          <w:trHeight w:val="7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IgG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1+</w:t>
            </w:r>
            <w:proofErr w:type="spellStart"/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IgE</w:t>
            </w:r>
            <w:proofErr w:type="spellEnd"/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Менее 1,0</w:t>
            </w:r>
          </w:p>
          <w:p w:rsidR="00342DA8" w:rsidRPr="00526660" w:rsidRDefault="00342DA8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Less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7,72±4,0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 (26,0)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0,42±2,0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1(6,7)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0,73±2,0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2(14,3)**</w:t>
            </w:r>
          </w:p>
        </w:tc>
      </w:tr>
      <w:tr w:rsidR="002A19F4" w:rsidRPr="00526660" w:rsidTr="007725F1">
        <w:trPr>
          <w:trHeight w:val="3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IgG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3+</w:t>
            </w:r>
            <w:proofErr w:type="spellStart"/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IgE</w:t>
            </w:r>
            <w:proofErr w:type="spellEnd"/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Менее 1,0</w:t>
            </w:r>
          </w:p>
          <w:p w:rsidR="00342DA8" w:rsidRPr="00526660" w:rsidRDefault="00342DA8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D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Less</w:t>
            </w:r>
            <w:bookmarkStart w:id="2" w:name="_GoBack"/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7,15±3,6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 (57,0)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2A19F4" w:rsidRPr="00526660" w:rsidRDefault="002A19F4" w:rsidP="007725F1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2A19F4" w:rsidRPr="00526660" w:rsidRDefault="002A19F4" w:rsidP="002A19F4">
      <w:p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660">
        <w:rPr>
          <w:rFonts w:ascii="Times New Roman" w:hAnsi="Times New Roman" w:cs="Times New Roman"/>
          <w:color w:val="000000" w:themeColor="text1"/>
          <w:sz w:val="28"/>
          <w:szCs w:val="28"/>
        </w:rPr>
        <w:t>* - отличия значимы (</w:t>
      </w:r>
      <w:proofErr w:type="gramStart"/>
      <w:r w:rsidRPr="00526660">
        <w:rPr>
          <w:rFonts w:ascii="Times New Roman" w:hAnsi="Times New Roman" w:cs="Times New Roman"/>
          <w:color w:val="000000" w:themeColor="text1"/>
          <w:sz w:val="28"/>
          <w:szCs w:val="28"/>
        </w:rPr>
        <w:t>р&lt;</w:t>
      </w:r>
      <w:proofErr w:type="gramEnd"/>
      <w:r w:rsidRPr="00526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0,001 для всех показателей) по сравнению с группой </w:t>
      </w:r>
      <w:r w:rsidRPr="005266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5266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3933" w:rsidRPr="002A19F4" w:rsidRDefault="002A19F4" w:rsidP="002A19F4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660">
        <w:rPr>
          <w:rFonts w:ascii="Times New Roman" w:hAnsi="Times New Roman" w:cs="Times New Roman"/>
          <w:color w:val="000000" w:themeColor="text1"/>
          <w:sz w:val="28"/>
          <w:szCs w:val="28"/>
        </w:rPr>
        <w:t>** - отличия значимы (</w:t>
      </w:r>
      <w:proofErr w:type="gramStart"/>
      <w:r w:rsidRPr="00526660">
        <w:rPr>
          <w:rFonts w:ascii="Times New Roman" w:hAnsi="Times New Roman" w:cs="Times New Roman"/>
          <w:color w:val="000000" w:themeColor="text1"/>
          <w:sz w:val="28"/>
          <w:szCs w:val="28"/>
        </w:rPr>
        <w:t>р&lt;</w:t>
      </w:r>
      <w:proofErr w:type="gramEnd"/>
      <w:r w:rsidRPr="00526660">
        <w:rPr>
          <w:rFonts w:ascii="Times New Roman" w:hAnsi="Times New Roman" w:cs="Times New Roman"/>
          <w:color w:val="000000" w:themeColor="text1"/>
          <w:sz w:val="28"/>
          <w:szCs w:val="28"/>
        </w:rPr>
        <w:t>0,001 для всех показателей) по сравнению с контрольной группой;</w:t>
      </w:r>
    </w:p>
    <w:sectPr w:rsidR="00DE3933" w:rsidRPr="002A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F4"/>
    <w:rsid w:val="002A19F4"/>
    <w:rsid w:val="00342DA8"/>
    <w:rsid w:val="0067793C"/>
    <w:rsid w:val="00D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25D7"/>
  <w15:chartTrackingRefBased/>
  <w15:docId w15:val="{D1858592-75B4-4A27-B9B5-160B5DD5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2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2018-06-19T20:30:00Z</dcterms:created>
  <dcterms:modified xsi:type="dcterms:W3CDTF">2018-06-20T20:07:00Z</dcterms:modified>
</cp:coreProperties>
</file>