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E0F" w:rsidRPr="006D232C" w:rsidRDefault="00A10E0F" w:rsidP="00A10E0F">
      <w:pPr>
        <w:spacing w:line="360" w:lineRule="auto"/>
        <w:rPr>
          <w:sz w:val="28"/>
          <w:szCs w:val="28"/>
        </w:rPr>
      </w:pPr>
      <w:r w:rsidRPr="006D232C">
        <w:rPr>
          <w:sz w:val="28"/>
          <w:szCs w:val="28"/>
        </w:rPr>
        <w:t>Рисунок 1. Течение и исход беременности в группах беременных с острым панкреатитом.</w:t>
      </w:r>
    </w:p>
    <w:p w:rsidR="00123F4B" w:rsidRDefault="00A10E0F">
      <w:bookmarkStart w:id="0" w:name="_GoBack"/>
      <w:r w:rsidRPr="009E7450">
        <w:rPr>
          <w:noProof/>
        </w:rPr>
        <w:drawing>
          <wp:inline distT="0" distB="0" distL="0" distR="0" wp14:anchorId="38F9C076" wp14:editId="60594A34">
            <wp:extent cx="5940425" cy="3641090"/>
            <wp:effectExtent l="0" t="0" r="3175" b="0"/>
            <wp:docPr id="1" name="Диаграмм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bookmarkEnd w:id="0"/>
    </w:p>
    <w:sectPr w:rsidR="00123F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E0F"/>
    <w:rsid w:val="00123F4B"/>
    <w:rsid w:val="00A10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F07524-3AFC-4FE3-A270-D22FA2E87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0E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6020005894985051"/>
          <c:y val="3.1662269129287601E-2"/>
          <c:w val="0.37132645585077267"/>
          <c:h val="0.88479384521379267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Основная группа /Major group</c:v>
                </c:pt>
              </c:strCache>
            </c:strRef>
          </c:tx>
          <c:spPr>
            <a:gradFill rotWithShape="0">
              <a:gsLst>
                <a:gs pos="0">
                  <a:srgbClr xmlns:mc="http://schemas.openxmlformats.org/markup-compatibility/2006" xmlns:a14="http://schemas.microsoft.com/office/drawing/2010/main" val="FF0000" mc:Ignorable="a14" a14:legacySpreadsheetColorIndex="10"/>
                </a:gs>
                <a:gs pos="50000">
                  <a:srgbClr xmlns:mc="http://schemas.openxmlformats.org/markup-compatibility/2006" xmlns:a14="http://schemas.microsoft.com/office/drawing/2010/main" val="FFCC99" mc:Ignorable="a14" a14:legacySpreadsheetColorIndex="47"/>
                </a:gs>
                <a:gs pos="100000">
                  <a:srgbClr xmlns:mc="http://schemas.openxmlformats.org/markup-compatibility/2006" xmlns:a14="http://schemas.microsoft.com/office/drawing/2010/main" val="FF0000" mc:Ignorable="a14" a14:legacySpreadsheetColorIndex="10"/>
                </a:gs>
              </a:gsLst>
              <a:lin ang="5400000" scaled="1"/>
            </a:gradFill>
            <a:ln w="16883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33767">
                <a:noFill/>
              </a:ln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Sheet1!$B$1:$H$1</c:f>
              <c:strCache>
                <c:ptCount val="7"/>
                <c:pt idx="0">
                  <c:v>Угрожающий аборт/ роды /Threatening abortion/birth</c:v>
                </c:pt>
                <c:pt idx="1">
                  <c:v>Самопроизвольный выкидыш /Spontaneous abortion</c:v>
                </c:pt>
                <c:pt idx="2">
                  <c:v>Антенатальная гибель плода /Antenatal fetal death</c:v>
                </c:pt>
                <c:pt idx="3">
                  <c:v>Преждевременная отслойка плаценты /Premature detachment of the placenta</c:v>
                </c:pt>
                <c:pt idx="4">
                  <c:v>Преждевременные роды /Premature birth</c:v>
                </c:pt>
                <c:pt idx="5">
                  <c:v>Кесарево сечение /Caesarean section</c:v>
                </c:pt>
                <c:pt idx="6">
                  <c:v>Срочные роды /Term birth</c:v>
                </c:pt>
              </c:strCache>
            </c:strRef>
          </c:cat>
          <c:val>
            <c:numRef>
              <c:f>Sheet1!$B$2:$H$2</c:f>
              <c:numCache>
                <c:formatCode>General</c:formatCode>
                <c:ptCount val="7"/>
                <c:pt idx="0">
                  <c:v>25.6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4.7</c:v>
                </c:pt>
                <c:pt idx="5">
                  <c:v>0</c:v>
                </c:pt>
                <c:pt idx="6">
                  <c:v>95.3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Группа сравнения /Comparison group</c:v>
                </c:pt>
              </c:strCache>
            </c:strRef>
          </c:tx>
          <c:spPr>
            <a:gradFill rotWithShape="0">
              <a:gsLst>
                <a:gs pos="0">
                  <a:srgbClr xmlns:mc="http://schemas.openxmlformats.org/markup-compatibility/2006" xmlns:a14="http://schemas.microsoft.com/office/drawing/2010/main" val="0000FF" mc:Ignorable="a14" a14:legacySpreadsheetColorIndex="12"/>
                </a:gs>
                <a:gs pos="50000">
                  <a:srgbClr xmlns:mc="http://schemas.openxmlformats.org/markup-compatibility/2006" xmlns:a14="http://schemas.microsoft.com/office/drawing/2010/main" val="CCFFFF" mc:Ignorable="a14" a14:legacySpreadsheetColorIndex="41"/>
                </a:gs>
                <a:gs pos="100000">
                  <a:srgbClr xmlns:mc="http://schemas.openxmlformats.org/markup-compatibility/2006" xmlns:a14="http://schemas.microsoft.com/office/drawing/2010/main" val="0000FF" mc:Ignorable="a14" a14:legacySpreadsheetColorIndex="12"/>
                </a:gs>
              </a:gsLst>
              <a:lin ang="5400000" scaled="1"/>
            </a:gradFill>
            <a:ln w="16883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33767">
                <a:noFill/>
              </a:ln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Sheet1!$B$1:$H$1</c:f>
              <c:strCache>
                <c:ptCount val="7"/>
                <c:pt idx="0">
                  <c:v>Угрожающий аборт/ роды /Threatening abortion/birth</c:v>
                </c:pt>
                <c:pt idx="1">
                  <c:v>Самопроизвольный выкидыш /Spontaneous abortion</c:v>
                </c:pt>
                <c:pt idx="2">
                  <c:v>Антенатальная гибель плода /Antenatal fetal death</c:v>
                </c:pt>
                <c:pt idx="3">
                  <c:v>Преждевременная отслойка плаценты /Premature detachment of the placenta</c:v>
                </c:pt>
                <c:pt idx="4">
                  <c:v>Преждевременные роды /Premature birth</c:v>
                </c:pt>
                <c:pt idx="5">
                  <c:v>Кесарево сечение /Caesarean section</c:v>
                </c:pt>
                <c:pt idx="6">
                  <c:v>Срочные роды /Term birth</c:v>
                </c:pt>
              </c:strCache>
            </c:strRef>
          </c:cat>
          <c:val>
            <c:numRef>
              <c:f>Sheet1!$B$3:$H$3</c:f>
              <c:numCache>
                <c:formatCode>General</c:formatCode>
                <c:ptCount val="7"/>
                <c:pt idx="0">
                  <c:v>83.3</c:v>
                </c:pt>
                <c:pt idx="1">
                  <c:v>11.9</c:v>
                </c:pt>
                <c:pt idx="2">
                  <c:v>29.8</c:v>
                </c:pt>
                <c:pt idx="3">
                  <c:v>8.3000000000000007</c:v>
                </c:pt>
                <c:pt idx="4">
                  <c:v>60.7</c:v>
                </c:pt>
                <c:pt idx="5">
                  <c:v>8.3000000000000007</c:v>
                </c:pt>
                <c:pt idx="6">
                  <c:v>15.5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05588160"/>
        <c:axId val="405590120"/>
      </c:barChart>
      <c:catAx>
        <c:axId val="405588160"/>
        <c:scaling>
          <c:orientation val="minMax"/>
        </c:scaling>
        <c:delete val="0"/>
        <c:axPos val="l"/>
        <c:majorGridlines>
          <c:spPr>
            <a:ln w="4221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 rot="0" vert="horz"/>
              <a:lstStyle/>
              <a:p>
                <a:pPr algn="ctr">
                  <a:defRPr/>
                </a:pPr>
                <a:r>
                  <a:rPr lang="ru-RU"/>
                  <a:t>%</a:t>
                </a:r>
              </a:p>
            </c:rich>
          </c:tx>
          <c:layout>
            <c:manualLayout>
              <c:xMode val="edge"/>
              <c:yMode val="edge"/>
              <c:x val="0.90384622510421486"/>
              <c:y val="0.43799469510755595"/>
            </c:manualLayout>
          </c:layout>
          <c:overlay val="0"/>
          <c:spPr>
            <a:noFill/>
            <a:ln w="33767">
              <a:noFill/>
            </a:ln>
          </c:spPr>
        </c:title>
        <c:numFmt formatCode="General" sourceLinked="1"/>
        <c:majorTickMark val="out"/>
        <c:minorTickMark val="out"/>
        <c:tickLblPos val="nextTo"/>
        <c:spPr>
          <a:ln w="422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19" baseline="0"/>
            </a:pPr>
            <a:endParaRPr lang="ru-RU"/>
          </a:p>
        </c:txPr>
        <c:crossAx val="40559012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405590120"/>
        <c:scaling>
          <c:orientation val="minMax"/>
        </c:scaling>
        <c:delete val="1"/>
        <c:axPos val="b"/>
        <c:majorGridlines>
          <c:spPr>
            <a:ln w="16883">
              <a:solidFill>
                <a:srgbClr val="FFFFFF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crossAx val="405588160"/>
        <c:crosses val="autoZero"/>
        <c:crossBetween val="between"/>
      </c:valAx>
      <c:spPr>
        <a:noFill/>
        <a:ln w="23690">
          <a:noFill/>
        </a:ln>
      </c:spPr>
    </c:plotArea>
    <c:legend>
      <c:legendPos val="r"/>
      <c:layout>
        <c:manualLayout>
          <c:xMode val="edge"/>
          <c:yMode val="edge"/>
          <c:x val="2.564102564102564E-2"/>
          <c:y val="0.8970976253298153"/>
          <c:w val="0.96955128205128205"/>
          <c:h val="0.10554089709762533"/>
        </c:manualLayout>
      </c:layout>
      <c:overlay val="0"/>
      <c:spPr>
        <a:noFill/>
        <a:ln w="33767">
          <a:noFill/>
        </a:ln>
      </c:spPr>
    </c:legend>
    <c:plotVisOnly val="1"/>
    <c:dispBlanksAs val="gap"/>
    <c:showDLblsOverMax val="0"/>
  </c:chart>
  <c:spPr>
    <a:solidFill>
      <a:sysClr val="window" lastClr="FFFFFF"/>
    </a:solidFill>
    <a:ln>
      <a:noFill/>
    </a:ln>
  </c:spPr>
  <c:txPr>
    <a:bodyPr/>
    <a:lstStyle/>
    <a:p>
      <a:pPr>
        <a:defRPr sz="1212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Наталия</cp:lastModifiedBy>
  <cp:revision>1</cp:revision>
  <dcterms:created xsi:type="dcterms:W3CDTF">2018-05-31T04:29:00Z</dcterms:created>
  <dcterms:modified xsi:type="dcterms:W3CDTF">2018-05-31T04:31:00Z</dcterms:modified>
</cp:coreProperties>
</file>