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54" w:rsidRPr="00777877" w:rsidRDefault="00712254" w:rsidP="00F968CF">
      <w:pPr>
        <w:tabs>
          <w:tab w:val="left" w:pos="3686"/>
        </w:tabs>
        <w:ind w:left="11" w:firstLine="556"/>
        <w:rPr>
          <w:color w:val="FF0000"/>
          <w:sz w:val="28"/>
          <w:szCs w:val="28"/>
        </w:rPr>
      </w:pPr>
    </w:p>
    <w:p w:rsidR="00712254" w:rsidRPr="00777877" w:rsidRDefault="00712254" w:rsidP="00F968CF">
      <w:pPr>
        <w:spacing w:line="480" w:lineRule="auto"/>
        <w:rPr>
          <w:color w:val="292929"/>
          <w:sz w:val="28"/>
          <w:szCs w:val="28"/>
        </w:rPr>
      </w:pPr>
      <w:bookmarkStart w:id="0" w:name="_GoBack"/>
      <w:r w:rsidRPr="00777877">
        <w:rPr>
          <w:color w:val="292929"/>
          <w:sz w:val="28"/>
          <w:szCs w:val="28"/>
        </w:rPr>
        <w:t>Таблица 4.</w:t>
      </w:r>
      <w:r w:rsidR="00F968CF">
        <w:rPr>
          <w:color w:val="292929"/>
          <w:sz w:val="28"/>
          <w:szCs w:val="28"/>
        </w:rPr>
        <w:t xml:space="preserve"> </w:t>
      </w:r>
      <w:r w:rsidRPr="00777877">
        <w:rPr>
          <w:color w:val="292929"/>
          <w:sz w:val="28"/>
          <w:szCs w:val="28"/>
        </w:rPr>
        <w:t>Динамика показателей клеточного звена иммунной системы больных группы (</w:t>
      </w:r>
      <w:r w:rsidRPr="00777877">
        <w:rPr>
          <w:color w:val="292929"/>
          <w:sz w:val="28"/>
          <w:szCs w:val="28"/>
          <w:lang w:val="en-US"/>
        </w:rPr>
        <w:t>n</w:t>
      </w:r>
      <w:r w:rsidRPr="00777877">
        <w:rPr>
          <w:color w:val="292929"/>
          <w:sz w:val="28"/>
          <w:szCs w:val="28"/>
        </w:rPr>
        <w:t xml:space="preserve"> = 20) </w:t>
      </w:r>
      <w:r w:rsidRPr="00777877">
        <w:rPr>
          <w:color w:val="292929"/>
          <w:spacing w:val="-9"/>
          <w:sz w:val="28"/>
          <w:szCs w:val="28"/>
        </w:rPr>
        <w:t xml:space="preserve">тяжелой гормонозависимой БА, получавших </w:t>
      </w:r>
      <w:proofErr w:type="gramStart"/>
      <w:r w:rsidRPr="00777877">
        <w:rPr>
          <w:color w:val="292929"/>
          <w:spacing w:val="-9"/>
          <w:sz w:val="28"/>
          <w:szCs w:val="28"/>
        </w:rPr>
        <w:t>системную</w:t>
      </w:r>
      <w:proofErr w:type="gramEnd"/>
      <w:r w:rsidR="00D81981">
        <w:rPr>
          <w:color w:val="292929"/>
          <w:sz w:val="28"/>
          <w:szCs w:val="28"/>
        </w:rPr>
        <w:t xml:space="preserve"> </w:t>
      </w:r>
      <w:proofErr w:type="spellStart"/>
      <w:r w:rsidR="00D81981">
        <w:rPr>
          <w:color w:val="292929"/>
          <w:sz w:val="28"/>
          <w:szCs w:val="28"/>
        </w:rPr>
        <w:t>энзимотерапию</w:t>
      </w:r>
      <w:proofErr w:type="spellEnd"/>
      <w:r w:rsidR="00D81981">
        <w:rPr>
          <w:color w:val="292929"/>
          <w:sz w:val="28"/>
          <w:szCs w:val="28"/>
        </w:rPr>
        <w:t xml:space="preserve"> </w:t>
      </w:r>
      <w:proofErr w:type="spellStart"/>
      <w:r w:rsidR="00D81981">
        <w:rPr>
          <w:color w:val="292929"/>
          <w:sz w:val="28"/>
          <w:szCs w:val="28"/>
        </w:rPr>
        <w:t>вобэнзимом</w:t>
      </w:r>
      <w:proofErr w:type="spellEnd"/>
    </w:p>
    <w:tbl>
      <w:tblPr>
        <w:tblpPr w:leftFromText="180" w:rightFromText="180" w:vertAnchor="text" w:horzAnchor="margin" w:tblpX="108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8"/>
        <w:gridCol w:w="1795"/>
        <w:gridCol w:w="1838"/>
        <w:gridCol w:w="1840"/>
        <w:gridCol w:w="1840"/>
      </w:tblGrid>
      <w:tr w:rsidR="00712254" w:rsidRPr="00777877" w:rsidTr="00862874">
        <w:trPr>
          <w:trHeight w:val="285"/>
        </w:trPr>
        <w:tc>
          <w:tcPr>
            <w:tcW w:w="2268" w:type="dxa"/>
          </w:tcPr>
          <w:bookmarkEnd w:id="0"/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Показатель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 xml:space="preserve"> Исходно 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 xml:space="preserve">Через </w:t>
            </w:r>
          </w:p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 xml:space="preserve">14 дней 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 xml:space="preserve">Через </w:t>
            </w:r>
          </w:p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 xml:space="preserve">6 месяцев  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Через</w:t>
            </w:r>
          </w:p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 xml:space="preserve">12 месяцев  </w:t>
            </w:r>
          </w:p>
        </w:tc>
      </w:tr>
      <w:tr w:rsidR="00712254" w:rsidRPr="00777877" w:rsidTr="00862874">
        <w:trPr>
          <w:trHeight w:val="345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С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D</w:t>
            </w:r>
            <w:r w:rsidRPr="00777877">
              <w:rPr>
                <w:color w:val="292929"/>
                <w:sz w:val="28"/>
                <w:szCs w:val="28"/>
                <w:vertAlign w:val="subscript"/>
              </w:rPr>
              <w:t>3</w:t>
            </w:r>
            <w:r w:rsidRPr="00777877">
              <w:rPr>
                <w:color w:val="292929"/>
                <w:sz w:val="28"/>
                <w:szCs w:val="28"/>
              </w:rPr>
              <w:t>+, %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53,5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4,2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54,2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3,1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68,4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2,7*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69,6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2,8*</w:t>
            </w:r>
          </w:p>
        </w:tc>
      </w:tr>
      <w:tr w:rsidR="00712254" w:rsidRPr="00777877" w:rsidTr="00862874">
        <w:trPr>
          <w:trHeight w:val="165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  <w:lang w:val="en-US"/>
              </w:rPr>
              <w:t>CD</w:t>
            </w:r>
            <w:r w:rsidRPr="00777877">
              <w:rPr>
                <w:color w:val="292929"/>
                <w:sz w:val="28"/>
                <w:szCs w:val="28"/>
                <w:vertAlign w:val="subscript"/>
              </w:rPr>
              <w:t>3</w:t>
            </w:r>
            <w:r w:rsidRPr="00777877">
              <w:rPr>
                <w:color w:val="292929"/>
                <w:sz w:val="28"/>
                <w:szCs w:val="28"/>
              </w:rPr>
              <w:t>+,  •10</w:t>
            </w:r>
            <w:r w:rsidRPr="00777877">
              <w:rPr>
                <w:color w:val="292929"/>
                <w:sz w:val="28"/>
                <w:szCs w:val="28"/>
                <w:vertAlign w:val="superscript"/>
              </w:rPr>
              <w:t>9</w:t>
            </w:r>
            <w:r w:rsidRPr="00777877">
              <w:rPr>
                <w:color w:val="292929"/>
                <w:sz w:val="28"/>
                <w:szCs w:val="28"/>
              </w:rPr>
              <w:t>/л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1,11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0,16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1,13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0,21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1,19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0,19*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1,21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0,18*</w:t>
            </w:r>
          </w:p>
        </w:tc>
      </w:tr>
      <w:tr w:rsidR="00712254" w:rsidRPr="00777877" w:rsidTr="00862874">
        <w:trPr>
          <w:trHeight w:val="240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  <w:lang w:val="en-US"/>
              </w:rPr>
            </w:pPr>
            <w:r w:rsidRPr="00777877">
              <w:rPr>
                <w:color w:val="292929"/>
                <w:sz w:val="28"/>
                <w:szCs w:val="28"/>
              </w:rPr>
              <w:t>С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D</w:t>
            </w:r>
            <w:r w:rsidRPr="00777877">
              <w:rPr>
                <w:color w:val="292929"/>
                <w:sz w:val="28"/>
                <w:szCs w:val="28"/>
                <w:vertAlign w:val="subscript"/>
              </w:rPr>
              <w:t>4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+,</w:t>
            </w:r>
            <w:r w:rsidRPr="00777877">
              <w:rPr>
                <w:color w:val="292929"/>
                <w:sz w:val="28"/>
                <w:szCs w:val="28"/>
              </w:rPr>
              <w:t xml:space="preserve"> 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%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32,9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2,4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36,6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2,6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42,2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2,1*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40,6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3,2*</w:t>
            </w:r>
          </w:p>
        </w:tc>
      </w:tr>
      <w:tr w:rsidR="00712254" w:rsidRPr="00777877" w:rsidTr="00862874">
        <w:trPr>
          <w:trHeight w:val="315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  <w:lang w:val="en-US"/>
              </w:rPr>
              <w:t>CD</w:t>
            </w:r>
            <w:r w:rsidRPr="00777877">
              <w:rPr>
                <w:color w:val="292929"/>
                <w:sz w:val="28"/>
                <w:szCs w:val="28"/>
                <w:vertAlign w:val="subscript"/>
              </w:rPr>
              <w:t>4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+</w:t>
            </w:r>
            <w:r w:rsidRPr="00777877">
              <w:rPr>
                <w:color w:val="292929"/>
                <w:sz w:val="28"/>
                <w:szCs w:val="28"/>
              </w:rPr>
              <w:t>,  •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10</w:t>
            </w:r>
            <w:r w:rsidRPr="00777877">
              <w:rPr>
                <w:color w:val="292929"/>
                <w:sz w:val="28"/>
                <w:szCs w:val="28"/>
                <w:vertAlign w:val="superscript"/>
                <w:lang w:val="en-US"/>
              </w:rPr>
              <w:t>9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/</w:t>
            </w:r>
            <w:r w:rsidRPr="00777877">
              <w:rPr>
                <w:color w:val="292929"/>
                <w:sz w:val="28"/>
                <w:szCs w:val="28"/>
              </w:rPr>
              <w:t>л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0,69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0,09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0,71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0,06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0,73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0,07*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0,71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0,05*</w:t>
            </w:r>
          </w:p>
        </w:tc>
      </w:tr>
      <w:tr w:rsidR="00712254" w:rsidRPr="00777877" w:rsidTr="00862874">
        <w:trPr>
          <w:trHeight w:val="360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  <w:lang w:val="en-US"/>
              </w:rPr>
            </w:pPr>
            <w:r w:rsidRPr="00777877">
              <w:rPr>
                <w:color w:val="292929"/>
                <w:sz w:val="28"/>
                <w:szCs w:val="28"/>
              </w:rPr>
              <w:t>С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D</w:t>
            </w:r>
            <w:r w:rsidRPr="00777877">
              <w:rPr>
                <w:color w:val="292929"/>
                <w:sz w:val="28"/>
                <w:szCs w:val="28"/>
                <w:vertAlign w:val="subscript"/>
              </w:rPr>
              <w:t>8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+,</w:t>
            </w:r>
            <w:r w:rsidRPr="00777877">
              <w:rPr>
                <w:color w:val="292929"/>
                <w:sz w:val="28"/>
                <w:szCs w:val="28"/>
              </w:rPr>
              <w:t xml:space="preserve"> 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%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26,6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2,2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25,9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3,1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22,8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3,2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23,3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2,7</w:t>
            </w:r>
          </w:p>
        </w:tc>
      </w:tr>
      <w:tr w:rsidR="00712254" w:rsidRPr="00777877" w:rsidTr="00862874">
        <w:trPr>
          <w:trHeight w:val="165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  <w:lang w:val="en-US"/>
              </w:rPr>
              <w:t>CD</w:t>
            </w:r>
            <w:r w:rsidRPr="00777877">
              <w:rPr>
                <w:color w:val="292929"/>
                <w:sz w:val="28"/>
                <w:szCs w:val="28"/>
                <w:vertAlign w:val="subscript"/>
              </w:rPr>
              <w:t>8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+</w:t>
            </w:r>
            <w:r w:rsidRPr="00777877">
              <w:rPr>
                <w:color w:val="292929"/>
                <w:sz w:val="28"/>
                <w:szCs w:val="28"/>
              </w:rPr>
              <w:t>,  •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10</w:t>
            </w:r>
            <w:r w:rsidRPr="00777877">
              <w:rPr>
                <w:color w:val="292929"/>
                <w:sz w:val="28"/>
                <w:szCs w:val="28"/>
                <w:vertAlign w:val="superscript"/>
                <w:lang w:val="en-US"/>
              </w:rPr>
              <w:t>9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/</w:t>
            </w:r>
            <w:r w:rsidRPr="00777877">
              <w:rPr>
                <w:color w:val="292929"/>
                <w:sz w:val="28"/>
                <w:szCs w:val="28"/>
              </w:rPr>
              <w:t>л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0,56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0,08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0,54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0,07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0,39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0,06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0,40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0,05</w:t>
            </w:r>
          </w:p>
        </w:tc>
      </w:tr>
      <w:tr w:rsidR="00712254" w:rsidRPr="00777877" w:rsidTr="00862874">
        <w:trPr>
          <w:trHeight w:val="240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  <w:lang w:val="en-US"/>
              </w:rPr>
            </w:pPr>
            <w:r w:rsidRPr="00777877">
              <w:rPr>
                <w:color w:val="292929"/>
                <w:sz w:val="28"/>
                <w:szCs w:val="28"/>
              </w:rPr>
              <w:t>С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D</w:t>
            </w:r>
            <w:r w:rsidRPr="00777877">
              <w:rPr>
                <w:color w:val="292929"/>
                <w:sz w:val="28"/>
                <w:szCs w:val="28"/>
                <w:vertAlign w:val="subscript"/>
              </w:rPr>
              <w:t>16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+,</w:t>
            </w:r>
            <w:r w:rsidRPr="00777877">
              <w:rPr>
                <w:color w:val="292929"/>
                <w:sz w:val="28"/>
                <w:szCs w:val="28"/>
              </w:rPr>
              <w:t xml:space="preserve"> 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%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8,1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1,3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8,8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1,4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11,88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2,0*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12,22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2,1*</w:t>
            </w:r>
          </w:p>
        </w:tc>
      </w:tr>
      <w:tr w:rsidR="00712254" w:rsidRPr="00777877" w:rsidTr="00862874">
        <w:trPr>
          <w:trHeight w:val="315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  <w:lang w:val="en-US"/>
              </w:rPr>
              <w:t>CD</w:t>
            </w:r>
            <w:r w:rsidRPr="00777877">
              <w:rPr>
                <w:color w:val="292929"/>
                <w:sz w:val="28"/>
                <w:szCs w:val="28"/>
                <w:vertAlign w:val="subscript"/>
              </w:rPr>
              <w:t>16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+</w:t>
            </w:r>
            <w:r w:rsidRPr="00777877">
              <w:rPr>
                <w:color w:val="292929"/>
                <w:sz w:val="28"/>
                <w:szCs w:val="28"/>
              </w:rPr>
              <w:t>, •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10</w:t>
            </w:r>
            <w:r w:rsidRPr="00777877">
              <w:rPr>
                <w:color w:val="292929"/>
                <w:sz w:val="28"/>
                <w:szCs w:val="28"/>
                <w:vertAlign w:val="superscript"/>
                <w:lang w:val="en-US"/>
              </w:rPr>
              <w:t>9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/</w:t>
            </w:r>
            <w:r w:rsidRPr="00777877">
              <w:rPr>
                <w:color w:val="292929"/>
                <w:sz w:val="28"/>
                <w:szCs w:val="28"/>
              </w:rPr>
              <w:t>л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0,17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0,03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0,18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0,04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0,29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0,06*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0,30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0,04*</w:t>
            </w:r>
          </w:p>
        </w:tc>
      </w:tr>
      <w:tr w:rsidR="00712254" w:rsidRPr="00777877" w:rsidTr="00862874">
        <w:trPr>
          <w:trHeight w:val="345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  <w:lang w:val="en-US"/>
              </w:rPr>
            </w:pPr>
            <w:r w:rsidRPr="00777877">
              <w:rPr>
                <w:color w:val="292929"/>
                <w:sz w:val="28"/>
                <w:szCs w:val="28"/>
              </w:rPr>
              <w:t>С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D</w:t>
            </w:r>
            <w:r w:rsidRPr="00777877">
              <w:rPr>
                <w:color w:val="292929"/>
                <w:sz w:val="28"/>
                <w:szCs w:val="28"/>
                <w:vertAlign w:val="subscript"/>
              </w:rPr>
              <w:t>25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+, %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2,6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2,6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0,7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2,8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0,6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2,7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0,5</w:t>
            </w:r>
          </w:p>
        </w:tc>
      </w:tr>
      <w:tr w:rsidR="00712254" w:rsidRPr="00777877" w:rsidTr="00862874">
        <w:trPr>
          <w:trHeight w:val="165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  <w:lang w:val="en-US"/>
              </w:rPr>
              <w:t>CD</w:t>
            </w:r>
            <w:r w:rsidRPr="00777877">
              <w:rPr>
                <w:color w:val="292929"/>
                <w:sz w:val="28"/>
                <w:szCs w:val="28"/>
                <w:vertAlign w:val="subscript"/>
              </w:rPr>
              <w:t>25</w:t>
            </w:r>
            <w:r w:rsidRPr="00777877">
              <w:rPr>
                <w:color w:val="292929"/>
                <w:sz w:val="28"/>
                <w:szCs w:val="28"/>
              </w:rPr>
              <w:t>+</w:t>
            </w:r>
            <w:r w:rsidRPr="00777877">
              <w:rPr>
                <w:color w:val="292929"/>
                <w:sz w:val="28"/>
                <w:szCs w:val="28"/>
                <w:vertAlign w:val="subscript"/>
              </w:rPr>
              <w:t xml:space="preserve">,  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•</w:t>
            </w:r>
            <w:r w:rsidRPr="00777877">
              <w:rPr>
                <w:color w:val="292929"/>
                <w:sz w:val="28"/>
                <w:szCs w:val="28"/>
              </w:rPr>
              <w:t>1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0</w:t>
            </w:r>
            <w:r w:rsidRPr="00777877">
              <w:rPr>
                <w:color w:val="292929"/>
                <w:sz w:val="28"/>
                <w:szCs w:val="28"/>
                <w:vertAlign w:val="superscript"/>
                <w:lang w:val="en-US"/>
              </w:rPr>
              <w:t>9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/</w:t>
            </w:r>
            <w:r w:rsidRPr="00777877">
              <w:rPr>
                <w:color w:val="292929"/>
                <w:sz w:val="28"/>
                <w:szCs w:val="28"/>
              </w:rPr>
              <w:t>л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0,05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0,02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0,05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0,02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0,05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0,03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0,05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0,02</w:t>
            </w:r>
          </w:p>
        </w:tc>
      </w:tr>
      <w:tr w:rsidR="00712254" w:rsidRPr="00777877" w:rsidTr="00862874">
        <w:trPr>
          <w:trHeight w:val="240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  <w:lang w:val="en-US"/>
              </w:rPr>
            </w:pPr>
            <w:r w:rsidRPr="00777877">
              <w:rPr>
                <w:color w:val="292929"/>
                <w:sz w:val="28"/>
                <w:szCs w:val="28"/>
              </w:rPr>
              <w:t>С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D</w:t>
            </w:r>
            <w:r w:rsidRPr="00777877">
              <w:rPr>
                <w:color w:val="292929"/>
                <w:sz w:val="28"/>
                <w:szCs w:val="28"/>
                <w:vertAlign w:val="subscript"/>
              </w:rPr>
              <w:t>95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+, %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5,6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3,6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0,4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2,8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0,6*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2,6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0,7*</w:t>
            </w:r>
          </w:p>
        </w:tc>
      </w:tr>
      <w:tr w:rsidR="00712254" w:rsidRPr="00777877" w:rsidTr="00862874">
        <w:trPr>
          <w:trHeight w:val="315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  <w:lang w:val="en-US"/>
              </w:rPr>
              <w:t>CD</w:t>
            </w:r>
            <w:r w:rsidRPr="00777877">
              <w:rPr>
                <w:color w:val="292929"/>
                <w:sz w:val="28"/>
                <w:szCs w:val="28"/>
                <w:vertAlign w:val="subscript"/>
              </w:rPr>
              <w:t>95</w:t>
            </w:r>
            <w:r w:rsidRPr="00777877">
              <w:rPr>
                <w:color w:val="292929"/>
                <w:sz w:val="28"/>
                <w:szCs w:val="28"/>
              </w:rPr>
              <w:t>+</w:t>
            </w:r>
            <w:r w:rsidRPr="00777877">
              <w:rPr>
                <w:color w:val="292929"/>
                <w:sz w:val="28"/>
                <w:szCs w:val="28"/>
                <w:vertAlign w:val="subscript"/>
              </w:rPr>
              <w:t xml:space="preserve">,  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•</w:t>
            </w:r>
            <w:r w:rsidRPr="00777877">
              <w:rPr>
                <w:color w:val="292929"/>
                <w:sz w:val="28"/>
                <w:szCs w:val="28"/>
              </w:rPr>
              <w:t>1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0</w:t>
            </w:r>
            <w:r w:rsidRPr="00777877">
              <w:rPr>
                <w:color w:val="292929"/>
                <w:sz w:val="28"/>
                <w:szCs w:val="28"/>
                <w:vertAlign w:val="superscript"/>
                <w:lang w:val="en-US"/>
              </w:rPr>
              <w:t>9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>/</w:t>
            </w:r>
            <w:r w:rsidRPr="00777877">
              <w:rPr>
                <w:color w:val="292929"/>
                <w:sz w:val="28"/>
                <w:szCs w:val="28"/>
              </w:rPr>
              <w:t>л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0,11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0,03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0,07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0,02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0,05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0,03*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0,04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0,02*</w:t>
            </w:r>
          </w:p>
        </w:tc>
      </w:tr>
      <w:tr w:rsidR="00712254" w:rsidRPr="00777877" w:rsidTr="00862874">
        <w:trPr>
          <w:trHeight w:val="345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ИРИ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1,24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0,4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1,41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0,9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1,85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0,5*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1,74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0,4*</w:t>
            </w:r>
          </w:p>
        </w:tc>
      </w:tr>
      <w:tr w:rsidR="00712254" w:rsidRPr="00777877" w:rsidTr="00862874">
        <w:trPr>
          <w:trHeight w:val="360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  <w:lang w:val="en-US"/>
              </w:rPr>
              <w:t>Th</w:t>
            </w:r>
            <w:r w:rsidRPr="00777877">
              <w:rPr>
                <w:color w:val="292929"/>
                <w:sz w:val="28"/>
                <w:szCs w:val="28"/>
                <w:vertAlign w:val="subscript"/>
                <w:lang w:val="en-US"/>
              </w:rPr>
              <w:t>1</w:t>
            </w:r>
            <w:r w:rsidRPr="00777877">
              <w:rPr>
                <w:color w:val="292929"/>
                <w:sz w:val="28"/>
                <w:szCs w:val="28"/>
              </w:rPr>
              <w:t>,  %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10,01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1,75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11,96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1,65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13,54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2,04*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14,43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1,71*</w:t>
            </w:r>
          </w:p>
        </w:tc>
      </w:tr>
      <w:tr w:rsidR="00712254" w:rsidRPr="00777877" w:rsidTr="00862874">
        <w:trPr>
          <w:trHeight w:val="317"/>
        </w:trPr>
        <w:tc>
          <w:tcPr>
            <w:tcW w:w="2268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  <w:lang w:val="en-US"/>
              </w:rPr>
              <w:t>Th</w:t>
            </w:r>
            <w:r w:rsidRPr="00777877">
              <w:rPr>
                <w:color w:val="292929"/>
                <w:sz w:val="28"/>
                <w:szCs w:val="28"/>
                <w:vertAlign w:val="subscript"/>
                <w:lang w:val="en-US"/>
              </w:rPr>
              <w:t>2</w:t>
            </w:r>
            <w:r w:rsidRPr="00777877">
              <w:rPr>
                <w:color w:val="292929"/>
                <w:sz w:val="28"/>
                <w:szCs w:val="28"/>
              </w:rPr>
              <w:t>,  %</w:t>
            </w:r>
          </w:p>
        </w:tc>
        <w:tc>
          <w:tcPr>
            <w:tcW w:w="1800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17,02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2,24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17,02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2,28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14,09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2,01*</w:t>
            </w:r>
          </w:p>
        </w:tc>
        <w:tc>
          <w:tcPr>
            <w:tcW w:w="1843" w:type="dxa"/>
          </w:tcPr>
          <w:p w:rsidR="00712254" w:rsidRPr="00777877" w:rsidRDefault="00712254" w:rsidP="00F968C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12,05</w:t>
            </w: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2,05*</w:t>
            </w:r>
          </w:p>
        </w:tc>
      </w:tr>
    </w:tbl>
    <w:p w:rsidR="00712254" w:rsidRPr="00777877" w:rsidRDefault="00712254" w:rsidP="00F968CF">
      <w:pPr>
        <w:spacing w:line="480" w:lineRule="auto"/>
        <w:jc w:val="both"/>
        <w:rPr>
          <w:color w:val="292929"/>
          <w:sz w:val="28"/>
          <w:szCs w:val="28"/>
        </w:rPr>
      </w:pPr>
      <w:r w:rsidRPr="00777877">
        <w:rPr>
          <w:color w:val="292929"/>
          <w:sz w:val="28"/>
          <w:szCs w:val="28"/>
        </w:rPr>
        <w:lastRenderedPageBreak/>
        <w:t xml:space="preserve">* - статистически достоверное различие показателей до и после лечения </w:t>
      </w:r>
      <w:proofErr w:type="spellStart"/>
      <w:r w:rsidRPr="00777877">
        <w:rPr>
          <w:color w:val="292929"/>
          <w:sz w:val="28"/>
          <w:szCs w:val="28"/>
        </w:rPr>
        <w:t>вобэнзимом</w:t>
      </w:r>
      <w:proofErr w:type="spellEnd"/>
      <w:r w:rsidRPr="00777877">
        <w:rPr>
          <w:color w:val="292929"/>
          <w:sz w:val="28"/>
          <w:szCs w:val="28"/>
        </w:rPr>
        <w:t xml:space="preserve"> при </w:t>
      </w:r>
      <w:proofErr w:type="gramStart"/>
      <w:r w:rsidRPr="00777877">
        <w:rPr>
          <w:color w:val="292929"/>
          <w:sz w:val="28"/>
          <w:szCs w:val="28"/>
        </w:rPr>
        <w:t>р</w:t>
      </w:r>
      <w:proofErr w:type="gramEnd"/>
      <w:r w:rsidRPr="00777877">
        <w:rPr>
          <w:color w:val="292929"/>
          <w:sz w:val="28"/>
          <w:szCs w:val="28"/>
        </w:rPr>
        <w:t>&lt;0,05.</w:t>
      </w:r>
    </w:p>
    <w:p w:rsidR="008504D9" w:rsidRDefault="008504D9" w:rsidP="00F968CF">
      <w:pPr>
        <w:spacing w:line="480" w:lineRule="auto"/>
      </w:pPr>
    </w:p>
    <w:sectPr w:rsidR="0085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9C"/>
    <w:rsid w:val="0055139C"/>
    <w:rsid w:val="00712254"/>
    <w:rsid w:val="008504D9"/>
    <w:rsid w:val="00D81981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938</Characters>
  <Application>Microsoft Office Word</Application>
  <DocSecurity>0</DocSecurity>
  <Lines>7</Lines>
  <Paragraphs>2</Paragraphs>
  <ScaleCrop>false</ScaleCrop>
  <Company>Krokoz™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dc:description/>
  <cp:lastModifiedBy>TOSH</cp:lastModifiedBy>
  <cp:revision>4</cp:revision>
  <dcterms:created xsi:type="dcterms:W3CDTF">2016-10-25T07:40:00Z</dcterms:created>
  <dcterms:modified xsi:type="dcterms:W3CDTF">2016-10-25T11:37:00Z</dcterms:modified>
</cp:coreProperties>
</file>