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C3" w:rsidRPr="00477CDC" w:rsidRDefault="007D73C3" w:rsidP="007D7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77CDC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7D73C3" w:rsidRPr="00477CDC" w:rsidRDefault="007D73C3" w:rsidP="007D73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850" w:type="dxa"/>
        <w:tblLook w:val="04A0"/>
      </w:tblPr>
      <w:tblGrid>
        <w:gridCol w:w="1621"/>
        <w:gridCol w:w="4511"/>
        <w:gridCol w:w="2682"/>
        <w:gridCol w:w="6036"/>
      </w:tblGrid>
      <w:tr w:rsidR="00096BF7" w:rsidRPr="00477CDC" w:rsidTr="00477CDC">
        <w:trPr>
          <w:trHeight w:val="1115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</w:t>
            </w:r>
          </w:p>
        </w:tc>
        <w:tc>
          <w:tcPr>
            <w:tcW w:w="574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515" w:type="dxa"/>
          </w:tcPr>
          <w:p w:rsidR="007D73C3" w:rsidRPr="00477CDC" w:rsidRDefault="00D67EFC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ФИО, название публикации и источника на английском</w:t>
            </w:r>
          </w:p>
        </w:tc>
        <w:tc>
          <w:tcPr>
            <w:tcW w:w="3969" w:type="dxa"/>
          </w:tcPr>
          <w:p w:rsidR="007D73C3" w:rsidRPr="00477CDC" w:rsidRDefault="00D67EFC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Полный интернет адрес (</w:t>
            </w:r>
            <w:r w:rsidRPr="00477C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цитируемой статьи или ее </w:t>
            </w:r>
            <w:proofErr w:type="spellStart"/>
            <w:r w:rsidRPr="00477C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096BF7" w:rsidRPr="006A52B3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5" w:type="dxa"/>
          </w:tcPr>
          <w:p w:rsidR="007D73C3" w:rsidRPr="00477CDC" w:rsidRDefault="00681A7F" w:rsidP="00681A7F">
            <w:pPr>
              <w:pStyle w:val="a6"/>
              <w:keepNext/>
              <w:keepLines/>
              <w:tabs>
                <w:tab w:val="left" w:pos="992"/>
              </w:tabs>
              <w:spacing w:line="276" w:lineRule="auto"/>
              <w:ind w:firstLine="0"/>
              <w:outlineLvl w:val="1"/>
              <w:rPr>
                <w:sz w:val="24"/>
                <w:szCs w:val="24"/>
              </w:rPr>
            </w:pPr>
            <w:r w:rsidRPr="00477CDC">
              <w:rPr>
                <w:rFonts w:eastAsia="Times New Roman"/>
                <w:sz w:val="24"/>
                <w:szCs w:val="24"/>
              </w:rPr>
              <w:t>Баринов А.Н. Современный подход к диагностике и лечению боли в спине</w:t>
            </w:r>
            <w:r w:rsidRPr="00477CDC">
              <w:rPr>
                <w:rStyle w:val="st"/>
                <w:rFonts w:eastAsia="Times New Roman"/>
                <w:sz w:val="24"/>
                <w:szCs w:val="24"/>
              </w:rPr>
              <w:t xml:space="preserve">. </w:t>
            </w:r>
            <w:r w:rsidRPr="00477CDC">
              <w:rPr>
                <w:rFonts w:eastAsia="Times New Roman"/>
                <w:sz w:val="24"/>
                <w:szCs w:val="24"/>
              </w:rPr>
              <w:t>РМЖ</w:t>
            </w:r>
            <w:r w:rsidRPr="00477CDC">
              <w:rPr>
                <w:rFonts w:eastAsia="Times New Roman"/>
                <w:sz w:val="24"/>
                <w:szCs w:val="24"/>
                <w:lang w:val="en-US"/>
              </w:rPr>
              <w:t xml:space="preserve">. 2013; </w:t>
            </w:r>
            <w:r w:rsidRPr="00477CDC">
              <w:rPr>
                <w:rFonts w:eastAsia="Times New Roman"/>
                <w:sz w:val="24"/>
                <w:szCs w:val="24"/>
              </w:rPr>
              <w:t>спец</w:t>
            </w:r>
            <w:proofErr w:type="gramStart"/>
            <w:r w:rsidRPr="00477CDC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477CD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477CDC">
              <w:rPr>
                <w:rFonts w:eastAsia="Times New Roman"/>
                <w:sz w:val="24"/>
                <w:szCs w:val="24"/>
              </w:rPr>
              <w:t>ыпуск</w:t>
            </w:r>
            <w:r w:rsidRPr="00477CDC">
              <w:rPr>
                <w:rFonts w:eastAsia="Times New Roman"/>
                <w:sz w:val="24"/>
                <w:szCs w:val="24"/>
                <w:lang w:val="en-US"/>
              </w:rPr>
              <w:t xml:space="preserve">: 8-15.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Barinov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A.N. Modern approach to the diagnosis and treatment of back pain. Breast cancer 2013; special issue: 8-15.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6E64" w:rsidRPr="00246E64" w:rsidRDefault="00D75E93" w:rsidP="00246E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 w:rsidR="00246E64">
              <w:rPr>
                <w:lang w:val="en-US"/>
              </w:rPr>
              <w:instrText xml:space="preserve"> HYPERLINK "</w:instrText>
            </w:r>
            <w:r w:rsidR="00246E64" w:rsidRPr="00246E64">
              <w:rPr>
                <w:lang w:val="en-US"/>
              </w:rPr>
              <w:instrText xml:space="preserve">https://www.rmj.ru/articles/bolevoy_sindrom/   </w:instrText>
            </w:r>
          </w:p>
          <w:p w:rsidR="00246E64" w:rsidRPr="00250EB9" w:rsidRDefault="00246E64" w:rsidP="00246E64">
            <w:pPr>
              <w:rPr>
                <w:rStyle w:val="aa"/>
                <w:lang w:val="en-US"/>
              </w:rPr>
            </w:pPr>
            <w:r w:rsidRPr="00246E64">
              <w:rPr>
                <w:lang w:val="en-US"/>
              </w:rPr>
              <w:instrText>Sovremennyy_podhod_k_diagnostike_i_lecheniyu_boli_v_spine/</w:instrText>
            </w:r>
            <w:r>
              <w:rPr>
                <w:lang w:val="en-US"/>
              </w:rPr>
              <w:instrText xml:space="preserve">" </w:instrText>
            </w:r>
            <w:r w:rsidR="00D75E93">
              <w:rPr>
                <w:lang w:val="en-US"/>
              </w:rPr>
              <w:fldChar w:fldCharType="separate"/>
            </w:r>
            <w:r w:rsidRPr="00250EB9">
              <w:rPr>
                <w:rStyle w:val="aa"/>
                <w:lang w:val="en-US"/>
              </w:rPr>
              <w:t xml:space="preserve">https://www.rmj.ru/articles/bolevoy_sindrom/   </w:t>
            </w:r>
          </w:p>
          <w:p w:rsidR="00246E64" w:rsidRPr="00783690" w:rsidRDefault="00246E64" w:rsidP="00246E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EB9">
              <w:rPr>
                <w:rStyle w:val="aa"/>
                <w:lang w:val="en-US"/>
              </w:rPr>
              <w:t>Sovremennyy_podhod_k_diagnostike_i_lecheniyu_boli_v_spine</w:t>
            </w:r>
            <w:proofErr w:type="spellEnd"/>
            <w:r w:rsidRPr="00250EB9">
              <w:rPr>
                <w:rStyle w:val="aa"/>
                <w:lang w:val="en-US"/>
              </w:rPr>
              <w:t>/</w:t>
            </w:r>
            <w:r w:rsidR="00D75E93">
              <w:rPr>
                <w:lang w:val="en-US"/>
              </w:rPr>
              <w:fldChar w:fldCharType="end"/>
            </w:r>
          </w:p>
          <w:p w:rsidR="007D73C3" w:rsidRPr="00246E64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5" w:type="dxa"/>
          </w:tcPr>
          <w:p w:rsidR="007D73C3" w:rsidRPr="00F2721B" w:rsidRDefault="00681A7F" w:rsidP="00F2721B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Барулин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А. Е, </w:t>
            </w: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Курушина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О. В, </w:t>
            </w: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Калинченко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М.,Черноволенко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Е. П. </w:t>
            </w:r>
            <w:r w:rsidRPr="00477CD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Хроническая боль и депрессия</w:t>
            </w:r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 Лекарственный</w:t>
            </w:r>
            <w:r w:rsidRPr="006A52B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Pr="006A52B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2016;10 (61): 3-10. </w:t>
            </w:r>
            <w:r w:rsidRPr="00F2721B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Barulin</w:t>
            </w:r>
            <w:proofErr w:type="spellEnd"/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Kurushina</w:t>
            </w:r>
            <w:proofErr w:type="spellEnd"/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Kalinchenko</w:t>
            </w:r>
            <w:proofErr w:type="spellEnd"/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Chernovolenko</w:t>
            </w:r>
            <w:proofErr w:type="spellEnd"/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E.P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Chronic pain and depression. Medicinal herald. 2016; 10 (61): 3-10.</w:t>
            </w:r>
          </w:p>
        </w:tc>
        <w:tc>
          <w:tcPr>
            <w:tcW w:w="3515" w:type="dxa"/>
          </w:tcPr>
          <w:p w:rsidR="007D73C3" w:rsidRPr="00F2721B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77CD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doi.</w:t>
              </w:r>
              <w:r w:rsidR="00477CDC" w:rsidRPr="00477CD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10.33667/2078-5631-2019-4-39(414)-10-13</w:t>
              </w:r>
            </w:hyperlink>
          </w:p>
        </w:tc>
      </w:tr>
      <w:tr w:rsidR="00096BF7" w:rsidRPr="00477CDC" w:rsidTr="00477CDC">
        <w:trPr>
          <w:trHeight w:val="287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</w:tcPr>
          <w:p w:rsidR="007D73C3" w:rsidRPr="00477CDC" w:rsidRDefault="00681A7F" w:rsidP="00477CDC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Э.Г., Никитенко В.В. Изучение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катехоаминов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при хронических болевых синдромах полости рта. РЖБ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2016; 2: 8-9.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Nikitenko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 The study of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catecholamines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chronic pain syndromes of the oral cavity. RJB. 2016; 2: 8-9.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B4798">
                <w:rPr>
                  <w:rStyle w:val="aa"/>
                </w:rPr>
                <w:t>https://www.elibrary.ru/item.asp?id=28848682</w:t>
              </w:r>
            </w:hyperlink>
          </w:p>
        </w:tc>
      </w:tr>
      <w:tr w:rsidR="00096BF7" w:rsidRPr="006A52B3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5" w:type="dxa"/>
          </w:tcPr>
          <w:p w:rsidR="007D73C3" w:rsidRPr="00477CDC" w:rsidRDefault="00681A7F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Давыдова Т.В., Колобов В.В., Горбатов В.Ю., и др. Антитела к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глутамату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нейродегенеративные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повреждения </w:t>
            </w:r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головного мозга. Перспективы иммунотерапии  </w:t>
            </w:r>
            <w:r w:rsidRPr="00477C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Патогенез</w:t>
            </w:r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>. 2012; 10 (3): 26-31.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Davydova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Kolobov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 to glutamate, neurodegenerative brain damage. Prospects for immunotherapy Pathogenesis. 2012; 10 (3): 26-31.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A52B3">
              <w:rPr>
                <w:lang w:val="en-US"/>
              </w:rPr>
              <w:instrText>HYPERLINK "https://www.elibrary.ru/item.asp?id=19413875"</w:instrText>
            </w:r>
            <w:r>
              <w:fldChar w:fldCharType="separate"/>
            </w:r>
            <w:r w:rsidR="004B4798" w:rsidRPr="004B4798">
              <w:rPr>
                <w:rStyle w:val="aa"/>
                <w:lang w:val="en-US"/>
              </w:rPr>
              <w:t>https://www.elibrary.ru/item.asp?id=19413875</w:t>
            </w:r>
            <w:r>
              <w:fldChar w:fldCharType="end"/>
            </w:r>
          </w:p>
        </w:tc>
      </w:tr>
      <w:tr w:rsidR="00096BF7" w:rsidRPr="006A52B3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45" w:type="dxa"/>
          </w:tcPr>
          <w:p w:rsidR="007D73C3" w:rsidRPr="00F2721B" w:rsidRDefault="00681A7F" w:rsidP="00477CDC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И.А.,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С.Т., Швец В.В., Хронический болевой синдром при остеохондрозе позвоночника: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аутоантитела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нейромедиаторам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 РЖБ</w:t>
            </w:r>
            <w:r w:rsidRPr="00246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2015;1(46): 65-66.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Zakharova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Vetrile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S.T.,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Shvets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Chronic pain syndrome in spinal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osteochondrosis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autoantibodies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neurotransmitters. RJB. 2015; 1 (46): 65-66.</w:t>
            </w:r>
          </w:p>
        </w:tc>
        <w:tc>
          <w:tcPr>
            <w:tcW w:w="3515" w:type="dxa"/>
          </w:tcPr>
          <w:p w:rsidR="007D73C3" w:rsidRPr="00F2721B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6A52B3" w:rsidRDefault="00D75E9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A52B3">
              <w:rPr>
                <w:lang w:val="en-US"/>
              </w:rPr>
              <w:instrText>HYPERLINK "https://www.elibrary.ru/item.asp?id=29044834"</w:instrText>
            </w:r>
            <w:r>
              <w:fldChar w:fldCharType="separate"/>
            </w:r>
            <w:r w:rsidR="004B4798" w:rsidRPr="006A52B3">
              <w:rPr>
                <w:rStyle w:val="aa"/>
                <w:lang w:val="en-US"/>
              </w:rPr>
              <w:t>https://www.elibrary.ru/item.asp?id=29044834</w:t>
            </w:r>
            <w:r>
              <w:fldChar w:fldCharType="end"/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5" w:type="dxa"/>
          </w:tcPr>
          <w:p w:rsidR="00111BB5" w:rsidRPr="00477CDC" w:rsidRDefault="00111BB5" w:rsidP="00111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Игонькина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С. И., Кукушкин, М. Л., </w:t>
            </w: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Л. А., </w:t>
            </w: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Решетняк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В. К.</w:t>
            </w:r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Антитела к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нейромедиаторам</w:t>
            </w:r>
            <w:proofErr w:type="spellEnd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антиноцицептивной</w:t>
            </w:r>
            <w:proofErr w:type="spellEnd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системы усиливают и пролонгируют невропатическую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ЖБ</w:t>
            </w:r>
            <w:proofErr w:type="spell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2014; 1(42): 15-16.</w:t>
            </w:r>
          </w:p>
          <w:p w:rsidR="007D73C3" w:rsidRPr="00477CDC" w:rsidRDefault="00111BB5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Igonkin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S.I.,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M.L.,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Vetrale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Reshetnyak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V.K.Antitel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neurotransmitters of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antinociceptive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strengthen and prolong neuropathic pain. 2014; 1 (42): 15-16.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4798">
                <w:rPr>
                  <w:rStyle w:val="aa"/>
                </w:rPr>
                <w:t>https://www.elibrary.ru/item.asp?id=23862991</w:t>
              </w:r>
            </w:hyperlink>
          </w:p>
        </w:tc>
      </w:tr>
      <w:tr w:rsidR="00096BF7" w:rsidRPr="006A52B3" w:rsidTr="00477CDC">
        <w:trPr>
          <w:trHeight w:val="287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5" w:type="dxa"/>
          </w:tcPr>
          <w:p w:rsidR="007D73C3" w:rsidRPr="00477CDC" w:rsidRDefault="00111BB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Л.А., Давыдова Т.В., Фомина В.Г.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Проноцицептивный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антиноцицептивный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эффекты антител к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серотонину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 РЖБ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2014;1 (42): 14-15.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Igonkina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S.I.,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Vetrile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Davydova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Fomina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V.G.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Pronociceptive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antinociceptive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 of antibodies to serotonin. RJB. 2014; 1 (42): 14-15.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A52B3">
              <w:rPr>
                <w:lang w:val="en-US"/>
              </w:rPr>
              <w:instrText>HYPERLINK "https://www.elibrary.ru/item.asp?id=23862990"</w:instrText>
            </w:r>
            <w:r>
              <w:fldChar w:fldCharType="separate"/>
            </w:r>
            <w:r w:rsidR="00844DCC" w:rsidRPr="00844DCC">
              <w:rPr>
                <w:rStyle w:val="aa"/>
                <w:lang w:val="en-US"/>
              </w:rPr>
              <w:t>https://www.elibrary.ru/item.asp?id=23862990</w:t>
            </w:r>
            <w:r>
              <w:fldChar w:fldCharType="end"/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45" w:type="dxa"/>
          </w:tcPr>
          <w:p w:rsidR="00111BB5" w:rsidRPr="00477CDC" w:rsidRDefault="00111BB5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Кукушкин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М.Л. Влияние антител к норадреналину на развитие невропатической боли.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Бюлл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кспер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. биологии и медицины. 2016; 162(12): 678-681.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Igonkina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S.I.,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Vetrilae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M.L. The effect of antibodies to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norepinephrine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development of neuropathic pain.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Bullsexper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medicine. 2016; 162 (12): 678-681.</w:t>
            </w:r>
          </w:p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44DCC">
                <w:rPr>
                  <w:rStyle w:val="aa"/>
                </w:rPr>
                <w:t>https://www.elibrary.ru/item.asp?id=27381459</w:t>
              </w:r>
            </w:hyperlink>
          </w:p>
        </w:tc>
      </w:tr>
      <w:tr w:rsidR="00096BF7" w:rsidRPr="006A52B3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5" w:type="dxa"/>
          </w:tcPr>
          <w:p w:rsidR="007D73C3" w:rsidRPr="00477CDC" w:rsidRDefault="00111BB5" w:rsidP="00477CD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Каракулова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 w:rsidRPr="00477CDC">
              <w:rPr>
                <w:rFonts w:ascii="Times New Roman" w:hAnsi="Times New Roman" w:cs="Times New Roman"/>
                <w:i/>
                <w:iCs/>
                <w:color w:val="00008F"/>
                <w:sz w:val="24"/>
                <w:szCs w:val="24"/>
              </w:rPr>
              <w:t>.</w:t>
            </w:r>
            <w:r w:rsidR="00844DCC">
              <w:rPr>
                <w:rFonts w:ascii="Times New Roman" w:hAnsi="Times New Roman" w:cs="Times New Roman"/>
                <w:i/>
                <w:iCs/>
                <w:color w:val="00008F"/>
                <w:sz w:val="24"/>
                <w:szCs w:val="24"/>
              </w:rPr>
              <w:t xml:space="preserve"> </w:t>
            </w:r>
            <w:proofErr w:type="gramStart"/>
            <w:r w:rsidRPr="00477C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>еротонинергические</w:t>
            </w:r>
            <w:proofErr w:type="spellEnd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механизмы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>хронификации</w:t>
            </w:r>
            <w:proofErr w:type="spellEnd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головной боли напряжения.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РЖБ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2017; 1 (52):.9-10.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Karakulova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Serotonergic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mechanisms of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chronification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tension headache. RZHB 2017; 1 (52): 9-10.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A52B3">
              <w:rPr>
                <w:lang w:val="en-US"/>
              </w:rPr>
              <w:instrText>HYPERLINK "https://www.elibrary.ru/item.asp?id=29160148"</w:instrText>
            </w:r>
            <w:r>
              <w:fldChar w:fldCharType="separate"/>
            </w:r>
            <w:r w:rsidR="00844DCC" w:rsidRPr="00844DCC">
              <w:rPr>
                <w:rStyle w:val="aa"/>
                <w:lang w:val="en-US"/>
              </w:rPr>
              <w:t>https://www.elibrary.ru/item.asp?id=29160148</w:t>
            </w:r>
            <w:r>
              <w:fldChar w:fldCharType="end"/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45" w:type="dxa"/>
          </w:tcPr>
          <w:p w:rsidR="007D73C3" w:rsidRPr="00477CDC" w:rsidRDefault="00111BB5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Кучаева</w:t>
            </w:r>
            <w:proofErr w:type="spellEnd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 В. </w:t>
            </w:r>
            <w:proofErr w:type="spellStart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Биопсихосоциальный</w:t>
            </w:r>
            <w:proofErr w:type="spellEnd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анализ фармакотерапии хронического болевого синдрома при депрессии. Биотехнологии</w:t>
            </w:r>
            <w:r w:rsidRPr="00246E64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246E64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медицина</w:t>
            </w:r>
            <w:r w:rsidRPr="00246E64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2013; 8: 7-9.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Kuchaeva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Biopsychosocial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pharmacotherapy of chronic pain syndrome in depression. Biotechnology and medicine. 2013; 8: 7-9.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44DCC">
                <w:rPr>
                  <w:rStyle w:val="aa"/>
                </w:rPr>
                <w:t>https://www.elibrary.ru/item.asp?id=21037040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745" w:type="dxa"/>
          </w:tcPr>
          <w:p w:rsidR="007D73C3" w:rsidRPr="00477CDC" w:rsidRDefault="00111BB5" w:rsidP="00F2721B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Левашова А. И., Морозова В. С.,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Полывяная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О. Ю.,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 Н., Мягкова М. А.,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Мосейкин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И.А.. Сравнительный анализ интенсивности болевого синдрома и иммунохимических показателей – уровней естественных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антител у больных хронической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дорсалгией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 Биологические</w:t>
            </w:r>
            <w:r w:rsidRPr="006A5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  <w:r w:rsidRPr="006A5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2014;31(3):218-225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Levashov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Polyvianaya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Moseykin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Comparative analysis of the intensity of pain syndrome and immunochemical parameters - the levels of natural antibodies in patients with chronic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dorsalgia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Biological Membranes. 2014; 31 (3): 218-225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111BB5" w:rsidRPr="00477CDC" w:rsidRDefault="00111BB5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: 10.7868/S023347551403005.</w:t>
            </w:r>
          </w:p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BF7" w:rsidRPr="00477CDC" w:rsidTr="00477CDC">
        <w:trPr>
          <w:trHeight w:val="287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745" w:type="dxa"/>
          </w:tcPr>
          <w:p w:rsidR="007D73C3" w:rsidRPr="00477CDC" w:rsidRDefault="00111BB5" w:rsidP="00477CD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Манжуло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Дюйзен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И.В. Н</w:t>
            </w:r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ейрохимические изменения в ростральном вентромедиальном ядре продолговатого мозга крысы при развитии </w:t>
            </w:r>
            <w:proofErr w:type="spellStart"/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нейропатического</w:t>
            </w:r>
            <w:proofErr w:type="spellEnd"/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болевого синдрома. </w:t>
            </w:r>
            <w:proofErr w:type="spellStart"/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Нейрохимия</w:t>
            </w:r>
            <w:proofErr w:type="spellEnd"/>
            <w:r w:rsidRPr="00246E6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2015; 3: 259-367.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Manzhulo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Neurochemical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changes in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rostral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ventromedial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nucleus of the medulla of the rat with the development of neuropathic pain syndrome. Neurochemistry. 2015; 3: 259-367.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4DCC" w:rsidRPr="00844DCC" w:rsidRDefault="006A52B3" w:rsidP="0084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2B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844DCC" w:rsidRPr="00844DC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1" w:tgtFrame="_blank" w:history="1">
              <w:r w:rsidR="00844DCC" w:rsidRPr="00844DC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10.7868/S1027813315030073</w:t>
              </w:r>
            </w:hyperlink>
          </w:p>
          <w:p w:rsidR="007D73C3" w:rsidRPr="00844DC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745" w:type="dxa"/>
          </w:tcPr>
          <w:p w:rsidR="007D73C3" w:rsidRPr="00844DCC" w:rsidRDefault="00111BB5" w:rsidP="00844DC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Мягкова М.А., Морозова В.С. Естественные антитела и их физиологические функции.  Иммунопатология. Аллергология. </w:t>
            </w:r>
            <w:proofErr w:type="spellStart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>Инфектология</w:t>
            </w:r>
            <w:proofErr w:type="spellEnd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2014;3:75-81.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physiological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Immunopathology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Allergology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Infectology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2014; 3: 75-81.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4DCC" w:rsidRPr="007365C7" w:rsidRDefault="006A52B3" w:rsidP="0084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B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844DCC" w:rsidRPr="007365C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2" w:tgtFrame="_blank" w:history="1">
              <w:r w:rsidR="00844DCC" w:rsidRPr="007365C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10.14427/jipai.2014.3.75</w:t>
              </w:r>
            </w:hyperlink>
          </w:p>
          <w:p w:rsidR="007D73C3" w:rsidRPr="007365C7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F7" w:rsidRPr="006A52B3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745" w:type="dxa"/>
          </w:tcPr>
          <w:p w:rsidR="007D73C3" w:rsidRPr="00477CDC" w:rsidRDefault="00111BB5" w:rsidP="00F2721B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Мягкова, С.Н.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В.С. Морозова. Определение антител к 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эндогенным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биорегуляторам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функционального состояния организма. Известия АН. Серия химическая</w:t>
            </w: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2018; 4:762-767.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of antibodies to endogenous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bioregulators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diagnosis of the functional state of the body. Proceedings of the Academy of Sciences. Chemical series. 2018; 4: 762-767.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7365C7" w:rsidRDefault="00D75E9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7365C7" w:rsidRPr="007365C7">
                <w:rPr>
                  <w:rStyle w:val="aa"/>
                  <w:lang w:val="en-US"/>
                </w:rPr>
                <w:t>https://www.elibrary.ru/item.asp?id=32867674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745" w:type="dxa"/>
          </w:tcPr>
          <w:p w:rsidR="007D73C3" w:rsidRPr="00477CDC" w:rsidRDefault="00111BB5" w:rsidP="00477CD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Пальцев М.А., Полетаев А.Б., Сучков С.В. </w:t>
            </w:r>
            <w:proofErr w:type="spellStart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>Аутоиммунитет</w:t>
            </w:r>
            <w:proofErr w:type="spellEnd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аутоиммунный синдром: границы нормы и патологии.  Вестник</w:t>
            </w:r>
            <w:r w:rsidRPr="00477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>РАМН</w:t>
            </w:r>
            <w:r w:rsidRPr="00477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2010; 8: 1-9.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Paltsev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Suchkov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 Autoimmunity and autoimmune syndrome: the limits of the norm and pathology. Bulletin of RAMS. 2010; 8: 1-9.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365C7">
                <w:rPr>
                  <w:rStyle w:val="aa"/>
                </w:rPr>
                <w:t>https://www.elibrary.ru/item.asp?id=15175996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5" w:type="dxa"/>
          </w:tcPr>
          <w:p w:rsidR="00096BF7" w:rsidRPr="00477CDC" w:rsidRDefault="00096BF7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Подчуфарова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  Актуальные вопросы острой и хронической боли в пояснично-крестцовой области. Неврология</w:t>
            </w:r>
            <w:r w:rsidRPr="00246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Нейропсихиатрия</w:t>
            </w:r>
            <w:proofErr w:type="spellEnd"/>
            <w:r w:rsidRPr="00246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46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2012, №1, 27-35.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Podchufarova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 Topical issues of acute and chronic pain in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lumbosacral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region. Neurology. Neuropsychiatry, psychosomatics. 2012, № 1, 27-35.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365C7">
                <w:rPr>
                  <w:rStyle w:val="aa"/>
                </w:rPr>
                <w:t>https://www.elibrary.ru/item.asp?id=17753994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5" w:type="dxa"/>
          </w:tcPr>
          <w:p w:rsidR="00096BF7" w:rsidRPr="00477CDC" w:rsidRDefault="00096BF7" w:rsidP="00096BF7">
            <w:pPr>
              <w:pStyle w:val="a6"/>
              <w:keepNext/>
              <w:keepLines/>
              <w:tabs>
                <w:tab w:val="left" w:pos="992"/>
              </w:tabs>
              <w:spacing w:line="276" w:lineRule="auto"/>
              <w:ind w:firstLine="0"/>
              <w:outlineLvl w:val="1"/>
              <w:rPr>
                <w:sz w:val="24"/>
                <w:szCs w:val="24"/>
              </w:rPr>
            </w:pPr>
            <w:proofErr w:type="spellStart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Подчуфарова</w:t>
            </w:r>
            <w:proofErr w:type="spellEnd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Е.В., Разумов Д.В. </w:t>
            </w:r>
            <w:proofErr w:type="spellStart"/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</w:rPr>
              <w:t>Миогенные</w:t>
            </w:r>
            <w:proofErr w:type="spellEnd"/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</w:rPr>
              <w:t xml:space="preserve"> боли в спине: клинические особенности, механизмы формирования, лечение. РЖБ</w:t>
            </w:r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  <w:lang w:val="en-US"/>
              </w:rPr>
              <w:t>. 2011;3-4 (32-33): 46-54.</w:t>
            </w:r>
            <w:r w:rsidRPr="00477CDC">
              <w:rPr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Podchufarova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Razumov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D.V.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lastRenderedPageBreak/>
              <w:t>Myogenic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back pain: clinical features, formation mechanisms, treatment. RJB. 2011; 3-4 (32-33): 46-54.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365C7">
                <w:rPr>
                  <w:rStyle w:val="aa"/>
                </w:rPr>
                <w:t>https://www.elibrary.ru/item.asp?id=17828891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45" w:type="dxa"/>
          </w:tcPr>
          <w:p w:rsidR="00096BF7" w:rsidRPr="00477CDC" w:rsidRDefault="00096BF7" w:rsidP="00096BF7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Решетняк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В.К.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Гендерные</w:t>
            </w:r>
            <w:proofErr w:type="spell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различия корково-подкорковых структур мозга, участвующих в восприятии боли. РЖБ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2014;1 (42): 20-21.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Reshetnyak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V.K. Gender differences in cortical-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subcortical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brain structures involved in pain perception. RJB. 2014; 1 (42): 20-21.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4474D">
                <w:rPr>
                  <w:rStyle w:val="aa"/>
                </w:rPr>
                <w:t>https://www.elibrary.ru/item.asp?id=23862996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5" w:type="dxa"/>
          </w:tcPr>
          <w:p w:rsidR="00096BF7" w:rsidRPr="00477CDC" w:rsidRDefault="00096BF7" w:rsidP="00096BF7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Решетняк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В. К., </w:t>
            </w:r>
            <w:proofErr w:type="gramStart"/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Кукушкин</w:t>
            </w:r>
            <w:proofErr w:type="gramEnd"/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 М. Л. Ц</w:t>
            </w:r>
            <w:r w:rsidRPr="00477C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ентральные и периферические механизмы физиологической и патологической боли</w:t>
            </w:r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 Клиническая</w:t>
            </w:r>
            <w:r w:rsidRPr="00246E6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патофизиология</w:t>
            </w:r>
            <w:r w:rsidRPr="00246E6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2015;1: 1-17.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Reshetnyak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K.,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 L. Central and peripheral mechanisms of physiological and pathological pain. Clinical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pathophysiology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2015; 1: 1-17.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4474D">
                <w:rPr>
                  <w:rStyle w:val="aa"/>
                </w:rPr>
                <w:t>https://www.elibrary.ru/item.asp?id=25995015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Третьякова Е.А.,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Каракулова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 Клинико-биохимическое исследование механизмов формирования хронической боли в пояснично-крестцовой области. Журн.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неврол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психиатр</w:t>
            </w:r>
            <w:proofErr w:type="gram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С.С. Корсакова.2011; 9 (1):.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58-65.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Tretyakova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Karakulova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Clinical and biochemical study of the mechanisms of formation of chronic pain in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lumbosacral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region. Journal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nevrol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psychiatrist. </w:t>
            </w:r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</w:t>
            </w:r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Ss Korsakov 2011; 9 (1): 58-65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D75E9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4474D">
                <w:rPr>
                  <w:rStyle w:val="aa"/>
                </w:rPr>
                <w:t>https://www.elibrary.ru/item.asp?id=18104388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Bouhassira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 Baron R. Diagnosis and assessment of neuropathic pain through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questionnaires. </w:t>
            </w:r>
            <w:proofErr w:type="spellStart"/>
            <w:r w:rsidRPr="00477CDC">
              <w:rPr>
                <w:rStyle w:val="jrnl"/>
                <w:rFonts w:ascii="Times New Roman" w:hAnsi="Times New Roman" w:cs="Times New Roman"/>
                <w:sz w:val="24"/>
                <w:szCs w:val="24"/>
                <w:lang w:val="en-US"/>
              </w:rPr>
              <w:t>LancetNeurol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2018; 17(5):456-466. 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96BF7" w:rsidRPr="00477CDC" w:rsidRDefault="00477CD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10.1016/S1474-4422(18)30071.</w:t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Johannes CB, Le TK,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Zhou X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Johnston JA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Dworkin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RH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The prevalence of chronic pain in United States adults: results of an Internet-based survey. </w:t>
            </w:r>
            <w:hyperlink r:id="rId20" w:tooltip="The journal of pain : official journal of the American Pain Society." w:history="1">
              <w:r w:rsidRPr="00F2721B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J Pain.</w:t>
              </w:r>
            </w:hyperlink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2010</w:t>
            </w:r>
            <w:proofErr w:type="gramStart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;11</w:t>
            </w:r>
            <w:proofErr w:type="gram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(11):1230-91239. 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477CD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10.1016/j.jpain.2010.07.002.</w:t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5" w:type="dxa"/>
          </w:tcPr>
          <w:p w:rsidR="00096BF7" w:rsidRPr="00477CDC" w:rsidRDefault="00477CDC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Style w:val="citation"/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Hegadoren</w:t>
            </w:r>
            <w:proofErr w:type="spellEnd"/>
            <w:r w:rsidRPr="00477CDC">
              <w:rPr>
                <w:rStyle w:val="citation"/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K.M., O'Donnell T., </w:t>
            </w:r>
            <w:proofErr w:type="spellStart"/>
            <w:r w:rsidRPr="00477CDC">
              <w:rPr>
                <w:rStyle w:val="citation"/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Lanius</w:t>
            </w:r>
            <w:proofErr w:type="spellEnd"/>
            <w:r w:rsidRPr="00477CDC">
              <w:rPr>
                <w:rStyle w:val="citation"/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R.,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Pr="00477CDC">
              <w:rPr>
                <w:rStyle w:val="cit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477CDC">
              <w:rPr>
                <w:rStyle w:val="cit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role of beta-endorphin in the </w:t>
            </w:r>
            <w:proofErr w:type="spellStart"/>
            <w:r w:rsidRPr="00477CDC">
              <w:rPr>
                <w:rStyle w:val="cit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pathophysiology</w:t>
            </w:r>
            <w:proofErr w:type="spellEnd"/>
            <w:r w:rsidRPr="00477CDC">
              <w:rPr>
                <w:rStyle w:val="cit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major depression. </w:t>
            </w:r>
            <w:proofErr w:type="spellStart"/>
            <w:r w:rsidRPr="00477CDC">
              <w:rPr>
                <w:rStyle w:val="cit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Neuropeptides</w:t>
            </w:r>
            <w:proofErr w:type="spellEnd"/>
            <w:r w:rsidRPr="00477CDC">
              <w:rPr>
                <w:rStyle w:val="cit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2009;</w:t>
            </w:r>
            <w:r w:rsidRPr="00477CDC">
              <w:rPr>
                <w:rStyle w:val="nowrap1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43(5): 341-346.9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96BF7" w:rsidRPr="00477CDC" w:rsidRDefault="00783690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doi:10.1016/j.npep.2009.06.004</w:t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pStyle w:val="a6"/>
              <w:keepNext/>
              <w:keepLines/>
              <w:tabs>
                <w:tab w:val="left" w:pos="992"/>
              </w:tabs>
              <w:spacing w:line="240" w:lineRule="auto"/>
              <w:ind w:firstLine="0"/>
              <w:outlineLvl w:val="1"/>
              <w:rPr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Neblett</w:t>
            </w:r>
            <w:proofErr w:type="spellEnd"/>
            <w:r w:rsidR="00F2721B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 R</w:t>
            </w:r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Surface </w:t>
            </w:r>
            <w:proofErr w:type="spellStart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Electromyographic</w:t>
            </w:r>
            <w:proofErr w:type="spellEnd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(SEMG) Biofeedback for Chronic Low Back Pain. Healthcare</w:t>
            </w:r>
            <w:r w:rsidRPr="00F2721B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. 2016; 4: 27.</w:t>
            </w:r>
          </w:p>
        </w:tc>
        <w:tc>
          <w:tcPr>
            <w:tcW w:w="3515" w:type="dxa"/>
          </w:tcPr>
          <w:p w:rsidR="00096BF7" w:rsidRPr="00F2721B" w:rsidRDefault="00096BF7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96BF7" w:rsidRPr="00477CDC" w:rsidRDefault="00477CD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:10.3390/</w:t>
            </w:r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healthcare</w:t>
            </w:r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4020027</w:t>
            </w:r>
          </w:p>
        </w:tc>
      </w:tr>
      <w:tr w:rsidR="00096BF7" w:rsidRPr="00477CDC" w:rsidTr="00477CDC">
        <w:trPr>
          <w:trHeight w:val="1306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pStyle w:val="a6"/>
              <w:keepNext/>
              <w:keepLines/>
              <w:tabs>
                <w:tab w:val="left" w:pos="992"/>
              </w:tabs>
              <w:spacing w:line="276" w:lineRule="auto"/>
              <w:ind w:firstLine="0"/>
              <w:outlineLvl w:val="1"/>
              <w:rPr>
                <w:sz w:val="24"/>
                <w:szCs w:val="24"/>
              </w:rPr>
            </w:pPr>
            <w:r w:rsidRPr="00477CDC">
              <w:rPr>
                <w:sz w:val="24"/>
                <w:szCs w:val="24"/>
                <w:lang w:val="en-US"/>
              </w:rPr>
              <w:t xml:space="preserve">Toll L,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Bruchas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MR,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Calo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' G, Cox BM,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Zaveri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NT.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Nociceptin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Orphanin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FQ Receptor Structure, Signaling,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Ligands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, Functions, and Interactions with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Opioid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Systems.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Pharmacol</w:t>
            </w:r>
            <w:proofErr w:type="spellEnd"/>
            <w:r w:rsidRPr="00477CDC">
              <w:rPr>
                <w:sz w:val="24"/>
                <w:szCs w:val="24"/>
              </w:rPr>
              <w:t xml:space="preserve">. </w:t>
            </w:r>
            <w:r w:rsidRPr="00477CDC">
              <w:rPr>
                <w:sz w:val="24"/>
                <w:szCs w:val="24"/>
                <w:lang w:val="en-US"/>
              </w:rPr>
              <w:t>Rev</w:t>
            </w:r>
            <w:r w:rsidRPr="00477CDC">
              <w:rPr>
                <w:sz w:val="24"/>
                <w:szCs w:val="24"/>
              </w:rPr>
              <w:t>. 2016; 68 (2): 419-436.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783690" w:rsidRDefault="00D75E9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tgtFrame="_blank" w:history="1">
              <w:r w:rsidR="00783690" w:rsidRPr="00783690">
                <w:rPr>
                  <w:rStyle w:val="aa"/>
                  <w:rFonts w:ascii="Times New Roman" w:hAnsi="Times New Roman" w:cs="Times New Roman"/>
                  <w:color w:val="333333"/>
                  <w:sz w:val="24"/>
                  <w:szCs w:val="24"/>
                  <w:u w:val="none"/>
                  <w:shd w:val="clear" w:color="auto" w:fill="F9F9F9"/>
                </w:rPr>
                <w:t>.doi.org/10.1124/pr.114.009209</w:t>
              </w:r>
            </w:hyperlink>
          </w:p>
        </w:tc>
      </w:tr>
    </w:tbl>
    <w:p w:rsidR="00783690" w:rsidRDefault="00783690" w:rsidP="007D73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690" w:rsidRPr="00783690" w:rsidRDefault="00783690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690" w:rsidRPr="00783690" w:rsidRDefault="00783690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690" w:rsidRDefault="00783690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7A7E" w:rsidRPr="00783690" w:rsidRDefault="006A52B3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7A7E" w:rsidRPr="00783690" w:rsidSect="007D7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CFC"/>
    <w:multiLevelType w:val="hybridMultilevel"/>
    <w:tmpl w:val="1FB6E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80A02"/>
    <w:multiLevelType w:val="hybridMultilevel"/>
    <w:tmpl w:val="7242E11E"/>
    <w:lvl w:ilvl="0" w:tplc="CBFADBF6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703"/>
        </w:tabs>
        <w:ind w:left="57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143"/>
        </w:tabs>
        <w:ind w:left="71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863"/>
        </w:tabs>
        <w:ind w:left="78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583"/>
        </w:tabs>
        <w:ind w:left="85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303"/>
        </w:tabs>
        <w:ind w:left="93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023"/>
        </w:tabs>
        <w:ind w:left="1002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98B"/>
    <w:rsid w:val="00096BF7"/>
    <w:rsid w:val="00111BB5"/>
    <w:rsid w:val="00117C3C"/>
    <w:rsid w:val="001613D6"/>
    <w:rsid w:val="0016523F"/>
    <w:rsid w:val="001C3555"/>
    <w:rsid w:val="00214D8F"/>
    <w:rsid w:val="0024474D"/>
    <w:rsid w:val="00246E64"/>
    <w:rsid w:val="002C125A"/>
    <w:rsid w:val="003144F4"/>
    <w:rsid w:val="003F2B87"/>
    <w:rsid w:val="004568EA"/>
    <w:rsid w:val="00477CDC"/>
    <w:rsid w:val="004B4798"/>
    <w:rsid w:val="00512D8B"/>
    <w:rsid w:val="005366AD"/>
    <w:rsid w:val="00681A7F"/>
    <w:rsid w:val="006A52B3"/>
    <w:rsid w:val="006F0B96"/>
    <w:rsid w:val="007365C7"/>
    <w:rsid w:val="00783690"/>
    <w:rsid w:val="007D73C3"/>
    <w:rsid w:val="00844DCC"/>
    <w:rsid w:val="00955F76"/>
    <w:rsid w:val="00A768AB"/>
    <w:rsid w:val="00AA77DB"/>
    <w:rsid w:val="00B845D2"/>
    <w:rsid w:val="00C60F83"/>
    <w:rsid w:val="00D67EFC"/>
    <w:rsid w:val="00D75E93"/>
    <w:rsid w:val="00DE3F25"/>
    <w:rsid w:val="00E7498B"/>
    <w:rsid w:val="00F2606B"/>
    <w:rsid w:val="00F2721B"/>
    <w:rsid w:val="00F454B3"/>
    <w:rsid w:val="00F6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5A"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  <w:rsid w:val="00681A7F"/>
  </w:style>
  <w:style w:type="paragraph" w:customStyle="1" w:styleId="a6">
    <w:name w:val="Основной_статья"/>
    <w:basedOn w:val="a"/>
    <w:uiPriority w:val="99"/>
    <w:rsid w:val="00681A7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Times New Roman" w:eastAsia="Calibri" w:hAnsi="Times New Roman" w:cs="Times New Roman"/>
      <w:color w:val="000000"/>
    </w:rPr>
  </w:style>
  <w:style w:type="paragraph" w:styleId="a7">
    <w:name w:val="List Paragraph"/>
    <w:basedOn w:val="a"/>
    <w:qFormat/>
    <w:rsid w:val="00681A7F"/>
    <w:pPr>
      <w:spacing w:after="200" w:line="276" w:lineRule="auto"/>
      <w:ind w:left="720"/>
      <w:contextualSpacing/>
    </w:pPr>
  </w:style>
  <w:style w:type="character" w:styleId="a8">
    <w:name w:val="Emphasis"/>
    <w:basedOn w:val="a0"/>
    <w:uiPriority w:val="20"/>
    <w:qFormat/>
    <w:rsid w:val="00681A7F"/>
    <w:rPr>
      <w:i/>
      <w:iCs/>
    </w:rPr>
  </w:style>
  <w:style w:type="character" w:styleId="a9">
    <w:name w:val="Strong"/>
    <w:basedOn w:val="a0"/>
    <w:uiPriority w:val="22"/>
    <w:qFormat/>
    <w:rsid w:val="00111BB5"/>
    <w:rPr>
      <w:b/>
      <w:bCs/>
    </w:rPr>
  </w:style>
  <w:style w:type="character" w:customStyle="1" w:styleId="bigtext">
    <w:name w:val="bigtext"/>
    <w:basedOn w:val="a0"/>
    <w:rsid w:val="00096BF7"/>
  </w:style>
  <w:style w:type="character" w:customStyle="1" w:styleId="jrnl">
    <w:name w:val="jrnl"/>
    <w:basedOn w:val="a0"/>
    <w:rsid w:val="00477CDC"/>
  </w:style>
  <w:style w:type="character" w:styleId="aa">
    <w:name w:val="Hyperlink"/>
    <w:basedOn w:val="a0"/>
    <w:uiPriority w:val="99"/>
    <w:unhideWhenUsed/>
    <w:rsid w:val="00477CDC"/>
    <w:rPr>
      <w:color w:val="0000FF"/>
      <w:u w:val="single"/>
    </w:rPr>
  </w:style>
  <w:style w:type="character" w:customStyle="1" w:styleId="citation">
    <w:name w:val="citation"/>
    <w:basedOn w:val="a0"/>
    <w:rsid w:val="00477CDC"/>
  </w:style>
  <w:style w:type="character" w:customStyle="1" w:styleId="nowrap1">
    <w:name w:val="nowrap1"/>
    <w:basedOn w:val="a0"/>
    <w:rsid w:val="00477CDC"/>
  </w:style>
  <w:style w:type="character" w:styleId="ab">
    <w:name w:val="FollowedHyperlink"/>
    <w:basedOn w:val="a0"/>
    <w:uiPriority w:val="99"/>
    <w:semiHidden/>
    <w:unhideWhenUsed/>
    <w:rsid w:val="0078369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3862991" TargetMode="External"/><Relationship Id="rId13" Type="http://schemas.openxmlformats.org/officeDocument/2006/relationships/hyperlink" Target="https://www.elibrary.ru/item.asp?id=32867674" TargetMode="External"/><Relationship Id="rId18" Type="http://schemas.openxmlformats.org/officeDocument/2006/relationships/hyperlink" Target="https://www.elibrary.ru/item.asp?id=25995015" TargetMode="External"/><Relationship Id="rId3" Type="http://schemas.openxmlformats.org/officeDocument/2006/relationships/styles" Target="styles.xml"/><Relationship Id="rId21" Type="http://schemas.openxmlformats.org/officeDocument/2006/relationships/hyperlink" Target="http://dx.doi.org/10.1124/pr.114.009209" TargetMode="External"/><Relationship Id="rId7" Type="http://schemas.openxmlformats.org/officeDocument/2006/relationships/hyperlink" Target="https://www.elibrary.ru/item.asp?id=28848682" TargetMode="External"/><Relationship Id="rId12" Type="http://schemas.openxmlformats.org/officeDocument/2006/relationships/hyperlink" Target="https://doi.org/10.14427/jipai.2014.3.75" TargetMode="External"/><Relationship Id="rId17" Type="http://schemas.openxmlformats.org/officeDocument/2006/relationships/hyperlink" Target="https://www.elibrary.ru/item.asp?id=238629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item.asp?id=17828891" TargetMode="External"/><Relationship Id="rId20" Type="http://schemas.openxmlformats.org/officeDocument/2006/relationships/hyperlink" Target="http://www.ncbi.nlm.nih.gov/pubmed/207979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667/2078-5631-2019-4-39(414)-10-13" TargetMode="External"/><Relationship Id="rId11" Type="http://schemas.openxmlformats.org/officeDocument/2006/relationships/hyperlink" Target="https://doi.org/10.7868/S10278133150300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item.asp?id=177539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library.ru/item.asp?id=21037040" TargetMode="External"/><Relationship Id="rId19" Type="http://schemas.openxmlformats.org/officeDocument/2006/relationships/hyperlink" Target="https://www.elibrary.ru/item.asp?id=181043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27381459" TargetMode="External"/><Relationship Id="rId14" Type="http://schemas.openxmlformats.org/officeDocument/2006/relationships/hyperlink" Target="https://www.elibrary.ru/item.asp?id=151759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0CE8-D15A-4931-BC0B-1634C56D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Dianark Home</dc:creator>
  <cp:lastModifiedBy>Бобров</cp:lastModifiedBy>
  <cp:revision>6</cp:revision>
  <cp:lastPrinted>2019-01-30T12:30:00Z</cp:lastPrinted>
  <dcterms:created xsi:type="dcterms:W3CDTF">2020-04-02T16:09:00Z</dcterms:created>
  <dcterms:modified xsi:type="dcterms:W3CDTF">2020-04-02T19:18:00Z</dcterms:modified>
</cp:coreProperties>
</file>