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17"/>
        <w:gridCol w:w="7542"/>
        <w:gridCol w:w="1247"/>
        <w:gridCol w:w="5180"/>
      </w:tblGrid>
      <w:tr w:rsidR="0098738D" w:rsidRPr="0098738D" w14:paraId="1FFD61B4" w14:textId="77777777" w:rsidTr="00811023">
        <w:trPr>
          <w:trHeight w:val="315"/>
        </w:trPr>
        <w:tc>
          <w:tcPr>
            <w:tcW w:w="817" w:type="dxa"/>
            <w:noWrap/>
            <w:hideMark/>
          </w:tcPr>
          <w:p w14:paraId="61AA9878" w14:textId="77777777" w:rsidR="00C10F8A" w:rsidRPr="0098738D" w:rsidRDefault="00CC3D23" w:rsidP="00A618C6">
            <w:pPr>
              <w:ind w:right="-102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Порядковый номер ссылки</w:t>
            </w:r>
          </w:p>
        </w:tc>
        <w:tc>
          <w:tcPr>
            <w:tcW w:w="7542" w:type="dxa"/>
            <w:noWrap/>
            <w:hideMark/>
          </w:tcPr>
          <w:p w14:paraId="68A80B8F" w14:textId="77777777" w:rsidR="00C10F8A" w:rsidRPr="0098738D" w:rsidRDefault="00CC3D23" w:rsidP="008061E4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247" w:type="dxa"/>
            <w:noWrap/>
            <w:hideMark/>
          </w:tcPr>
          <w:p w14:paraId="11D0503B" w14:textId="77777777" w:rsidR="00C10F8A" w:rsidRPr="0098738D" w:rsidRDefault="00CC3D23" w:rsidP="00A618C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5180" w:type="dxa"/>
            <w:noWrap/>
            <w:hideMark/>
          </w:tcPr>
          <w:p w14:paraId="7FA2B4C2" w14:textId="77777777" w:rsidR="00C10F8A" w:rsidRPr="0098738D" w:rsidRDefault="00CC3D23" w:rsidP="00CC3D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</w:p>
        </w:tc>
      </w:tr>
      <w:tr w:rsidR="00DF4FD8" w:rsidRPr="00B62BE6" w14:paraId="0E66AF43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72DC5900" w14:textId="1132F8F7" w:rsidR="001F434F" w:rsidRPr="00454D37" w:rsidRDefault="001F434F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7542" w:type="dxa"/>
            <w:noWrap/>
          </w:tcPr>
          <w:p w14:paraId="0A4F3822" w14:textId="77777777" w:rsidR="00DF4FD8" w:rsidRPr="00454D37" w:rsidRDefault="00807407" w:rsidP="00987EC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Brittoli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Fallarini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Zhang H., Pieters R.J., Lombardi G. "In vitro" studies on galectin-3 in human natural killer cells.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Immunol. Lett., 2018, Vol. 194, pp. 4-12.</w:t>
            </w:r>
          </w:p>
        </w:tc>
        <w:tc>
          <w:tcPr>
            <w:tcW w:w="1247" w:type="dxa"/>
            <w:noWrap/>
            <w:hideMark/>
          </w:tcPr>
          <w:p w14:paraId="1C292FD1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731C38FE" w14:textId="77777777" w:rsidR="00987ECB" w:rsidRPr="00454D37" w:rsidRDefault="00987EC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https://www.sciencedirect.com/science/article/pii/S0165247817303607</w:t>
            </w:r>
          </w:p>
          <w:p w14:paraId="1CC360D6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07407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[10.1016/j.imlet.2017.12.004]</w:t>
            </w:r>
          </w:p>
        </w:tc>
      </w:tr>
      <w:tr w:rsidR="00DF4FD8" w:rsidRPr="00B62BE6" w14:paraId="607DB7B5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145E55B0" w14:textId="5FC341F8" w:rsidR="00454D37" w:rsidRPr="003324B5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7542" w:type="dxa"/>
            <w:noWrap/>
          </w:tcPr>
          <w:p w14:paraId="020A0B32" w14:textId="77777777" w:rsidR="00DF4FD8" w:rsidRPr="003324B5" w:rsidRDefault="00FD5AF5" w:rsidP="006B77F5">
            <w:pPr>
              <w:pStyle w:val="EndNoteBibliography"/>
              <w:rPr>
                <w:sz w:val="28"/>
                <w:szCs w:val="28"/>
                <w:lang w:val="en-US"/>
              </w:rPr>
            </w:pPr>
            <w:bookmarkStart w:id="0" w:name="_Hlk37339756"/>
            <w:r w:rsidRPr="003324B5">
              <w:rPr>
                <w:sz w:val="28"/>
                <w:szCs w:val="28"/>
                <w:lang w:val="en-US"/>
              </w:rPr>
              <w:t xml:space="preserve">Burbano C., Rojas M., Vasquez G., Castano D. Microparticles that form immune complexes as modulatory structures in autoimmune responses. </w:t>
            </w:r>
            <w:r w:rsidRPr="003324B5">
              <w:rPr>
                <w:i/>
                <w:sz w:val="28"/>
                <w:szCs w:val="28"/>
                <w:lang w:val="en-US"/>
              </w:rPr>
              <w:t xml:space="preserve">Mediators Inflamm., 2015, Vol. 2015, </w:t>
            </w:r>
            <w:r w:rsidR="006B77F5" w:rsidRPr="003324B5">
              <w:rPr>
                <w:i/>
                <w:sz w:val="28"/>
                <w:szCs w:val="28"/>
                <w:lang w:val="en-US"/>
              </w:rPr>
              <w:t>article ID</w:t>
            </w:r>
            <w:r w:rsidRPr="003324B5">
              <w:rPr>
                <w:i/>
                <w:sz w:val="28"/>
                <w:szCs w:val="28"/>
                <w:lang w:val="en-US"/>
              </w:rPr>
              <w:t xml:space="preserve"> 267590.</w:t>
            </w:r>
            <w:bookmarkEnd w:id="0"/>
          </w:p>
        </w:tc>
        <w:tc>
          <w:tcPr>
            <w:tcW w:w="1247" w:type="dxa"/>
            <w:noWrap/>
            <w:hideMark/>
          </w:tcPr>
          <w:p w14:paraId="565C30DD" w14:textId="77777777" w:rsidR="00DF4FD8" w:rsidRPr="003324B5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9CB74DE" w14:textId="77777777" w:rsidR="006B77F5" w:rsidRPr="003324B5" w:rsidRDefault="006B77F5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https://www.hindawi.com/journals/mi/2015/267590/</w:t>
            </w:r>
          </w:p>
          <w:p w14:paraId="7D4F2650" w14:textId="77777777" w:rsidR="00DF4FD8" w:rsidRPr="003324B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D5AF5"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[10.1155/2015/267590]</w:t>
            </w:r>
          </w:p>
        </w:tc>
      </w:tr>
      <w:tr w:rsidR="00DF4FD8" w:rsidRPr="00B62BE6" w14:paraId="2C3BBF63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51FD8347" w14:textId="638AFFC0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542" w:type="dxa"/>
            <w:noWrap/>
          </w:tcPr>
          <w:p w14:paraId="05A2238C" w14:textId="77777777" w:rsidR="00DF4FD8" w:rsidRPr="00454D37" w:rsidRDefault="00BC6ED7" w:rsidP="00CB33E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Cepero-Donates Y.,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Rakotoarivelo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Mayhue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Ma A., Chen Y.G., Ramanathan S. Homeostasis of IL-15 dependent lymphocyte subsets in the liver.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Cytokine, 2016, Vol. 82, pp. 95-101.</w:t>
            </w:r>
          </w:p>
        </w:tc>
        <w:tc>
          <w:tcPr>
            <w:tcW w:w="1247" w:type="dxa"/>
            <w:noWrap/>
            <w:hideMark/>
          </w:tcPr>
          <w:p w14:paraId="383A62CA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32ECAA50" w14:textId="77777777" w:rsidR="00CB33EF" w:rsidRPr="00454D37" w:rsidRDefault="006D153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B33EF" w:rsidRPr="00454D37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https://www.sciencedirect.com/science/article/pii/S1043466615301253</w:t>
              </w:r>
            </w:hyperlink>
          </w:p>
          <w:p w14:paraId="3C4E8B1E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BC6ED7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[10.1016/j.cyto.2015.12.012]</w:t>
            </w:r>
          </w:p>
        </w:tc>
      </w:tr>
      <w:tr w:rsidR="00DF4FD8" w:rsidRPr="001D6F3F" w14:paraId="330FFE19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5A704617" w14:textId="399F07B8" w:rsidR="00454D37" w:rsidRPr="003324B5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7542" w:type="dxa"/>
            <w:noWrap/>
          </w:tcPr>
          <w:p w14:paraId="203DC104" w14:textId="77777777" w:rsidR="00DF4FD8" w:rsidRPr="003324B5" w:rsidRDefault="00AD01F9" w:rsidP="000256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" w:name="_Hlk37339779"/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Haraszti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R.A., </w:t>
            </w: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Didiot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 Sapp E., </w:t>
            </w: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Leszyk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Shaffer S.A., Rockwell H.E., Gao F., </w:t>
            </w: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Narain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N.R., DiFiglia M., </w:t>
            </w: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Kiebish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M.A., </w:t>
            </w: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Aronin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Khvorova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High-resolution proteomic and lipidomic analysis of exosomes and microvesicles from different cell sources. </w:t>
            </w:r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Extracell</w:t>
            </w:r>
            <w:proofErr w:type="spellEnd"/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Vesicles, 2016, Vol. 5, no</w:t>
            </w:r>
            <w:r w:rsidR="00025618"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1</w:t>
            </w:r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="00025618"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32570</w:t>
            </w:r>
            <w:bookmarkEnd w:id="1"/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7C227610" w14:textId="77777777" w:rsidR="00DF4FD8" w:rsidRPr="003324B5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51184C2E" w14:textId="77777777" w:rsidR="00D43143" w:rsidRPr="003324B5" w:rsidRDefault="0002561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https://www.tandfonline.com/doi/full/10.3402/jev.v5.32570</w:t>
            </w:r>
          </w:p>
          <w:p w14:paraId="2C2F7108" w14:textId="77777777" w:rsidR="00DF4FD8" w:rsidRPr="003324B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D01F9"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[10.3402/jev.v5.32570]</w:t>
            </w:r>
          </w:p>
        </w:tc>
      </w:tr>
      <w:tr w:rsidR="00DF4FD8" w:rsidRPr="00A4212F" w14:paraId="19F78EC2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471BFA73" w14:textId="7A9AE288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542" w:type="dxa"/>
            <w:noWrap/>
          </w:tcPr>
          <w:p w14:paraId="1763E226" w14:textId="77777777" w:rsidR="00DF4FD8" w:rsidRPr="00454D37" w:rsidRDefault="008756F0" w:rsidP="008756F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Holt D., Ma X., Kundu N., Fulton A. Prostaglandin </w:t>
            </w:r>
            <w:proofErr w:type="gram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E(</w:t>
            </w:r>
            <w:proofErr w:type="gram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(PGE (2)) suppresses natural killer cell function primarily through the PGE(2) receptor EP4.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Cancer Immunol. </w:t>
            </w:r>
            <w:proofErr w:type="spellStart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Immunother</w:t>
            </w:r>
            <w:proofErr w:type="spellEnd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2011, Vol. 60, no. 11, pp. 1577-1586.</w:t>
            </w:r>
          </w:p>
        </w:tc>
        <w:tc>
          <w:tcPr>
            <w:tcW w:w="1247" w:type="dxa"/>
            <w:noWrap/>
            <w:hideMark/>
          </w:tcPr>
          <w:p w14:paraId="6DE79382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6812DBE8" w14:textId="77777777" w:rsidR="00D43143" w:rsidRPr="00454D37" w:rsidRDefault="003700D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https://link.springer.com/article/10.1007/s00262-011-1064-9</w:t>
            </w:r>
          </w:p>
          <w:p w14:paraId="368B52E3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756F0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[10.1007/s00262-011-1064-9]</w:t>
            </w:r>
          </w:p>
        </w:tc>
      </w:tr>
      <w:tr w:rsidR="00DF4FD8" w:rsidRPr="00256075" w14:paraId="13A3E332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492C561C" w14:textId="6635A64D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542" w:type="dxa"/>
            <w:noWrap/>
          </w:tcPr>
          <w:p w14:paraId="44F03B66" w14:textId="77777777" w:rsidR="00DF4FD8" w:rsidRPr="00454D37" w:rsidRDefault="007F462D" w:rsidP="007F462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Honorati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Neri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Cattini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Facchini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IL-17 enhances the susceptibility of U-2 OS osteosarcoma cells to NK cell lysis.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Clin. Exp. Immunol., 2003, Vol. 133, no. 3, pp. 344-349.</w:t>
            </w:r>
          </w:p>
        </w:tc>
        <w:tc>
          <w:tcPr>
            <w:tcW w:w="1247" w:type="dxa"/>
            <w:noWrap/>
            <w:hideMark/>
          </w:tcPr>
          <w:p w14:paraId="4F239FFB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4BD378D" w14:textId="77777777" w:rsidR="003700D4" w:rsidRPr="00454D37" w:rsidRDefault="00430AB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https://onlinelibrary.wiley.com/doi/full/10.1046/j.1365-2249.2003.02234.x</w:t>
            </w:r>
          </w:p>
          <w:p w14:paraId="0A08EE1F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7F462D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[10.1046/j.1365-2249.2003.02234.x]</w:t>
            </w:r>
          </w:p>
        </w:tc>
      </w:tr>
      <w:tr w:rsidR="00DF4FD8" w:rsidRPr="008121C5" w14:paraId="35CDF37D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3263DDEB" w14:textId="611FAC77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7542" w:type="dxa"/>
            <w:noWrap/>
          </w:tcPr>
          <w:p w14:paraId="3C45502C" w14:textId="77777777" w:rsidR="00DF4FD8" w:rsidRPr="00454D37" w:rsidRDefault="002B1812" w:rsidP="002B181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2" w:name="_Hlk37342698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Jaime P., Garcia-Guerrero N., Estella R., Pardo J., Garcia-Alvarez F., Martinez-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Lostao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CD56(+)/CD16(-) Natural killer cells expressing the inflammatory protease granzyme A are enriched in synovial fluid from patients with osteoarthritis.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Osteoarthritis Cartilage, 2017, Vol. 25, no. 10, pp. 1708-1718</w:t>
            </w:r>
            <w:bookmarkEnd w:id="2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4A216C9E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7F50D1EB" w14:textId="77777777" w:rsidR="003700D4" w:rsidRPr="00454D37" w:rsidRDefault="006C400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https://www.oarsijournal.com/article/S1063-4584(17)31055-5/fulltext</w:t>
            </w:r>
          </w:p>
          <w:p w14:paraId="5A92337C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1812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[10.1016/j.joca.2017.06.007]</w:t>
            </w:r>
          </w:p>
        </w:tc>
      </w:tr>
      <w:tr w:rsidR="00DF4FD8" w:rsidRPr="008121C5" w14:paraId="050F767A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3902DB47" w14:textId="7004B029" w:rsidR="00454D37" w:rsidRPr="00C858EF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green"/>
                <w:lang w:val="en-US"/>
              </w:rPr>
            </w:pPr>
            <w:bookmarkStart w:id="3" w:name="_Hlk37337418"/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7542" w:type="dxa"/>
            <w:noWrap/>
          </w:tcPr>
          <w:p w14:paraId="3DA2F69B" w14:textId="77777777" w:rsidR="00DF4FD8" w:rsidRPr="006A3C64" w:rsidRDefault="002B1812" w:rsidP="00D01A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4" w:name="_Hlk37337668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Jong A.Y., Wu C.H., Li J., Sun J.,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Fabbri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Wayne A.S., Seeger R.C. Large-scale isolation and cytotoxicity of extracellular vesicles derived from activated human natural killer cells. </w:t>
            </w:r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Extracell</w:t>
            </w:r>
            <w:proofErr w:type="spellEnd"/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Vesicles, 2017, Vol. 6, no. 1, </w:t>
            </w:r>
            <w:r w:rsidR="00D01AFB"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1294368.</w:t>
            </w:r>
            <w:bookmarkEnd w:id="4"/>
          </w:p>
        </w:tc>
        <w:tc>
          <w:tcPr>
            <w:tcW w:w="1247" w:type="dxa"/>
            <w:noWrap/>
            <w:hideMark/>
          </w:tcPr>
          <w:p w14:paraId="2FDB5A8C" w14:textId="77777777" w:rsidR="00DF4FD8" w:rsidRPr="006A3C6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0D2D7638" w14:textId="77777777" w:rsidR="003700D4" w:rsidRPr="006A3C64" w:rsidRDefault="00D01AF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https://www.tandfonline.com/doi/full/10.1080/20013078.2017.1294368</w:t>
            </w:r>
          </w:p>
          <w:p w14:paraId="241CEF27" w14:textId="77777777" w:rsidR="00DF4FD8" w:rsidRPr="006A3C6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1812"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[10.1080/20013078.2017.1294368]</w:t>
            </w:r>
          </w:p>
        </w:tc>
      </w:tr>
      <w:bookmarkEnd w:id="3"/>
      <w:tr w:rsidR="00DF4FD8" w:rsidRPr="008121C5" w14:paraId="0F45DB43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3D40C87D" w14:textId="0E0A74D9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7542" w:type="dxa"/>
            <w:noWrap/>
          </w:tcPr>
          <w:p w14:paraId="795836A7" w14:textId="77777777" w:rsidR="00DF4FD8" w:rsidRPr="00FD3784" w:rsidRDefault="00147022" w:rsidP="00C859E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5" w:name="_Hlk37338822"/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Keerthikumar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Gangoda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Gho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Y.S.,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Mathivanan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</w:t>
            </w:r>
            <w:r w:rsidR="00C859E3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Exosomes and Microvesicles. Methods in Molecular Biology. Ed. Hill A.,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C859E3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Humana Press, </w:t>
            </w: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2017, pp. 189-196</w:t>
            </w:r>
            <w:bookmarkEnd w:id="5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48359D4D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4BE07DE5" w14:textId="77777777" w:rsidR="003700D4" w:rsidRPr="00FD3784" w:rsidRDefault="00C859E3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https://link.springer.com/protocol/10.1007%2F978-1-4939-6728-5_13</w:t>
            </w:r>
          </w:p>
          <w:p w14:paraId="7E4A9BBF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47022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[10.1007/978-1-4939-6728-5_13]</w:t>
            </w:r>
          </w:p>
        </w:tc>
      </w:tr>
      <w:tr w:rsidR="00DF4FD8" w:rsidRPr="006D3DB1" w14:paraId="0171A00D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05F949F9" w14:textId="12B50846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7542" w:type="dxa"/>
            <w:noWrap/>
          </w:tcPr>
          <w:p w14:paraId="47978483" w14:textId="77777777" w:rsidR="00DF4FD8" w:rsidRPr="00454D37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Khurana D., Arneson L.N.,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Schoon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R.A., Dick C.J.,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Leibson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P.J. Differential regulation of human NK cell-mediated cytotoxicity by the tyrosine kinase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Itk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Immunol., 2007, Vol. 178, no. 6, pp. 3575-3582.</w:t>
            </w:r>
          </w:p>
        </w:tc>
        <w:tc>
          <w:tcPr>
            <w:tcW w:w="1247" w:type="dxa"/>
            <w:noWrap/>
            <w:hideMark/>
          </w:tcPr>
          <w:p w14:paraId="1AC37221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56FE1BFA" w14:textId="77777777" w:rsidR="003700D4" w:rsidRPr="00454D37" w:rsidRDefault="00147F3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https://www.jimmunol.org/content/178/6/3575</w:t>
            </w:r>
          </w:p>
          <w:p w14:paraId="6D84244D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[10.4049/jimmunol.178.6.3575]</w:t>
            </w:r>
          </w:p>
        </w:tc>
      </w:tr>
      <w:tr w:rsidR="00DF4FD8" w:rsidRPr="008756F0" w14:paraId="12E57CA1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5192E253" w14:textId="15EDC2A0" w:rsidR="00454D37" w:rsidRPr="00265100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7542" w:type="dxa"/>
            <w:noWrap/>
          </w:tcPr>
          <w:p w14:paraId="0B0165B8" w14:textId="77777777" w:rsidR="00DF4FD8" w:rsidRPr="00265100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6" w:name="_Hlk37339832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 Y.H., Park S.,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Woo H., Lee H., Park C., Kim K. Granzyme B leakage-induced apoptosis is a crucial mechanism of cell death in nasal-type NK/T-cell lymphoma. 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Lab. Invest., 2007, Vol. 87, no. 3, pp. 241-250</w:t>
            </w:r>
            <w:bookmarkEnd w:id="6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4FA7F5F8" w14:textId="77777777" w:rsidR="00DF4FD8" w:rsidRPr="00265100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799418C9" w14:textId="77777777" w:rsidR="00C31A20" w:rsidRPr="00265100" w:rsidRDefault="00756FC2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https://www.nature.com/articles/3700517</w:t>
            </w:r>
          </w:p>
          <w:p w14:paraId="4187D43A" w14:textId="77777777" w:rsidR="00DF4FD8" w:rsidRPr="0026510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[10.1038/labinvest.3700517]</w:t>
            </w:r>
          </w:p>
        </w:tc>
      </w:tr>
      <w:tr w:rsidR="00DF4FD8" w:rsidRPr="008756F0" w14:paraId="23A12750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08EAF1E0" w14:textId="1BCCAF3A" w:rsidR="00454D37" w:rsidRPr="00265100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7542" w:type="dxa"/>
            <w:noWrap/>
          </w:tcPr>
          <w:p w14:paraId="384DD97F" w14:textId="77777777" w:rsidR="00DF4FD8" w:rsidRPr="00265100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7" w:name="_Hlk37338061"/>
            <w:bookmarkStart w:id="8" w:name="_Hlk37338363"/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Korenevskii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Milyutina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Y.P.,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Zhdanova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Pyatygina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K.M., Sokolov D.I.,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Sel'kov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 Mass-spectrometric analysis of proteome of microvesicles produced by NK-92 natural killer cells. 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Bull. Exp. Biol. Med., 2018, Vol. 165, no. 4, pp. 564-571</w:t>
            </w:r>
            <w:bookmarkEnd w:id="8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bookmarkEnd w:id="7"/>
          </w:p>
        </w:tc>
        <w:tc>
          <w:tcPr>
            <w:tcW w:w="1247" w:type="dxa"/>
            <w:noWrap/>
            <w:hideMark/>
          </w:tcPr>
          <w:p w14:paraId="1D9D9CAE" w14:textId="77777777" w:rsidR="00DF4FD8" w:rsidRPr="00265100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429073E3" w14:textId="77777777" w:rsidR="00C31A20" w:rsidRPr="00265100" w:rsidRDefault="001E0B0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https://link.springer.com/article/10.1007%2Fs10517-018-4214-7</w:t>
            </w:r>
          </w:p>
          <w:p w14:paraId="3ABA998A" w14:textId="77777777" w:rsidR="00DF4FD8" w:rsidRPr="0026510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[10.1007/s10517-018-4214-7]</w:t>
            </w:r>
          </w:p>
        </w:tc>
      </w:tr>
      <w:tr w:rsidR="00DF4FD8" w:rsidRPr="00147022" w14:paraId="2C4DD239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60838833" w14:textId="1A165636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  <w:tc>
          <w:tcPr>
            <w:tcW w:w="7542" w:type="dxa"/>
            <w:noWrap/>
          </w:tcPr>
          <w:p w14:paraId="310CEC36" w14:textId="77777777" w:rsidR="00DF4FD8" w:rsidRPr="00454D37" w:rsidRDefault="00967A00" w:rsidP="00967A00">
            <w:pPr>
              <w:tabs>
                <w:tab w:val="left" w:pos="1182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Kumar D.,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Hosse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von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Toerne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Noessner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Nelson P.J. JNK MAPK pathway regulates constitutive transcription of CCL5 by </w:t>
            </w: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human NK cells through SP1.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Immunol., 2009, Vol. 182, no. 2, pp. 1011-1020.</w:t>
            </w:r>
          </w:p>
        </w:tc>
        <w:tc>
          <w:tcPr>
            <w:tcW w:w="1247" w:type="dxa"/>
            <w:noWrap/>
            <w:hideMark/>
          </w:tcPr>
          <w:p w14:paraId="57CEABBB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14:paraId="2E9F1627" w14:textId="77777777" w:rsidR="00C31A20" w:rsidRPr="00454D37" w:rsidRDefault="002A4D4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https://www.jimmunol.org/content/182/2/1011</w:t>
            </w:r>
          </w:p>
          <w:p w14:paraId="28219B41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967A00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[10.4049/jimmunol.182.2.1011]</w:t>
            </w:r>
          </w:p>
        </w:tc>
      </w:tr>
      <w:tr w:rsidR="00DF4FD8" w:rsidRPr="00273E76" w14:paraId="2510FFBE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4086A4BB" w14:textId="66D3AF9C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7542" w:type="dxa"/>
            <w:noWrap/>
          </w:tcPr>
          <w:p w14:paraId="086A737A" w14:textId="77777777" w:rsidR="00DF4FD8" w:rsidRPr="00454D37" w:rsidRDefault="00342356" w:rsidP="00B5506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Kweon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Phan M.T., Chun S., Yu H., Kim J., Kim S., Lee J., Ali A.K., Lee S.H., Kim S.K.,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Cho D. Expansion of human NK cells using K562 cells expressing OX40 ligand and short exposure to IL-21.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Immunol., 2019, Vol. 10, </w:t>
            </w:r>
            <w:r w:rsidR="00B55069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879.</w:t>
            </w:r>
          </w:p>
        </w:tc>
        <w:tc>
          <w:tcPr>
            <w:tcW w:w="1247" w:type="dxa"/>
            <w:noWrap/>
            <w:hideMark/>
          </w:tcPr>
          <w:p w14:paraId="76DCC51E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0E82F9C7" w14:textId="77777777" w:rsidR="00C31A20" w:rsidRPr="00454D37" w:rsidRDefault="00B5506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https://www.frontiersin.org/articles/10.3389/fimmu.2019.00879/full</w:t>
            </w:r>
          </w:p>
          <w:p w14:paraId="51B4EDBB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42356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[10.3389/fimmu.2019.00879]</w:t>
            </w:r>
          </w:p>
        </w:tc>
      </w:tr>
      <w:tr w:rsidR="00DF4FD8" w:rsidRPr="00342356" w14:paraId="129AA1FE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6E762670" w14:textId="00B8AAF4" w:rsidR="00454D37" w:rsidRPr="00265100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15</w:t>
            </w:r>
          </w:p>
        </w:tc>
        <w:tc>
          <w:tcPr>
            <w:tcW w:w="7542" w:type="dxa"/>
            <w:noWrap/>
          </w:tcPr>
          <w:p w14:paraId="45AD7B77" w14:textId="77777777" w:rsidR="00DF4FD8" w:rsidRPr="00265100" w:rsidRDefault="00EB476C" w:rsidP="00AC2F0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9" w:name="_Hlk37338166"/>
            <w:bookmarkStart w:id="10" w:name="_Hlk37338626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Liu X.C., Liang H., Tian Z.,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Ruan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Y.S., Zhang L., Chen Y. Proteomic analysis of human NK-92 cells after NK cell-mediated cytotoxicity against K562 cells. 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Biochemistry Mosc</w:t>
            </w:r>
            <w:r w:rsidR="00AC2F06"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ow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2007, Vol. 72, no. 7, pp. 716-727</w:t>
            </w:r>
            <w:bookmarkEnd w:id="10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bookmarkEnd w:id="9"/>
          </w:p>
        </w:tc>
        <w:tc>
          <w:tcPr>
            <w:tcW w:w="1247" w:type="dxa"/>
            <w:noWrap/>
            <w:hideMark/>
          </w:tcPr>
          <w:p w14:paraId="2B6669E9" w14:textId="77777777" w:rsidR="00DF4FD8" w:rsidRPr="00265100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12F9D5C8" w14:textId="77777777" w:rsidR="00613409" w:rsidRPr="00265100" w:rsidRDefault="00AC2F06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https://link.springer.com/article/10.1134%2FS000629790707005X</w:t>
            </w:r>
          </w:p>
          <w:p w14:paraId="158B0DBC" w14:textId="77777777" w:rsidR="00DF4FD8" w:rsidRPr="0026510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C2F06"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AC2F06" w:rsidRPr="00265100">
              <w:rPr>
                <w:rFonts w:ascii="Times New Roman" w:hAnsi="Times New Roman" w:cs="Times New Roman"/>
                <w:sz w:val="28"/>
                <w:szCs w:val="28"/>
              </w:rPr>
              <w:t>10.1134/S000629790707005X</w:t>
            </w:r>
            <w:r w:rsidR="00AC2F06"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DF4FD8" w:rsidRPr="00342356" w14:paraId="62E32694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514545B2" w14:textId="47F4108C" w:rsidR="00454D37" w:rsidRPr="00C858EF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green"/>
                <w:lang w:val="en-US"/>
              </w:rPr>
            </w:pPr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16</w:t>
            </w:r>
          </w:p>
        </w:tc>
        <w:tc>
          <w:tcPr>
            <w:tcW w:w="7542" w:type="dxa"/>
            <w:noWrap/>
          </w:tcPr>
          <w:p w14:paraId="698F8EE2" w14:textId="77777777" w:rsidR="00DF4FD8" w:rsidRPr="006A3C64" w:rsidRDefault="00A8665A" w:rsidP="00A8665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1" w:name="_Hlk37337222"/>
            <w:bookmarkStart w:id="12" w:name="_Hlk37337710"/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Lugini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Cecchetti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Huber V.,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Luciani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Macchia G., Spadaro F., Paris L.,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Abalsamo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Colone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Molinari A., Podo F.,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Rivoltini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Ramoni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Fais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Immune surveillance properties of human NK cell-derived exosomes. </w:t>
            </w:r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Immunol., 2012, Vol. 189, no. 6, pp. 2833-2842</w:t>
            </w:r>
            <w:bookmarkEnd w:id="11"/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bookmarkEnd w:id="12"/>
          </w:p>
        </w:tc>
        <w:tc>
          <w:tcPr>
            <w:tcW w:w="1247" w:type="dxa"/>
            <w:noWrap/>
            <w:hideMark/>
          </w:tcPr>
          <w:p w14:paraId="43697068" w14:textId="77777777" w:rsidR="00DF4FD8" w:rsidRPr="006A3C6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3F0A2CBC" w14:textId="77777777" w:rsidR="00914303" w:rsidRPr="006A3C64" w:rsidRDefault="00263F7C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https://www.jimmunol.org/content/189/6/2833</w:t>
            </w:r>
          </w:p>
          <w:p w14:paraId="0462F1CE" w14:textId="77777777" w:rsidR="00DF4FD8" w:rsidRPr="006A3C6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8665A"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[10.4049/jimmunol.1101988]</w:t>
            </w:r>
          </w:p>
        </w:tc>
      </w:tr>
      <w:tr w:rsidR="00DF4FD8" w:rsidRPr="00342356" w14:paraId="44BD95BF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762BF482" w14:textId="56C10483" w:rsidR="00454D37" w:rsidRPr="00265100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17</w:t>
            </w:r>
          </w:p>
        </w:tc>
        <w:tc>
          <w:tcPr>
            <w:tcW w:w="7542" w:type="dxa"/>
            <w:noWrap/>
          </w:tcPr>
          <w:p w14:paraId="0F500821" w14:textId="77777777" w:rsidR="00DF4FD8" w:rsidRPr="00265100" w:rsidRDefault="001B54D8" w:rsidP="00FB726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3" w:name="_Hlk37338189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 D., Cao W.,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Kapur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Felder M., Scarlett C.O.,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Patankar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M.S., Li L. Differential expression of proteins in naive and IL-2 stimulated primary human NK cells identified by global proteomic analysis. 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FB7261"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Proteomics, 2013, Vol.</w:t>
            </w:r>
            <w:r w:rsidR="00FB7261"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91, no</w:t>
            </w:r>
            <w:r w:rsidR="00FB7261"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pp. 151-163</w:t>
            </w:r>
            <w:bookmarkEnd w:id="13"/>
            <w:r w:rsidR="00FB7261"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0C5498DB" w14:textId="77777777" w:rsidR="00DF4FD8" w:rsidRPr="00265100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478CC3F" w14:textId="77777777" w:rsidR="00914303" w:rsidRPr="00265100" w:rsidRDefault="00231DC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https://www.sciencedirect.com/science/article/pii/S1874391913003503</w:t>
            </w:r>
          </w:p>
          <w:p w14:paraId="494059B0" w14:textId="77777777" w:rsidR="00DF4FD8" w:rsidRPr="0026510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B7261"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[10.1016/j.jprot.2013.06.024]</w:t>
            </w:r>
          </w:p>
        </w:tc>
      </w:tr>
      <w:tr w:rsidR="00DF4FD8" w:rsidRPr="00A8665A" w14:paraId="47909526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2C3ACA0C" w14:textId="3ADB028B" w:rsidR="00454D37" w:rsidRPr="00100222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green"/>
                <w:lang w:val="en-US"/>
              </w:rPr>
            </w:pPr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18</w:t>
            </w:r>
          </w:p>
        </w:tc>
        <w:tc>
          <w:tcPr>
            <w:tcW w:w="7542" w:type="dxa"/>
            <w:noWrap/>
          </w:tcPr>
          <w:p w14:paraId="6665F71D" w14:textId="77777777" w:rsidR="00DF4FD8" w:rsidRPr="006A3C64" w:rsidRDefault="0016556E" w:rsidP="00165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4" w:name="_Hlk37339666"/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Malloci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Perdomo L.,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Veerasamy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Andriantsitohaina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Simard G., Martinez M.C. Extracellular vesicles: mechanisms in human health and disease. </w:t>
            </w:r>
            <w:proofErr w:type="spellStart"/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Antioxid</w:t>
            </w:r>
            <w:proofErr w:type="spellEnd"/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Redox Signal</w:t>
            </w:r>
            <w:r w:rsidR="00624FDA"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2019, Vol. 30, no. 6, pp. 813-856.</w:t>
            </w:r>
            <w:bookmarkEnd w:id="14"/>
          </w:p>
        </w:tc>
        <w:tc>
          <w:tcPr>
            <w:tcW w:w="1247" w:type="dxa"/>
            <w:noWrap/>
            <w:hideMark/>
          </w:tcPr>
          <w:p w14:paraId="70C5FBAF" w14:textId="77777777" w:rsidR="00DF4FD8" w:rsidRPr="006A3C6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765554D8" w14:textId="77777777" w:rsidR="00914303" w:rsidRPr="006A3C64" w:rsidRDefault="00624FD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https://www.liebertpub.com/doi/10.1089/ars.2017.7265</w:t>
            </w:r>
          </w:p>
          <w:p w14:paraId="42A4CE71" w14:textId="77777777" w:rsidR="00DF4FD8" w:rsidRPr="006A3C6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6556E"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[10.1089/ars.2017.7265]</w:t>
            </w:r>
          </w:p>
        </w:tc>
      </w:tr>
      <w:tr w:rsidR="00DF4FD8" w:rsidRPr="00A8665A" w14:paraId="65F6386E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10B6B351" w14:textId="775B0E27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19</w:t>
            </w:r>
          </w:p>
        </w:tc>
        <w:tc>
          <w:tcPr>
            <w:tcW w:w="7542" w:type="dxa"/>
            <w:noWrap/>
          </w:tcPr>
          <w:p w14:paraId="4C09DC1A" w14:textId="77777777" w:rsidR="00DF4FD8" w:rsidRPr="00454D37" w:rsidRDefault="0016556E" w:rsidP="00165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Malorni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Quaranta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M.G.,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Straface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Falzano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Fabbri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Viora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Fiorentini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The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-activating toxin cytotoxic necrotizing factor 1 oversees NK cell-mediated activity by regulating the actin/microtubule interplay.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Immunol., 2003, Vol. 171, no. 8, pp. 4195-4202.</w:t>
            </w:r>
          </w:p>
        </w:tc>
        <w:tc>
          <w:tcPr>
            <w:tcW w:w="1247" w:type="dxa"/>
            <w:noWrap/>
            <w:hideMark/>
          </w:tcPr>
          <w:p w14:paraId="314DBBB2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0E2664DF" w14:textId="77777777" w:rsidR="00914303" w:rsidRPr="00454D37" w:rsidRDefault="00CF3292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https://www.jimmunol.org/content/171/8/4195</w:t>
            </w:r>
          </w:p>
          <w:p w14:paraId="71F8843E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6556E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[10.4049/jimmunol.171.8.4195]</w:t>
            </w:r>
          </w:p>
        </w:tc>
      </w:tr>
      <w:tr w:rsidR="00DF4FD8" w:rsidRPr="00A8665A" w14:paraId="5658C82D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31DFC22F" w14:textId="2991FCFF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7542" w:type="dxa"/>
            <w:noWrap/>
          </w:tcPr>
          <w:p w14:paraId="70293FF7" w14:textId="77777777" w:rsidR="00DF4FD8" w:rsidRPr="00454D37" w:rsidRDefault="00341684" w:rsidP="0034168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Manzini C.,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Cossu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Gualco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Zupo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Spagnolo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Queirolo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Moretta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Mingari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Pietra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Cytokines can counteract the inhibitory effect of MEK-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NK-cell function. </w:t>
            </w:r>
            <w:proofErr w:type="spellStart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Oncotarget</w:t>
            </w:r>
            <w:proofErr w:type="spellEnd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2016, Vol. 7, no. 38, pp. 60858-60871.</w:t>
            </w:r>
          </w:p>
        </w:tc>
        <w:tc>
          <w:tcPr>
            <w:tcW w:w="1247" w:type="dxa"/>
            <w:noWrap/>
            <w:hideMark/>
          </w:tcPr>
          <w:p w14:paraId="7987DE17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6C5FFFD4" w14:textId="77777777" w:rsidR="00CF3292" w:rsidRPr="00454D37" w:rsidRDefault="002A2C5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http://www.oncotarget.com/index.php?journal=oncotarget&amp;page=article&amp;op=view&amp;path[]=11504&amp;path[]=36445</w:t>
            </w:r>
          </w:p>
          <w:p w14:paraId="39E66260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41684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[10.18632/oncotarget.11504]</w:t>
            </w:r>
          </w:p>
        </w:tc>
      </w:tr>
      <w:tr w:rsidR="00DF4FD8" w:rsidRPr="0061064A" w14:paraId="521F5E72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668FC6B3" w14:textId="0B0FB3EB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21</w:t>
            </w:r>
          </w:p>
        </w:tc>
        <w:tc>
          <w:tcPr>
            <w:tcW w:w="7542" w:type="dxa"/>
            <w:noWrap/>
          </w:tcPr>
          <w:p w14:paraId="34C6B3BE" w14:textId="77777777" w:rsidR="00DF4FD8" w:rsidRPr="00454D37" w:rsidRDefault="00F956BE" w:rsidP="002F3DD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Mizrahi S., Markel G.,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Porgador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Bushkin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Mandelboim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CD100 on NK cells enhance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IFNgamma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secretion and killing of target cells expressing CD72. </w:t>
            </w:r>
            <w:proofErr w:type="spellStart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PLoS</w:t>
            </w:r>
            <w:proofErr w:type="spellEnd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One, 2007, Vol. 2, no. 9, </w:t>
            </w:r>
            <w:r w:rsidR="002F3DDF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e818.</w:t>
            </w:r>
          </w:p>
        </w:tc>
        <w:tc>
          <w:tcPr>
            <w:tcW w:w="1247" w:type="dxa"/>
            <w:noWrap/>
            <w:hideMark/>
          </w:tcPr>
          <w:p w14:paraId="45EA5D62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4B0D5EE1" w14:textId="77777777" w:rsidR="002F3DDF" w:rsidRPr="00454D37" w:rsidRDefault="002F3DD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https://journals.plos.org/plosone/article?id=10.1371/journal.pone.0000818</w:t>
            </w:r>
          </w:p>
          <w:p w14:paraId="5AFDB541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956BE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[10.1371/journal.pone.0000818]</w:t>
            </w:r>
          </w:p>
        </w:tc>
      </w:tr>
      <w:tr w:rsidR="00DF4FD8" w:rsidRPr="00466DB3" w14:paraId="7590CCF2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47C24C21" w14:textId="4AAE5CFB" w:rsidR="00454D37" w:rsidRPr="003324B5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22</w:t>
            </w:r>
          </w:p>
        </w:tc>
        <w:tc>
          <w:tcPr>
            <w:tcW w:w="7542" w:type="dxa"/>
            <w:noWrap/>
          </w:tcPr>
          <w:p w14:paraId="03EF7099" w14:textId="77777777" w:rsidR="00DF4FD8" w:rsidRPr="003324B5" w:rsidRDefault="005E5345" w:rsidP="00CC503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5" w:name="_Hlk37339871"/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Nawrot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Barylski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Schulze W.X. Incorrectly annotated keratin derived peptide sequences lead to misleading MS/MS data interpretation. </w:t>
            </w:r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Proteomics, 2013, Vol. 91, pp. 270-273</w:t>
            </w:r>
            <w:bookmarkEnd w:id="15"/>
            <w:r w:rsidRPr="003324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13BF528F" w14:textId="77777777" w:rsidR="00DF4FD8" w:rsidRPr="003324B5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DCEFB89" w14:textId="77777777" w:rsidR="00CC5039" w:rsidRPr="003324B5" w:rsidRDefault="00CC503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https://www.sciencedirect.com/science/article/pii/S1874391913003928</w:t>
            </w:r>
          </w:p>
          <w:p w14:paraId="78948A76" w14:textId="77777777" w:rsidR="00DF4FD8" w:rsidRPr="003324B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E5345" w:rsidRPr="00332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[10.1016/j.jprot.2013.07.009]</w:t>
            </w:r>
            <w:bookmarkStart w:id="16" w:name="_GoBack"/>
            <w:bookmarkEnd w:id="16"/>
          </w:p>
        </w:tc>
      </w:tr>
      <w:tr w:rsidR="00DF4FD8" w:rsidRPr="00466DB3" w14:paraId="6BEFE48C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431B3C74" w14:textId="24BA932E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23</w:t>
            </w:r>
          </w:p>
        </w:tc>
        <w:tc>
          <w:tcPr>
            <w:tcW w:w="7542" w:type="dxa"/>
            <w:noWrap/>
          </w:tcPr>
          <w:p w14:paraId="06EB13BF" w14:textId="77777777" w:rsidR="00DF4FD8" w:rsidRPr="00454D37" w:rsidRDefault="0057782F" w:rsidP="005778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Ochoa M.C., Minute L., Rodriguez I.,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Garasa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Perez-Ruiz E.,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Inoges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Melero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Berraondo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Antibody-dependent cell cytotoxicity (ADCC): immunotherapy strategies enhancing effector NK cells.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Immunol. Cell Biol., 2017, no.</w:t>
            </w:r>
            <w:r w:rsidR="002C0C03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4, pp. 347-355.</w:t>
            </w:r>
          </w:p>
        </w:tc>
        <w:tc>
          <w:tcPr>
            <w:tcW w:w="1247" w:type="dxa"/>
            <w:noWrap/>
            <w:hideMark/>
          </w:tcPr>
          <w:p w14:paraId="0361458E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45B610C8" w14:textId="77777777" w:rsidR="00CC5039" w:rsidRPr="00454D37" w:rsidRDefault="002C0C03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https://onlinelibrary.wiley.com/doi/10.1038/icb.2017.6</w:t>
            </w:r>
          </w:p>
          <w:p w14:paraId="74AEAB55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782F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[10.1038/icb.2017.6]</w:t>
            </w:r>
          </w:p>
        </w:tc>
      </w:tr>
      <w:tr w:rsidR="00DF4FD8" w:rsidRPr="00466DB3" w14:paraId="30652C44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154674EC" w14:textId="173124D5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24</w:t>
            </w:r>
          </w:p>
        </w:tc>
        <w:tc>
          <w:tcPr>
            <w:tcW w:w="7542" w:type="dxa"/>
            <w:noWrap/>
          </w:tcPr>
          <w:p w14:paraId="4B002F37" w14:textId="77777777" w:rsidR="00DF4FD8" w:rsidRPr="00454D37" w:rsidRDefault="0057782F" w:rsidP="005778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Oykhman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Timm-McCann M., Xiang R.F., Islam A., Li S.S., Stack D., Huston S.M., Ma L.L.,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Mody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C.H. Requirement and redundancy of the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Src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family kinases Fyn and Lyn in perforin-dependent killing of Cryptococcus neoformans by NK cells.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Infect. Immun., 2013, Vol. 81, no. 10, pp. 3912-3922.</w:t>
            </w:r>
          </w:p>
        </w:tc>
        <w:tc>
          <w:tcPr>
            <w:tcW w:w="1247" w:type="dxa"/>
            <w:noWrap/>
            <w:hideMark/>
          </w:tcPr>
          <w:p w14:paraId="612034A2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B901B05" w14:textId="77777777" w:rsidR="00FE32A5" w:rsidRPr="00454D37" w:rsidRDefault="00E2140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https://iai.asm.org/content/81/10/3912</w:t>
            </w:r>
          </w:p>
          <w:p w14:paraId="5269656F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782F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[10.1128/IAI.00533-13]</w:t>
            </w:r>
          </w:p>
        </w:tc>
      </w:tr>
      <w:tr w:rsidR="00DF4FD8" w:rsidRPr="00373A17" w14:paraId="150C98B2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3EAB42ED" w14:textId="36C684D5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25</w:t>
            </w:r>
          </w:p>
        </w:tc>
        <w:tc>
          <w:tcPr>
            <w:tcW w:w="7542" w:type="dxa"/>
            <w:noWrap/>
          </w:tcPr>
          <w:p w14:paraId="4B334AC0" w14:textId="77777777" w:rsidR="00DF4FD8" w:rsidRPr="00454D37" w:rsidRDefault="000D1206" w:rsidP="001F28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Pesce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Carlomagno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Moretta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Sivori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Marcenaro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 Uptake of CCR7 by KIR2DS4(+) NK cells is induced upon recognition of certain HLA-C alleles.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573D94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Immunol</w:t>
            </w:r>
            <w:r w:rsidR="00573D94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Res</w:t>
            </w:r>
            <w:r w:rsidR="00573D94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2015, Vol.</w:t>
            </w:r>
            <w:r w:rsidR="00573D94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2015, </w:t>
            </w:r>
            <w:r w:rsidR="001F280B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="00573D94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754373.</w:t>
            </w:r>
          </w:p>
        </w:tc>
        <w:tc>
          <w:tcPr>
            <w:tcW w:w="1247" w:type="dxa"/>
            <w:noWrap/>
            <w:hideMark/>
          </w:tcPr>
          <w:p w14:paraId="09C77AA0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44B7FB8E" w14:textId="77777777" w:rsidR="00F76D71" w:rsidRPr="00454D37" w:rsidRDefault="001F280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https://www.hindawi.com/journals/jir/2015/754373/</w:t>
            </w:r>
          </w:p>
          <w:p w14:paraId="613A4F99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3D94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[10.1155/2015/754373]</w:t>
            </w:r>
          </w:p>
        </w:tc>
      </w:tr>
      <w:tr w:rsidR="00DF4FD8" w:rsidRPr="0057782F" w14:paraId="71A34A55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0B891F78" w14:textId="78E6D560" w:rsidR="00454D37" w:rsidRPr="00265100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7" w:name="_Hlk37338225"/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26</w:t>
            </w:r>
          </w:p>
        </w:tc>
        <w:tc>
          <w:tcPr>
            <w:tcW w:w="7542" w:type="dxa"/>
            <w:noWrap/>
          </w:tcPr>
          <w:p w14:paraId="2688F452" w14:textId="77777777" w:rsidR="00DF4FD8" w:rsidRPr="00265100" w:rsidRDefault="00EB1538" w:rsidP="00EB153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8" w:name="_Hlk37338673"/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Scheiter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Lau U., van Ham M.,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Bulitta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Grobe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Garritsen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Klawonn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Konig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Jansch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Proteome analysis of distinct developmental stages of human natural killer (NK) cells. 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Mol. Cell</w:t>
            </w:r>
            <w:r w:rsidR="00CD5137"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Proteomics, 2013, Vol. 12, no. 5, pp. 1099-1114</w:t>
            </w:r>
            <w:bookmarkEnd w:id="18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6F11AA54" w14:textId="77777777" w:rsidR="00DF4FD8" w:rsidRPr="00265100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13C04FBB" w14:textId="77777777" w:rsidR="00F76D71" w:rsidRPr="00265100" w:rsidRDefault="00CD513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https://www.mcponline.org/content/12/5/1099</w:t>
            </w:r>
          </w:p>
          <w:p w14:paraId="53BF6C1C" w14:textId="77777777" w:rsidR="00DF4FD8" w:rsidRPr="0026510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B1538"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[10.1074/mcp.M112.024596]</w:t>
            </w:r>
          </w:p>
        </w:tc>
      </w:tr>
      <w:bookmarkEnd w:id="17"/>
      <w:tr w:rsidR="00DF4FD8" w:rsidRPr="00A34F79" w14:paraId="263BA237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28563692" w14:textId="319DD561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7542" w:type="dxa"/>
            <w:noWrap/>
          </w:tcPr>
          <w:p w14:paraId="0E785669" w14:textId="77777777" w:rsidR="00DF4FD8" w:rsidRPr="00FD3784" w:rsidRDefault="006002D9" w:rsidP="006002D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9" w:name="_Hlk37339252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Singh U.P., Singh S., Singh R., Cong Y., Taub D.D.,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Lillard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J.W., Jr. CXCL10-producing mucosal CD4+ T cells, NK cells, and NKT cells are associated with chronic colitis in IL-10(-/-) mice, which can be abrogated by anti-CXCL10 antibody inhibition.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Interferon Cytokine Res., 2008, Vol. 28, no. 1, pp. 31-43</w:t>
            </w:r>
            <w:bookmarkEnd w:id="19"/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3997A5AE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09BBCC25" w14:textId="77777777" w:rsidR="00A8302D" w:rsidRPr="00FD3784" w:rsidRDefault="00213F56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https://www.liebertpub.com/doi/10.1089/jir.2007.0059</w:t>
            </w:r>
          </w:p>
          <w:p w14:paraId="0493694F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002D9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[10.1089/jir.2007.0059]</w:t>
            </w:r>
          </w:p>
        </w:tc>
      </w:tr>
      <w:tr w:rsidR="00DF4FD8" w:rsidRPr="00573D94" w14:paraId="05A022AF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58CAD964" w14:textId="0E396C39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28</w:t>
            </w:r>
          </w:p>
        </w:tc>
        <w:tc>
          <w:tcPr>
            <w:tcW w:w="7542" w:type="dxa"/>
            <w:noWrap/>
          </w:tcPr>
          <w:p w14:paraId="7902C11E" w14:textId="77777777" w:rsidR="00DF4FD8" w:rsidRPr="00FD3784" w:rsidRDefault="006002D9" w:rsidP="0012407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20" w:name="_Hlk37339097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Sokolov D.I., Markova K.L.,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Mikhailova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Vyazmina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Milyutina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Y.P.,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Kozyreva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A.R.,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Zhdanova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Malygina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Onokhin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K.V., Ivanova A.N.,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Korenevsky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Selkov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 Phenotypic and functional characteristics of microvesicles produced by natural killer cells.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</w:t>
            </w:r>
            <w:r w:rsidR="00124074"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r w:rsidR="00124074"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(Russia), 2019, Vol.</w:t>
            </w:r>
            <w:r w:rsidR="0056010C"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21, no</w:t>
            </w:r>
            <w:r w:rsidR="0056010C"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4, pp. 669-688</w:t>
            </w:r>
            <w:bookmarkEnd w:id="20"/>
            <w:r w:rsidR="0056010C"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79B79C66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13F7E2AE" w14:textId="77777777" w:rsidR="00A8302D" w:rsidRPr="00FD3784" w:rsidRDefault="0012407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https://www.mimmun.ru/mimmun/article/view/1759?locale=en_US</w:t>
            </w:r>
          </w:p>
          <w:p w14:paraId="27BFD6CC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6010C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[10.15789/1563-0625-2019-4-669-688]</w:t>
            </w:r>
          </w:p>
        </w:tc>
      </w:tr>
      <w:tr w:rsidR="00DF4FD8" w:rsidRPr="006002D9" w14:paraId="26EEC1FF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6B5F4D7E" w14:textId="0A51F806" w:rsidR="00454D37" w:rsidRPr="006D153A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green"/>
                <w:lang w:val="en-US"/>
              </w:rPr>
            </w:pPr>
            <w:bookmarkStart w:id="21" w:name="_Hlk37337050"/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29</w:t>
            </w:r>
          </w:p>
        </w:tc>
        <w:tc>
          <w:tcPr>
            <w:tcW w:w="7542" w:type="dxa"/>
            <w:noWrap/>
          </w:tcPr>
          <w:p w14:paraId="422CC446" w14:textId="77777777" w:rsidR="00DF4FD8" w:rsidRPr="006A3C64" w:rsidRDefault="000D7575" w:rsidP="006A0D2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22" w:name="_Hlk37337085"/>
            <w:bookmarkStart w:id="23" w:name="_Hlk37338321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Sokolov D.I.,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Ovchinnikova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O.M.,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Korenkov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Viknyanschuk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A.N.,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Benken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K.A.,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Onokhin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K.V.,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Selkov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 Influence of peripheral blood microparticles of pregnant women with preeclampsia on the phenotype of monocytes. </w:t>
            </w:r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Transl. Res., 2016, Vol. 170, pp. 112-123</w:t>
            </w:r>
            <w:bookmarkEnd w:id="23"/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bookmarkEnd w:id="22"/>
          </w:p>
        </w:tc>
        <w:tc>
          <w:tcPr>
            <w:tcW w:w="1247" w:type="dxa"/>
            <w:noWrap/>
            <w:hideMark/>
          </w:tcPr>
          <w:p w14:paraId="4A7281AD" w14:textId="77777777" w:rsidR="00DF4FD8" w:rsidRPr="006A3C6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5E5B84B" w14:textId="77777777" w:rsidR="00A8302D" w:rsidRPr="006A3C64" w:rsidRDefault="006A0D2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https://www.translationalres.com/article/S1931-5244(14)00425-3/fulltext</w:t>
            </w:r>
          </w:p>
          <w:p w14:paraId="78DBE50B" w14:textId="77777777" w:rsidR="00DF4FD8" w:rsidRPr="006A3C6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D7575"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[10.1016/j.trsl.2014.11.009]</w:t>
            </w:r>
          </w:p>
        </w:tc>
      </w:tr>
      <w:bookmarkEnd w:id="21"/>
      <w:tr w:rsidR="00DF4FD8" w:rsidRPr="006002D9" w14:paraId="2C525098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5CC03EE3" w14:textId="450D52E9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30</w:t>
            </w:r>
          </w:p>
        </w:tc>
        <w:tc>
          <w:tcPr>
            <w:tcW w:w="7542" w:type="dxa"/>
            <w:noWrap/>
          </w:tcPr>
          <w:p w14:paraId="563975D6" w14:textId="77777777" w:rsidR="00DF4FD8" w:rsidRPr="00FD3784" w:rsidRDefault="002E600E" w:rsidP="002E600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24" w:name="_Hlk37338986"/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Thery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Zitvogel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Amigorena S. Exosomes: composition, biogenesis and function.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Nat. Rev. Immunol., 2002, Vol. 2, no. 8, pp. 569-579</w:t>
            </w:r>
            <w:bookmarkEnd w:id="24"/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756A77BE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1080AE89" w14:textId="77777777" w:rsidR="00C128FB" w:rsidRPr="00FD3784" w:rsidRDefault="00C128F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https://www.nature.com/articles/nri855</w:t>
            </w:r>
          </w:p>
          <w:p w14:paraId="33B470A6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E600E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[10.1038/nri855]</w:t>
            </w:r>
          </w:p>
        </w:tc>
      </w:tr>
      <w:tr w:rsidR="00DF4FD8" w:rsidRPr="006002D9" w14:paraId="28BEA791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294018C5" w14:textId="67CF58CF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25" w:name="_Hlk37339461"/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31</w:t>
            </w:r>
          </w:p>
        </w:tc>
        <w:tc>
          <w:tcPr>
            <w:tcW w:w="7542" w:type="dxa"/>
            <w:noWrap/>
          </w:tcPr>
          <w:p w14:paraId="1B030B6B" w14:textId="77777777" w:rsidR="00DF4FD8" w:rsidRPr="00FD3784" w:rsidRDefault="0083765B" w:rsidP="009C550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Tramontano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A.F.,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Lyubarova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Tsiakos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Palaia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Deleon J.R.,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Ragolia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Circulating endothelial microparticles in diabetes mellitus.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Mediators </w:t>
            </w:r>
            <w:proofErr w:type="spellStart"/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Inflamm</w:t>
            </w:r>
            <w:proofErr w:type="spellEnd"/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., 2010, Vol. 2010, </w:t>
            </w:r>
            <w:r w:rsidR="009C5501"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250476.</w:t>
            </w:r>
          </w:p>
        </w:tc>
        <w:tc>
          <w:tcPr>
            <w:tcW w:w="1247" w:type="dxa"/>
            <w:noWrap/>
            <w:hideMark/>
          </w:tcPr>
          <w:p w14:paraId="5ED9D725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661F8706" w14:textId="77777777" w:rsidR="00C128FB" w:rsidRPr="00FD3784" w:rsidRDefault="009C550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https://www.hindawi.com/journals/mi/2010/250476/</w:t>
            </w:r>
          </w:p>
          <w:p w14:paraId="628BD030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3765B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[10.1155/2010/250476]</w:t>
            </w:r>
          </w:p>
        </w:tc>
      </w:tr>
      <w:bookmarkEnd w:id="25"/>
      <w:tr w:rsidR="00DF4FD8" w:rsidRPr="006002D9" w14:paraId="1DCADB62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352F2F42" w14:textId="7D465395" w:rsidR="00454D37" w:rsidRPr="00265100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32</w:t>
            </w:r>
          </w:p>
        </w:tc>
        <w:tc>
          <w:tcPr>
            <w:tcW w:w="7542" w:type="dxa"/>
            <w:noWrap/>
          </w:tcPr>
          <w:p w14:paraId="6E34B8B0" w14:textId="77777777" w:rsidR="00DF4FD8" w:rsidRPr="00265100" w:rsidRDefault="0083765B" w:rsidP="0083765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26" w:name="_Hlk37338453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van der Pol E.,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Coumans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Grootemaat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A.E., Gardiner C., Sargent I.L., Harrison P.,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Sturk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van Leeuwen T.G., </w:t>
            </w: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Nieuwland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Particle size distribution of exosomes and microvesicles determined by transmission electron microscopy, flow cytometry, nanoparticle tracking analysis, and resistive pulse sensing. </w:t>
            </w:r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Thromb</w:t>
            </w:r>
            <w:proofErr w:type="spellEnd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Haemost</w:t>
            </w:r>
            <w:proofErr w:type="spellEnd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2014, Vol. 12, no. 7, pp. 1182-1192</w:t>
            </w:r>
            <w:bookmarkEnd w:id="26"/>
            <w:r w:rsidRPr="002651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779E1D3D" w14:textId="77777777" w:rsidR="00DF4FD8" w:rsidRPr="00265100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07D49D2F" w14:textId="77777777" w:rsidR="00C128FB" w:rsidRPr="00265100" w:rsidRDefault="00E1497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https://onlinelibrary.wiley.com/doi/full/10.1111/jth.12602</w:t>
            </w:r>
          </w:p>
          <w:p w14:paraId="029EB678" w14:textId="77777777" w:rsidR="00DF4FD8" w:rsidRPr="0026510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3765B" w:rsidRPr="00265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[10.1111/jth.12602]</w:t>
            </w:r>
          </w:p>
        </w:tc>
      </w:tr>
      <w:tr w:rsidR="00DF4FD8" w:rsidRPr="000D7575" w14:paraId="731F6D2C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1F2FCE7A" w14:textId="6E01988D" w:rsidR="00454D37" w:rsidRPr="00454D37" w:rsidRDefault="00454D37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7542" w:type="dxa"/>
            <w:noWrap/>
          </w:tcPr>
          <w:p w14:paraId="0810CF8D" w14:textId="77777777" w:rsidR="00DF4FD8" w:rsidRPr="00454D37" w:rsidRDefault="009B7A05" w:rsidP="00E943A5">
            <w:pPr>
              <w:tabs>
                <w:tab w:val="left" w:pos="965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van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Helden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M.J.,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Zaiss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D.M.,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Sijts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A.J. CCR2 defines a distinct population of NK cells and mediates their migration during influenza virus infection in mice. </w:t>
            </w:r>
            <w:proofErr w:type="spellStart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PLoS</w:t>
            </w:r>
            <w:proofErr w:type="spellEnd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One, 2012, Vol.</w:t>
            </w:r>
            <w:r w:rsidR="00E943A5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7, no</w:t>
            </w:r>
            <w:r w:rsidR="00E943A5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12, </w:t>
            </w:r>
            <w:r w:rsidR="006D20BE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="00E943A5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e52027.</w:t>
            </w:r>
          </w:p>
        </w:tc>
        <w:tc>
          <w:tcPr>
            <w:tcW w:w="1247" w:type="dxa"/>
            <w:noWrap/>
            <w:hideMark/>
          </w:tcPr>
          <w:p w14:paraId="07F714AA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CE07954" w14:textId="77777777" w:rsidR="006D20BE" w:rsidRPr="00454D37" w:rsidRDefault="006D20B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https://journals.plos.org/plosone/article?id=10.1371/journal.pone.0052027</w:t>
            </w:r>
          </w:p>
          <w:p w14:paraId="3A9B4E81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943A5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[10.1371/journal.pone.0052027]</w:t>
            </w:r>
          </w:p>
        </w:tc>
      </w:tr>
      <w:tr w:rsidR="00DF4FD8" w:rsidRPr="000D7575" w14:paraId="6FCC6D44" w14:textId="77777777" w:rsidTr="00811023">
        <w:trPr>
          <w:trHeight w:val="300"/>
        </w:trPr>
        <w:tc>
          <w:tcPr>
            <w:tcW w:w="817" w:type="dxa"/>
            <w:shd w:val="clear" w:color="auto" w:fill="FFFFFF" w:themeFill="background1"/>
            <w:noWrap/>
          </w:tcPr>
          <w:p w14:paraId="17AC27AC" w14:textId="0AE86B86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34</w:t>
            </w:r>
          </w:p>
        </w:tc>
        <w:tc>
          <w:tcPr>
            <w:tcW w:w="7542" w:type="dxa"/>
            <w:shd w:val="clear" w:color="auto" w:fill="FFFFFF" w:themeFill="background1"/>
            <w:noWrap/>
          </w:tcPr>
          <w:p w14:paraId="427AC089" w14:textId="77777777" w:rsidR="00DF4FD8" w:rsidRPr="00FD3784" w:rsidRDefault="00E943A5" w:rsidP="00E943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27" w:name="_Hlk37339031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van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Niel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D'Angelo G.,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Raposo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Shedding light on the cell biology of extracellular vesicles.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Nat. Rev. Mol. Cell Biol., 2018, Vol. 19, no. 4, pp. 213-228</w:t>
            </w:r>
            <w:bookmarkEnd w:id="27"/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7A391372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shd w:val="clear" w:color="auto" w:fill="FFFFFF" w:themeFill="background1"/>
            <w:noWrap/>
          </w:tcPr>
          <w:p w14:paraId="7AABE7C8" w14:textId="77777777" w:rsidR="006D20BE" w:rsidRPr="00FD3784" w:rsidRDefault="00FF482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https://www.nature.com/articles/nrm.2017.125</w:t>
            </w:r>
          </w:p>
          <w:p w14:paraId="2FE7EF19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943A5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[10.1038/nrm.2017.125]</w:t>
            </w:r>
          </w:p>
        </w:tc>
      </w:tr>
      <w:tr w:rsidR="00DF4FD8" w:rsidRPr="0083765B" w14:paraId="541A88B9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1088CC15" w14:textId="6A8AC21E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35</w:t>
            </w:r>
          </w:p>
        </w:tc>
        <w:tc>
          <w:tcPr>
            <w:tcW w:w="7542" w:type="dxa"/>
            <w:noWrap/>
          </w:tcPr>
          <w:p w14:paraId="6B09F733" w14:textId="77777777" w:rsidR="00DF4FD8" w:rsidRPr="00454D37" w:rsidRDefault="004D361C" w:rsidP="004D361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Vasilopoulou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Loubiere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L.S., Lash G.E.,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Ohizua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McCabe C.J., Franklyn J.A., Kilby M.D., Chan S.Y. Triiodothyronine regulates angiogenic growth factor and cytokine secretion by isolated human decidual cells in a cell-type specific and gestational age-dependent manner.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Hum. </w:t>
            </w:r>
            <w:proofErr w:type="spellStart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Reprod</w:t>
            </w:r>
            <w:proofErr w:type="spellEnd"/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2014, Vol. 29, no. 6, pp. 1161-1172.</w:t>
            </w:r>
          </w:p>
        </w:tc>
        <w:tc>
          <w:tcPr>
            <w:tcW w:w="1247" w:type="dxa"/>
            <w:noWrap/>
            <w:hideMark/>
          </w:tcPr>
          <w:p w14:paraId="785D5ADB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3073832A" w14:textId="77777777" w:rsidR="006D20BE" w:rsidRPr="00454D37" w:rsidRDefault="00606FD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https://academic.oup.com/humrep/article/29/6/1161/624919</w:t>
            </w:r>
          </w:p>
          <w:p w14:paraId="5A7BA29F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4D361C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[10.1093/</w:t>
            </w:r>
            <w:proofErr w:type="spellStart"/>
            <w:r w:rsidR="004D361C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humrep</w:t>
            </w:r>
            <w:proofErr w:type="spellEnd"/>
            <w:r w:rsidR="004D361C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/deu046]</w:t>
            </w:r>
          </w:p>
        </w:tc>
      </w:tr>
      <w:tr w:rsidR="00DF4FD8" w:rsidRPr="0083765B" w14:paraId="51D0A89A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18FC0EAE" w14:textId="2AB4F1E4" w:rsidR="00454D37" w:rsidRPr="009F48E6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green"/>
                <w:lang w:val="en-US"/>
              </w:rPr>
            </w:pPr>
            <w:bookmarkStart w:id="28" w:name="_Hlk37337810"/>
            <w:r w:rsidRPr="006A3C6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36</w:t>
            </w:r>
          </w:p>
        </w:tc>
        <w:tc>
          <w:tcPr>
            <w:tcW w:w="7542" w:type="dxa"/>
            <w:noWrap/>
          </w:tcPr>
          <w:p w14:paraId="18CBEB27" w14:textId="77777777" w:rsidR="00DF4FD8" w:rsidRPr="006A3C64" w:rsidRDefault="004D361C" w:rsidP="004D3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Veerman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R.E.,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Gucluler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Akpinar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Eldh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Gabrielsson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Immune cell-derived extracellular vesicles – functions and therapeutic applications. </w:t>
            </w:r>
            <w:r w:rsidRPr="006A3C6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Trends Mol. Med., 2019, Vol. 25, no. 5, pp. 382-394.</w:t>
            </w:r>
          </w:p>
        </w:tc>
        <w:tc>
          <w:tcPr>
            <w:tcW w:w="1247" w:type="dxa"/>
            <w:noWrap/>
            <w:hideMark/>
          </w:tcPr>
          <w:p w14:paraId="6208E4A6" w14:textId="77777777" w:rsidR="00DF4FD8" w:rsidRPr="006A3C64" w:rsidRDefault="00DF4FD8" w:rsidP="00DF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0A3897F7" w14:textId="77777777" w:rsidR="006D20BE" w:rsidRPr="006A3C64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https://www.sciencedirect.com/science/article/pii/S1471491419300358</w:t>
            </w:r>
          </w:p>
          <w:p w14:paraId="382A822C" w14:textId="77777777" w:rsidR="00DF4FD8" w:rsidRPr="006A3C6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4D361C" w:rsidRPr="006A3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[10.1016/j.molmed.2019.02.003]</w:t>
            </w:r>
          </w:p>
        </w:tc>
      </w:tr>
      <w:bookmarkEnd w:id="28"/>
      <w:tr w:rsidR="00DF4FD8" w:rsidRPr="0083765B" w14:paraId="5F386319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4CE0F4E2" w14:textId="142EEF23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37</w:t>
            </w:r>
          </w:p>
        </w:tc>
        <w:tc>
          <w:tcPr>
            <w:tcW w:w="7542" w:type="dxa"/>
            <w:noWrap/>
          </w:tcPr>
          <w:p w14:paraId="6D1F733E" w14:textId="77777777" w:rsidR="00DF4FD8" w:rsidRPr="00FD3784" w:rsidRDefault="009740D4" w:rsidP="00E3387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29" w:name="_Hlk37339214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Voigt J., Malone D.F.G., Dias J.,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Leeansyah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Bjorkstrom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N.K.,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Ljunggren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H.G.,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Grobe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Klawonn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Heyner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Sandberg J.K.,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Jansch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Proteome analysis of human CD56</w:t>
            </w:r>
            <w:r w:rsidRPr="00FD378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neg</w:t>
            </w: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cells reveals a homogeneous phenoty</w:t>
            </w:r>
            <w:r w:rsidR="00E3387E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 surprisingly similar to CD56</w:t>
            </w:r>
            <w:r w:rsidR="00E3387E" w:rsidRPr="00FD378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dim</w:t>
            </w: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cells.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Eur. J. Immunol., 2018, Vol. 48, no. 9, pp. 1456-1469</w:t>
            </w:r>
            <w:bookmarkEnd w:id="29"/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6A94F600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6FAE4E2A" w14:textId="77777777" w:rsidR="006D20BE" w:rsidRPr="00FD3784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https://onlinelibrary.wiley.com/doi/full/10.1002/eji.201747450</w:t>
            </w:r>
          </w:p>
          <w:p w14:paraId="0CF99E3E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9740D4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[10.1002/eji.201747450]</w:t>
            </w:r>
          </w:p>
        </w:tc>
      </w:tr>
      <w:tr w:rsidR="00DF4FD8" w:rsidRPr="0083765B" w14:paraId="789BCA64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113EA73A" w14:textId="0F44DA65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38</w:t>
            </w:r>
          </w:p>
        </w:tc>
        <w:tc>
          <w:tcPr>
            <w:tcW w:w="7542" w:type="dxa"/>
            <w:noWrap/>
          </w:tcPr>
          <w:p w14:paraId="2BA21A30" w14:textId="77777777" w:rsidR="00DF4FD8" w:rsidRPr="00454D37" w:rsidRDefault="00D06DCA" w:rsidP="00D06DC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Wagstaffe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H.R., Nielsen C.M., Riley E.M., Goodier M.R. IL-15 promotes polyfunctional NK cell responses to influenza by boosting IL-12 production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J. Immunol., 2018, Vol. 200, no. 8, pp. 2738-2747.</w:t>
            </w:r>
          </w:p>
        </w:tc>
        <w:tc>
          <w:tcPr>
            <w:tcW w:w="1247" w:type="dxa"/>
            <w:noWrap/>
            <w:hideMark/>
          </w:tcPr>
          <w:p w14:paraId="04D36D2C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3E0FDA45" w14:textId="77777777" w:rsidR="006D20BE" w:rsidRPr="00454D37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https://www.jimmunol.org/content/200/8/2738</w:t>
            </w:r>
          </w:p>
          <w:p w14:paraId="01356622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06DCA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[10.4049/jimmunol.1701614]</w:t>
            </w:r>
          </w:p>
        </w:tc>
      </w:tr>
      <w:tr w:rsidR="00DF4FD8" w:rsidRPr="0083765B" w14:paraId="14F9467A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5BD8913A" w14:textId="64F5EB87" w:rsidR="00454D37" w:rsidRPr="00FD3784" w:rsidRDefault="00454D37" w:rsidP="006A3C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39</w:t>
            </w:r>
          </w:p>
        </w:tc>
        <w:tc>
          <w:tcPr>
            <w:tcW w:w="7542" w:type="dxa"/>
            <w:noWrap/>
          </w:tcPr>
          <w:p w14:paraId="1E485030" w14:textId="77777777" w:rsidR="00DF4FD8" w:rsidRPr="00FD3784" w:rsidRDefault="002B0C92" w:rsidP="002B0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30" w:name="_Hlk37339145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Wang W., Guo H., </w:t>
            </w: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Geng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Zheng X., Wei H., Sun R., </w:t>
            </w:r>
            <w:r w:rsidR="00E3387E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Tian Z. Tumor-released g</w:t>
            </w: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alectin-3, a soluble inhibitory ligand of human </w:t>
            </w: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NKp30, plays an important role in tumor escape from NK cell attack. </w:t>
            </w:r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Biol. Chem., 2014, Vol. 289, no. 48, pp. 33311-33319</w:t>
            </w:r>
            <w:bookmarkEnd w:id="30"/>
            <w:r w:rsidRPr="00FD37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14:paraId="57390D6A" w14:textId="77777777" w:rsidR="00DF4FD8" w:rsidRPr="00FD3784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14:paraId="42C47C64" w14:textId="77777777" w:rsidR="00E3387E" w:rsidRPr="00FD3784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https://www.jbc.org/content/289/48/33311</w:t>
            </w:r>
          </w:p>
          <w:p w14:paraId="06E4DCDA" w14:textId="77777777" w:rsidR="00DF4FD8" w:rsidRPr="00FD378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0C92" w:rsidRPr="00FD37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[10.1074/jbc.M114.603464]</w:t>
            </w:r>
          </w:p>
        </w:tc>
      </w:tr>
      <w:tr w:rsidR="00DF4FD8" w:rsidRPr="00D06DCA" w14:paraId="4D6804A1" w14:textId="77777777" w:rsidTr="0098738D">
        <w:trPr>
          <w:trHeight w:val="300"/>
        </w:trPr>
        <w:tc>
          <w:tcPr>
            <w:tcW w:w="817" w:type="dxa"/>
            <w:noWrap/>
            <w:hideMark/>
          </w:tcPr>
          <w:p w14:paraId="0C6406BD" w14:textId="79B7512F" w:rsidR="00454D37" w:rsidRPr="00454D37" w:rsidRDefault="00454D37" w:rsidP="00454D3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40</w:t>
            </w:r>
          </w:p>
        </w:tc>
        <w:tc>
          <w:tcPr>
            <w:tcW w:w="7542" w:type="dxa"/>
            <w:noWrap/>
          </w:tcPr>
          <w:p w14:paraId="74632CF1" w14:textId="77777777" w:rsidR="00DF4FD8" w:rsidRPr="00454D37" w:rsidRDefault="00012E18" w:rsidP="00996B7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Zhu L., Aly M., Kuon R.J., Toth B., Wang H.,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Karakizlis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Weimer R., Morath C., Ibrahim E.,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Ekpoom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Opelz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</w:t>
            </w:r>
            <w:r w:rsidR="00996B7F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Daniel V. Patients with idiopathic recurrent miscarriage have abnormally high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TGFss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blood NK, NKT and T cells in the presence of abnormally low </w:t>
            </w: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TGFss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plasma levels. 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BMC Immunol., 2019, Vol. 20, no. 1, </w:t>
            </w:r>
            <w:r w:rsidR="00996B7F"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454D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10.</w:t>
            </w:r>
          </w:p>
        </w:tc>
        <w:tc>
          <w:tcPr>
            <w:tcW w:w="1247" w:type="dxa"/>
            <w:noWrap/>
            <w:hideMark/>
          </w:tcPr>
          <w:p w14:paraId="1BC000CE" w14:textId="77777777" w:rsidR="00DF4FD8" w:rsidRPr="00454D37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14:paraId="2FEB9E00" w14:textId="77777777" w:rsidR="00E3387E" w:rsidRPr="00454D37" w:rsidRDefault="00996B7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https://bmcimmunol.biomedcentral.com/articles/10.1186/s12865-019-0290-3</w:t>
            </w:r>
          </w:p>
          <w:p w14:paraId="7D19448E" w14:textId="77777777" w:rsidR="00DF4FD8" w:rsidRPr="00454D3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12E18" w:rsidRPr="00454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[10.1186/s12865-019-0290-3]</w:t>
            </w:r>
          </w:p>
        </w:tc>
      </w:tr>
    </w:tbl>
    <w:p w14:paraId="476C45A2" w14:textId="77777777" w:rsidR="00AC781F" w:rsidRPr="0098738D" w:rsidRDefault="00AC781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C781F" w:rsidRPr="0098738D" w:rsidSect="004D3CB7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671E"/>
    <w:multiLevelType w:val="hybridMultilevel"/>
    <w:tmpl w:val="9B189650"/>
    <w:lvl w:ilvl="0" w:tplc="0152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10DE0"/>
    <w:multiLevelType w:val="hybridMultilevel"/>
    <w:tmpl w:val="F36E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A534D5"/>
    <w:multiLevelType w:val="hybridMultilevel"/>
    <w:tmpl w:val="041E4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00041"/>
    <w:multiLevelType w:val="hybridMultilevel"/>
    <w:tmpl w:val="9BD6C6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1F"/>
    <w:rsid w:val="0000469B"/>
    <w:rsid w:val="000063AD"/>
    <w:rsid w:val="000122C2"/>
    <w:rsid w:val="00012E18"/>
    <w:rsid w:val="0002152D"/>
    <w:rsid w:val="00025618"/>
    <w:rsid w:val="00054821"/>
    <w:rsid w:val="000631E8"/>
    <w:rsid w:val="000679D5"/>
    <w:rsid w:val="0007088D"/>
    <w:rsid w:val="0009380A"/>
    <w:rsid w:val="00095C57"/>
    <w:rsid w:val="000A0C44"/>
    <w:rsid w:val="000A500A"/>
    <w:rsid w:val="000A5016"/>
    <w:rsid w:val="000D1206"/>
    <w:rsid w:val="000D7575"/>
    <w:rsid w:val="00100222"/>
    <w:rsid w:val="001149C3"/>
    <w:rsid w:val="00124074"/>
    <w:rsid w:val="0013393B"/>
    <w:rsid w:val="00147022"/>
    <w:rsid w:val="00147F3B"/>
    <w:rsid w:val="00164883"/>
    <w:rsid w:val="0016556E"/>
    <w:rsid w:val="001854D6"/>
    <w:rsid w:val="001B54D8"/>
    <w:rsid w:val="001D6F3F"/>
    <w:rsid w:val="001E0B0F"/>
    <w:rsid w:val="001E393B"/>
    <w:rsid w:val="001F280B"/>
    <w:rsid w:val="001F434F"/>
    <w:rsid w:val="002115FE"/>
    <w:rsid w:val="00213F56"/>
    <w:rsid w:val="0022413E"/>
    <w:rsid w:val="00231DC9"/>
    <w:rsid w:val="00241DDD"/>
    <w:rsid w:val="00252878"/>
    <w:rsid w:val="00256075"/>
    <w:rsid w:val="00263F7C"/>
    <w:rsid w:val="00265100"/>
    <w:rsid w:val="00273E76"/>
    <w:rsid w:val="002A2C5A"/>
    <w:rsid w:val="002A4D49"/>
    <w:rsid w:val="002A690F"/>
    <w:rsid w:val="002B0C92"/>
    <w:rsid w:val="002B1812"/>
    <w:rsid w:val="002C0C03"/>
    <w:rsid w:val="002D147B"/>
    <w:rsid w:val="002E600E"/>
    <w:rsid w:val="002F0B1F"/>
    <w:rsid w:val="002F3DDF"/>
    <w:rsid w:val="00302705"/>
    <w:rsid w:val="003124DD"/>
    <w:rsid w:val="003324B5"/>
    <w:rsid w:val="00341684"/>
    <w:rsid w:val="00342356"/>
    <w:rsid w:val="003700D4"/>
    <w:rsid w:val="00373A17"/>
    <w:rsid w:val="00424F97"/>
    <w:rsid w:val="00430ABE"/>
    <w:rsid w:val="00435051"/>
    <w:rsid w:val="00441478"/>
    <w:rsid w:val="00454D37"/>
    <w:rsid w:val="00466DB3"/>
    <w:rsid w:val="0048741F"/>
    <w:rsid w:val="00492DA1"/>
    <w:rsid w:val="004D02D6"/>
    <w:rsid w:val="004D361C"/>
    <w:rsid w:val="004D3CB7"/>
    <w:rsid w:val="004E2E0F"/>
    <w:rsid w:val="004E4B82"/>
    <w:rsid w:val="004F0B07"/>
    <w:rsid w:val="005368CD"/>
    <w:rsid w:val="00550D05"/>
    <w:rsid w:val="0056010C"/>
    <w:rsid w:val="00563D77"/>
    <w:rsid w:val="0056665A"/>
    <w:rsid w:val="00573D94"/>
    <w:rsid w:val="00577171"/>
    <w:rsid w:val="0057782F"/>
    <w:rsid w:val="005B45E0"/>
    <w:rsid w:val="005D489B"/>
    <w:rsid w:val="005D5CDE"/>
    <w:rsid w:val="005E5345"/>
    <w:rsid w:val="006002D9"/>
    <w:rsid w:val="0060503E"/>
    <w:rsid w:val="00606F29"/>
    <w:rsid w:val="00606FDA"/>
    <w:rsid w:val="0061064A"/>
    <w:rsid w:val="006131C3"/>
    <w:rsid w:val="00613409"/>
    <w:rsid w:val="00624016"/>
    <w:rsid w:val="00624FDA"/>
    <w:rsid w:val="00661C78"/>
    <w:rsid w:val="006730A0"/>
    <w:rsid w:val="006A0D21"/>
    <w:rsid w:val="006A3C64"/>
    <w:rsid w:val="006B77F5"/>
    <w:rsid w:val="006C400A"/>
    <w:rsid w:val="006D153A"/>
    <w:rsid w:val="006D20BE"/>
    <w:rsid w:val="006D3DB1"/>
    <w:rsid w:val="006D5105"/>
    <w:rsid w:val="006E27E1"/>
    <w:rsid w:val="00710EBE"/>
    <w:rsid w:val="0074132F"/>
    <w:rsid w:val="00756FC2"/>
    <w:rsid w:val="007771CA"/>
    <w:rsid w:val="007853CD"/>
    <w:rsid w:val="00785871"/>
    <w:rsid w:val="007A7013"/>
    <w:rsid w:val="007F462D"/>
    <w:rsid w:val="008061E4"/>
    <w:rsid w:val="00807407"/>
    <w:rsid w:val="00807599"/>
    <w:rsid w:val="008076DE"/>
    <w:rsid w:val="00811023"/>
    <w:rsid w:val="008121C5"/>
    <w:rsid w:val="00824D40"/>
    <w:rsid w:val="0083765B"/>
    <w:rsid w:val="00846088"/>
    <w:rsid w:val="008756F0"/>
    <w:rsid w:val="0088374C"/>
    <w:rsid w:val="008870F5"/>
    <w:rsid w:val="00894B84"/>
    <w:rsid w:val="008A2328"/>
    <w:rsid w:val="008B7EDA"/>
    <w:rsid w:val="008C39AF"/>
    <w:rsid w:val="008D0424"/>
    <w:rsid w:val="008D0765"/>
    <w:rsid w:val="008F6508"/>
    <w:rsid w:val="009108D3"/>
    <w:rsid w:val="00914303"/>
    <w:rsid w:val="00923506"/>
    <w:rsid w:val="009329C3"/>
    <w:rsid w:val="00933AEE"/>
    <w:rsid w:val="00967A00"/>
    <w:rsid w:val="009740D4"/>
    <w:rsid w:val="00977E70"/>
    <w:rsid w:val="0098738D"/>
    <w:rsid w:val="00987ECB"/>
    <w:rsid w:val="009934FB"/>
    <w:rsid w:val="00996B7F"/>
    <w:rsid w:val="009A6167"/>
    <w:rsid w:val="009A746B"/>
    <w:rsid w:val="009B7A05"/>
    <w:rsid w:val="009C5501"/>
    <w:rsid w:val="009D1100"/>
    <w:rsid w:val="009F48E6"/>
    <w:rsid w:val="00A33CCF"/>
    <w:rsid w:val="00A34F79"/>
    <w:rsid w:val="00A4212F"/>
    <w:rsid w:val="00A618C6"/>
    <w:rsid w:val="00A63A9D"/>
    <w:rsid w:val="00A8302D"/>
    <w:rsid w:val="00A8665A"/>
    <w:rsid w:val="00A87A40"/>
    <w:rsid w:val="00A9508B"/>
    <w:rsid w:val="00AA0D05"/>
    <w:rsid w:val="00AA6DFD"/>
    <w:rsid w:val="00AC264C"/>
    <w:rsid w:val="00AC2F06"/>
    <w:rsid w:val="00AC6520"/>
    <w:rsid w:val="00AC781F"/>
    <w:rsid w:val="00AD01F9"/>
    <w:rsid w:val="00AD64D4"/>
    <w:rsid w:val="00AE0ACC"/>
    <w:rsid w:val="00AF77F1"/>
    <w:rsid w:val="00B318C1"/>
    <w:rsid w:val="00B33E21"/>
    <w:rsid w:val="00B4643F"/>
    <w:rsid w:val="00B55069"/>
    <w:rsid w:val="00B56D17"/>
    <w:rsid w:val="00B62BE6"/>
    <w:rsid w:val="00B656E8"/>
    <w:rsid w:val="00B90729"/>
    <w:rsid w:val="00BA14D3"/>
    <w:rsid w:val="00BA19DB"/>
    <w:rsid w:val="00BC6ED7"/>
    <w:rsid w:val="00C019F3"/>
    <w:rsid w:val="00C04611"/>
    <w:rsid w:val="00C10F8A"/>
    <w:rsid w:val="00C128FB"/>
    <w:rsid w:val="00C12C4A"/>
    <w:rsid w:val="00C31A20"/>
    <w:rsid w:val="00C70A5F"/>
    <w:rsid w:val="00C858EF"/>
    <w:rsid w:val="00C859E3"/>
    <w:rsid w:val="00CB33EF"/>
    <w:rsid w:val="00CC3D23"/>
    <w:rsid w:val="00CC4D3E"/>
    <w:rsid w:val="00CC5039"/>
    <w:rsid w:val="00CD5137"/>
    <w:rsid w:val="00CF3292"/>
    <w:rsid w:val="00CF4C27"/>
    <w:rsid w:val="00D01AFB"/>
    <w:rsid w:val="00D06DCA"/>
    <w:rsid w:val="00D43143"/>
    <w:rsid w:val="00D62D6E"/>
    <w:rsid w:val="00D802EC"/>
    <w:rsid w:val="00DB147A"/>
    <w:rsid w:val="00DC2C50"/>
    <w:rsid w:val="00DF4FD8"/>
    <w:rsid w:val="00E00B94"/>
    <w:rsid w:val="00E1497B"/>
    <w:rsid w:val="00E21407"/>
    <w:rsid w:val="00E3387E"/>
    <w:rsid w:val="00E472FA"/>
    <w:rsid w:val="00E80144"/>
    <w:rsid w:val="00E943A5"/>
    <w:rsid w:val="00EB1538"/>
    <w:rsid w:val="00EB476C"/>
    <w:rsid w:val="00EC3E80"/>
    <w:rsid w:val="00EC6031"/>
    <w:rsid w:val="00ED37ED"/>
    <w:rsid w:val="00EE09F1"/>
    <w:rsid w:val="00EF3620"/>
    <w:rsid w:val="00F068CC"/>
    <w:rsid w:val="00F13BE7"/>
    <w:rsid w:val="00F51F8A"/>
    <w:rsid w:val="00F73512"/>
    <w:rsid w:val="00F73E73"/>
    <w:rsid w:val="00F76D71"/>
    <w:rsid w:val="00F824D1"/>
    <w:rsid w:val="00F86A0D"/>
    <w:rsid w:val="00F93764"/>
    <w:rsid w:val="00F956BE"/>
    <w:rsid w:val="00FA3DC9"/>
    <w:rsid w:val="00FB07AE"/>
    <w:rsid w:val="00FB611A"/>
    <w:rsid w:val="00FB7261"/>
    <w:rsid w:val="00FD3784"/>
    <w:rsid w:val="00FD5AF5"/>
    <w:rsid w:val="00FE32A5"/>
    <w:rsid w:val="00FE6528"/>
    <w:rsid w:val="00FF0428"/>
    <w:rsid w:val="00FF07E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59CB"/>
  <w15:docId w15:val="{D7DA96C5-0804-4913-B64D-E7BD250A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BE"/>
  </w:style>
  <w:style w:type="paragraph" w:styleId="1">
    <w:name w:val="heading 1"/>
    <w:basedOn w:val="a"/>
    <w:next w:val="a"/>
    <w:link w:val="10"/>
    <w:qFormat/>
    <w:rsid w:val="00C10F8A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0F8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C652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10F8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C6520"/>
    <w:rPr>
      <w:rFonts w:cs="Times New Roman"/>
      <w:color w:val="0000FF"/>
      <w:u w:val="single"/>
    </w:rPr>
  </w:style>
  <w:style w:type="paragraph" w:customStyle="1" w:styleId="EndNoteBibliography">
    <w:name w:val="EndNote Bibliography"/>
    <w:basedOn w:val="a"/>
    <w:link w:val="EndNoteBibliography0"/>
    <w:rsid w:val="00AC652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EndNoteBibliography0">
    <w:name w:val="EndNote Bibliography Знак"/>
    <w:basedOn w:val="a0"/>
    <w:link w:val="EndNoteBibliography"/>
    <w:rsid w:val="00AC652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652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rticle-headermeta-info-data">
    <w:name w:val="article-header__meta-info-data"/>
    <w:basedOn w:val="a0"/>
    <w:rsid w:val="0002152D"/>
  </w:style>
  <w:style w:type="character" w:styleId="a5">
    <w:name w:val="FollowedHyperlink"/>
    <w:basedOn w:val="a0"/>
    <w:uiPriority w:val="99"/>
    <w:unhideWhenUsed/>
    <w:rsid w:val="004D3CB7"/>
    <w:rPr>
      <w:color w:val="800080" w:themeColor="followedHyperlink"/>
      <w:u w:val="single"/>
    </w:rPr>
  </w:style>
  <w:style w:type="character" w:customStyle="1" w:styleId="highwire-cite-metadata-pages">
    <w:name w:val="highwire-cite-metadata-pages"/>
    <w:basedOn w:val="a0"/>
    <w:rsid w:val="004D3CB7"/>
  </w:style>
  <w:style w:type="character" w:customStyle="1" w:styleId="10">
    <w:name w:val="Заголовок 1 Знак"/>
    <w:basedOn w:val="a0"/>
    <w:link w:val="1"/>
    <w:rsid w:val="00C10F8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0F8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10F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Заголовок Гл.1"/>
    <w:basedOn w:val="1"/>
    <w:link w:val="12"/>
    <w:rsid w:val="00C10F8A"/>
    <w:pPr>
      <w:spacing w:before="0" w:line="360" w:lineRule="auto"/>
      <w:jc w:val="center"/>
    </w:pPr>
    <w:rPr>
      <w:b/>
      <w:sz w:val="28"/>
      <w:szCs w:val="28"/>
      <w:lang w:val="en-US"/>
    </w:rPr>
  </w:style>
  <w:style w:type="character" w:customStyle="1" w:styleId="12">
    <w:name w:val="Заголовок Гл.1 Знак"/>
    <w:link w:val="11"/>
    <w:locked/>
    <w:rsid w:val="00C10F8A"/>
    <w:rPr>
      <w:rFonts w:ascii="Calibri Light" w:eastAsia="Times New Roman" w:hAnsi="Calibri Light" w:cs="Times New Roman"/>
      <w:b/>
      <w:color w:val="2E74B5"/>
      <w:sz w:val="28"/>
      <w:szCs w:val="28"/>
      <w:lang w:val="en-US" w:eastAsia="ru-RU"/>
    </w:rPr>
  </w:style>
  <w:style w:type="paragraph" w:customStyle="1" w:styleId="21">
    <w:name w:val="ЗаголовокГл.2"/>
    <w:basedOn w:val="2"/>
    <w:link w:val="22"/>
    <w:rsid w:val="00C10F8A"/>
    <w:pPr>
      <w:spacing w:before="0"/>
    </w:pPr>
    <w:rPr>
      <w:sz w:val="28"/>
    </w:rPr>
  </w:style>
  <w:style w:type="character" w:customStyle="1" w:styleId="22">
    <w:name w:val="ЗаголовокГл.2 Знак"/>
    <w:basedOn w:val="20"/>
    <w:link w:val="21"/>
    <w:locked/>
    <w:rsid w:val="00C10F8A"/>
    <w:rPr>
      <w:rFonts w:ascii="Calibri Light" w:eastAsia="Times New Roman" w:hAnsi="Calibri Light" w:cs="Times New Roman"/>
      <w:color w:val="2E74B5"/>
      <w:sz w:val="28"/>
      <w:szCs w:val="26"/>
      <w:lang w:eastAsia="ru-RU"/>
    </w:rPr>
  </w:style>
  <w:style w:type="character" w:customStyle="1" w:styleId="apple-converted-space">
    <w:name w:val="apple-converted-space"/>
    <w:rsid w:val="00C10F8A"/>
  </w:style>
  <w:style w:type="character" w:styleId="a6">
    <w:name w:val="annotation reference"/>
    <w:rsid w:val="00C10F8A"/>
    <w:rPr>
      <w:rFonts w:cs="Times New Roman"/>
      <w:sz w:val="16"/>
    </w:rPr>
  </w:style>
  <w:style w:type="paragraph" w:styleId="a7">
    <w:name w:val="annotation text"/>
    <w:basedOn w:val="a"/>
    <w:link w:val="a8"/>
    <w:rsid w:val="00C1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C10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C10F8A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C10F8A"/>
    <w:rPr>
      <w:rFonts w:ascii="Segoe UI" w:eastAsia="Times New Roman" w:hAnsi="Segoe UI" w:cs="Times New Roman"/>
      <w:sz w:val="18"/>
      <w:szCs w:val="18"/>
      <w:lang w:eastAsia="ru-RU"/>
    </w:rPr>
  </w:style>
  <w:style w:type="paragraph" w:styleId="ab">
    <w:name w:val="header"/>
    <w:basedOn w:val="a"/>
    <w:link w:val="ac"/>
    <w:rsid w:val="00C10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C10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10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10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C1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-last">
    <w:name w:val="p p-last"/>
    <w:basedOn w:val="a"/>
    <w:rsid w:val="00C1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7"/>
    <w:next w:val="a7"/>
    <w:link w:val="af1"/>
    <w:semiHidden/>
    <w:rsid w:val="00C10F8A"/>
    <w:rPr>
      <w:b/>
    </w:rPr>
  </w:style>
  <w:style w:type="character" w:customStyle="1" w:styleId="af1">
    <w:name w:val="Тема примечания Знак"/>
    <w:basedOn w:val="a8"/>
    <w:link w:val="af0"/>
    <w:semiHidden/>
    <w:rsid w:val="00C10F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C1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10F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ixed-citation">
    <w:name w:val="mixed-citation"/>
    <w:rsid w:val="00C10F8A"/>
  </w:style>
  <w:style w:type="character" w:customStyle="1" w:styleId="element-citation">
    <w:name w:val="element-citation"/>
    <w:uiPriority w:val="99"/>
    <w:rsid w:val="00C10F8A"/>
  </w:style>
  <w:style w:type="character" w:customStyle="1" w:styleId="ref-journal">
    <w:name w:val="ref-journal"/>
    <w:uiPriority w:val="99"/>
    <w:rsid w:val="00C10F8A"/>
  </w:style>
  <w:style w:type="character" w:customStyle="1" w:styleId="ref-vol">
    <w:name w:val="ref-vol"/>
    <w:uiPriority w:val="99"/>
    <w:rsid w:val="00C10F8A"/>
  </w:style>
  <w:style w:type="character" w:customStyle="1" w:styleId="nowraprefpubmed">
    <w:name w:val="nowrap ref pubmed"/>
    <w:rsid w:val="00C10F8A"/>
  </w:style>
  <w:style w:type="character" w:customStyle="1" w:styleId="nowraprefcrossref">
    <w:name w:val="nowrap ref crossref"/>
    <w:rsid w:val="00C10F8A"/>
  </w:style>
  <w:style w:type="character" w:customStyle="1" w:styleId="nowraprefpmc">
    <w:name w:val="nowrap ref pmc"/>
    <w:rsid w:val="00C10F8A"/>
  </w:style>
  <w:style w:type="character" w:customStyle="1" w:styleId="highlight2">
    <w:name w:val="highlight2"/>
    <w:rsid w:val="00C10F8A"/>
  </w:style>
  <w:style w:type="character" w:styleId="af2">
    <w:name w:val="Emphasis"/>
    <w:qFormat/>
    <w:rsid w:val="00C10F8A"/>
    <w:rPr>
      <w:rFonts w:cs="Times New Roman"/>
      <w:i/>
    </w:rPr>
  </w:style>
  <w:style w:type="character" w:customStyle="1" w:styleId="highlight">
    <w:name w:val="highlight"/>
    <w:rsid w:val="00C10F8A"/>
  </w:style>
  <w:style w:type="character" w:customStyle="1" w:styleId="ui-ncbitoggler-master-text">
    <w:name w:val="ui-ncbitoggler-master-text"/>
    <w:rsid w:val="00C10F8A"/>
  </w:style>
  <w:style w:type="character" w:customStyle="1" w:styleId="nowrap">
    <w:name w:val="nowrap"/>
    <w:rsid w:val="00C10F8A"/>
  </w:style>
  <w:style w:type="character" w:styleId="af3">
    <w:name w:val="Strong"/>
    <w:qFormat/>
    <w:rsid w:val="00C10F8A"/>
    <w:rPr>
      <w:rFonts w:cs="Times New Roman"/>
      <w:b/>
    </w:rPr>
  </w:style>
  <w:style w:type="paragraph" w:customStyle="1" w:styleId="p">
    <w:name w:val="p"/>
    <w:basedOn w:val="a"/>
    <w:rsid w:val="00C1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1"/>
    <w:rsid w:val="00C10F8A"/>
    <w:pPr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CommentTextChar">
    <w:name w:val="Comment Text Char"/>
    <w:locked/>
    <w:rsid w:val="00C10F8A"/>
    <w:rPr>
      <w:rFonts w:cs="Times New Roman"/>
    </w:rPr>
  </w:style>
  <w:style w:type="paragraph" w:customStyle="1" w:styleId="14">
    <w:name w:val="Абзац списка1"/>
    <w:basedOn w:val="a"/>
    <w:rsid w:val="00C10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1"/>
    <w:link w:val="24"/>
    <w:qFormat/>
    <w:rsid w:val="00C10F8A"/>
    <w:pPr>
      <w:spacing w:before="0" w:line="360" w:lineRule="auto"/>
      <w:jc w:val="center"/>
    </w:pPr>
    <w:rPr>
      <w:b/>
      <w:bCs/>
      <w:sz w:val="24"/>
      <w:szCs w:val="24"/>
    </w:rPr>
  </w:style>
  <w:style w:type="character" w:customStyle="1" w:styleId="24">
    <w:name w:val="Стиль2 Знак"/>
    <w:link w:val="23"/>
    <w:rsid w:val="00C10F8A"/>
    <w:rPr>
      <w:rFonts w:ascii="Calibri Light" w:eastAsia="Times New Roman" w:hAnsi="Calibri Light" w:cs="Times New Roman"/>
      <w:b/>
      <w:bCs/>
      <w:color w:val="2E74B5"/>
      <w:sz w:val="24"/>
      <w:szCs w:val="24"/>
      <w:lang w:eastAsia="ru-RU"/>
    </w:rPr>
  </w:style>
  <w:style w:type="paragraph" w:customStyle="1" w:styleId="EndNoteBibliographyTitle">
    <w:name w:val="EndNote Bibliography Title"/>
    <w:basedOn w:val="a"/>
    <w:link w:val="EndNoteBibliographyTitle0"/>
    <w:rsid w:val="00C10F8A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EndNoteBibliographyTitle0">
    <w:name w:val="EndNote Bibliography Title Знак"/>
    <w:basedOn w:val="a0"/>
    <w:link w:val="EndNoteBibliographyTitle"/>
    <w:rsid w:val="00C10F8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10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science/article/pii/S1043466615301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Андрей Кореневский</cp:lastModifiedBy>
  <cp:revision>4</cp:revision>
  <dcterms:created xsi:type="dcterms:W3CDTF">2020-04-09T12:01:00Z</dcterms:created>
  <dcterms:modified xsi:type="dcterms:W3CDTF">2020-04-09T14:32:00Z</dcterms:modified>
</cp:coreProperties>
</file>