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A8" w:rsidRDefault="009C3611" w:rsidP="000305A8">
      <w:pPr>
        <w:spacing w:line="360" w:lineRule="auto"/>
        <w:jc w:val="both"/>
        <w:rPr>
          <w:bCs/>
        </w:rPr>
      </w:pPr>
      <w:r w:rsidRPr="00732CA3">
        <w:rPr>
          <w:bCs/>
        </w:rPr>
        <w:t>Рис.</w:t>
      </w:r>
      <w:r>
        <w:rPr>
          <w:bCs/>
        </w:rPr>
        <w:t xml:space="preserve"> 1 Концентрация </w:t>
      </w:r>
      <w:r w:rsidR="0069591D">
        <w:rPr>
          <w:bCs/>
        </w:rPr>
        <w:t xml:space="preserve">кортикостерона </w:t>
      </w:r>
      <w:r w:rsidR="000305A8" w:rsidRPr="000305A8">
        <w:rPr>
          <w:bCs/>
        </w:rPr>
        <w:t>(</w:t>
      </w:r>
      <w:r w:rsidR="000305A8">
        <w:rPr>
          <w:bCs/>
        </w:rPr>
        <w:t xml:space="preserve">Кс) </w:t>
      </w:r>
      <w:r w:rsidR="0069591D" w:rsidRPr="00732CA3">
        <w:rPr>
          <w:bCs/>
        </w:rPr>
        <w:t>в</w:t>
      </w:r>
      <w:r w:rsidRPr="00732CA3">
        <w:rPr>
          <w:bCs/>
        </w:rPr>
        <w:t xml:space="preserve"> сыворотке крови крыс после ЧМТ разной степени тяжести.</w:t>
      </w:r>
      <w:r w:rsidR="000305A8" w:rsidRPr="000305A8">
        <w:rPr>
          <w:bCs/>
        </w:rPr>
        <w:t xml:space="preserve"> </w:t>
      </w:r>
    </w:p>
    <w:p w:rsidR="000305A8" w:rsidRPr="00CF1D49" w:rsidRDefault="000305A8" w:rsidP="000305A8">
      <w:pPr>
        <w:spacing w:line="360" w:lineRule="auto"/>
        <w:jc w:val="both"/>
        <w:rPr>
          <w:bCs/>
          <w:lang w:val="en-US"/>
        </w:rPr>
      </w:pPr>
      <w:r w:rsidRPr="00CF1D49">
        <w:rPr>
          <w:bCs/>
          <w:lang w:val="en-US"/>
        </w:rPr>
        <w:t>Fig. 1 The concentration of corticosterone</w:t>
      </w:r>
      <w:r>
        <w:rPr>
          <w:bCs/>
          <w:lang w:val="en-US"/>
        </w:rPr>
        <w:t xml:space="preserve"> (Ks)</w:t>
      </w:r>
      <w:r w:rsidRPr="00CF1D49">
        <w:rPr>
          <w:bCs/>
          <w:lang w:val="en-US"/>
        </w:rPr>
        <w:t xml:space="preserve"> in the blood serum of rats after TBI of varying severity</w:t>
      </w:r>
    </w:p>
    <w:p w:rsidR="009C3611" w:rsidRPr="00732CA3" w:rsidRDefault="000305A8" w:rsidP="009C3611">
      <w:pPr>
        <w:spacing w:line="360" w:lineRule="auto"/>
        <w:ind w:firstLine="709"/>
        <w:jc w:val="both"/>
        <w:rPr>
          <w:bCs/>
        </w:rPr>
      </w:pPr>
      <w:r>
        <w:rPr>
          <w:noProof/>
        </w:rPr>
        <w:drawing>
          <wp:inline distT="0" distB="0" distL="0" distR="0" wp14:anchorId="185917BE" wp14:editId="25F203FD">
            <wp:extent cx="4876800" cy="3600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217E0" w:rsidRDefault="00D217E0"/>
    <w:p w:rsidR="009C3611" w:rsidRPr="00924B89" w:rsidRDefault="009C3611" w:rsidP="009C3611">
      <w:pPr>
        <w:ind w:firstLine="709"/>
        <w:jc w:val="both"/>
        <w:rPr>
          <w:bCs/>
          <w:lang w:val="en-US"/>
        </w:rPr>
      </w:pPr>
      <w:r w:rsidRPr="00732CA3">
        <w:rPr>
          <w:bCs/>
        </w:rPr>
        <w:t>Примечания</w:t>
      </w:r>
      <w:r w:rsidRPr="00924B89">
        <w:rPr>
          <w:bCs/>
          <w:lang w:val="en-US"/>
        </w:rPr>
        <w:t xml:space="preserve"> </w:t>
      </w:r>
      <w:r>
        <w:rPr>
          <w:bCs/>
        </w:rPr>
        <w:t>к</w:t>
      </w:r>
      <w:r w:rsidRPr="00924B89">
        <w:rPr>
          <w:bCs/>
          <w:lang w:val="en-US"/>
        </w:rPr>
        <w:t xml:space="preserve"> </w:t>
      </w:r>
      <w:r>
        <w:rPr>
          <w:bCs/>
        </w:rPr>
        <w:t>рис</w:t>
      </w:r>
      <w:r w:rsidRPr="00924B89">
        <w:rPr>
          <w:bCs/>
          <w:lang w:val="en-US"/>
        </w:rPr>
        <w:t xml:space="preserve"> 1 </w:t>
      </w:r>
      <w:r>
        <w:rPr>
          <w:bCs/>
        </w:rPr>
        <w:t>и</w:t>
      </w:r>
      <w:r w:rsidRPr="00924B89">
        <w:rPr>
          <w:bCs/>
          <w:lang w:val="en-US"/>
        </w:rPr>
        <w:t xml:space="preserve"> 2:</w:t>
      </w:r>
    </w:p>
    <w:p w:rsidR="00997749" w:rsidRDefault="00997749" w:rsidP="009C3611">
      <w:pPr>
        <w:ind w:firstLine="709"/>
        <w:jc w:val="both"/>
        <w:rPr>
          <w:bCs/>
          <w:lang w:val="en-US"/>
        </w:rPr>
      </w:pPr>
      <w:r w:rsidRPr="0069591D">
        <w:rPr>
          <w:bCs/>
          <w:lang w:val="en-US"/>
        </w:rPr>
        <w:t>Notes to Figure 1 and 2</w:t>
      </w:r>
    </w:p>
    <w:p w:rsidR="00997749" w:rsidRPr="00924B89" w:rsidRDefault="00997749" w:rsidP="009C3611">
      <w:pPr>
        <w:ind w:firstLine="709"/>
        <w:jc w:val="both"/>
        <w:rPr>
          <w:bCs/>
          <w:lang w:val="en-US"/>
        </w:rPr>
      </w:pPr>
    </w:p>
    <w:p w:rsidR="009C3611" w:rsidRDefault="009C3611" w:rsidP="00997749">
      <w:pPr>
        <w:jc w:val="both"/>
        <w:rPr>
          <w:bCs/>
        </w:rPr>
      </w:pPr>
      <w:r w:rsidRPr="00732CA3">
        <w:rPr>
          <w:bCs/>
        </w:rPr>
        <w:t>*  - Р&lt;0,05 по сравнению с</w:t>
      </w:r>
      <w:r w:rsidR="00997749" w:rsidRPr="00997749">
        <w:rPr>
          <w:bCs/>
        </w:rPr>
        <w:t xml:space="preserve"> у</w:t>
      </w:r>
      <w:r w:rsidR="00997749">
        <w:rPr>
          <w:bCs/>
        </w:rPr>
        <w:t>ровнем гормонов</w:t>
      </w:r>
      <w:r w:rsidRPr="00732CA3">
        <w:rPr>
          <w:bCs/>
        </w:rPr>
        <w:t xml:space="preserve"> </w:t>
      </w:r>
      <w:r w:rsidR="00997749">
        <w:rPr>
          <w:bCs/>
        </w:rPr>
        <w:t>у интактных животных</w:t>
      </w:r>
      <w:r w:rsidRPr="00732CA3">
        <w:rPr>
          <w:bCs/>
        </w:rPr>
        <w:t>.</w:t>
      </w:r>
    </w:p>
    <w:p w:rsidR="000305A8" w:rsidRPr="0069591D" w:rsidRDefault="000305A8" w:rsidP="000305A8">
      <w:pPr>
        <w:spacing w:line="360" w:lineRule="auto"/>
        <w:jc w:val="both"/>
        <w:rPr>
          <w:bCs/>
          <w:lang w:val="en-US"/>
        </w:rPr>
      </w:pPr>
      <w:r w:rsidRPr="0069591D">
        <w:rPr>
          <w:bCs/>
          <w:lang w:val="en-US"/>
        </w:rPr>
        <w:t>* - P &lt;0.05 compared with the basal level</w:t>
      </w:r>
      <w:r w:rsidR="00924B89" w:rsidRPr="00924B89">
        <w:rPr>
          <w:bCs/>
          <w:lang w:val="en-US"/>
        </w:rPr>
        <w:t xml:space="preserve"> of hormones</w:t>
      </w:r>
      <w:r w:rsidR="00924B89">
        <w:rPr>
          <w:bCs/>
          <w:lang w:val="en-US"/>
        </w:rPr>
        <w:t>’</w:t>
      </w:r>
      <w:r w:rsidRPr="0069591D">
        <w:rPr>
          <w:bCs/>
          <w:lang w:val="en-US"/>
        </w:rPr>
        <w:t>.</w:t>
      </w:r>
    </w:p>
    <w:p w:rsidR="009C3611" w:rsidRDefault="009C3611" w:rsidP="00997749">
      <w:pPr>
        <w:jc w:val="both"/>
        <w:rPr>
          <w:bCs/>
        </w:rPr>
      </w:pPr>
      <w:r w:rsidRPr="00732CA3">
        <w:rPr>
          <w:bCs/>
        </w:rPr>
        <w:t>#  - Р &lt; 0,05 по сравнению с уровнем Кс</w:t>
      </w:r>
      <w:r>
        <w:rPr>
          <w:bCs/>
        </w:rPr>
        <w:t xml:space="preserve"> у животных с ЧМТ</w:t>
      </w:r>
      <w:r w:rsidRPr="00732CA3">
        <w:rPr>
          <w:bCs/>
        </w:rPr>
        <w:t xml:space="preserve"> в те же сроки наблюдения.</w:t>
      </w:r>
    </w:p>
    <w:p w:rsidR="00997749" w:rsidRPr="0069591D" w:rsidRDefault="00997749" w:rsidP="00997749">
      <w:pPr>
        <w:spacing w:line="360" w:lineRule="auto"/>
        <w:jc w:val="both"/>
        <w:rPr>
          <w:bCs/>
          <w:lang w:val="en-US"/>
        </w:rPr>
      </w:pPr>
      <w:r w:rsidRPr="0069591D">
        <w:rPr>
          <w:bCs/>
          <w:lang w:val="en-US"/>
        </w:rPr>
        <w:t xml:space="preserve"># - P &lt;0.05 compared with the level of </w:t>
      </w:r>
      <w:r w:rsidRPr="00997749">
        <w:rPr>
          <w:bCs/>
          <w:lang w:val="en-US"/>
        </w:rPr>
        <w:t>Ks</w:t>
      </w:r>
      <w:r w:rsidRPr="0069591D">
        <w:rPr>
          <w:bCs/>
          <w:lang w:val="en-US"/>
        </w:rPr>
        <w:t xml:space="preserve"> in animals with TBI at the same time of observation.</w:t>
      </w:r>
    </w:p>
    <w:p w:rsidR="0069591D" w:rsidRDefault="0069591D" w:rsidP="009C3611">
      <w:pPr>
        <w:ind w:firstLine="709"/>
        <w:jc w:val="both"/>
        <w:rPr>
          <w:bCs/>
          <w:lang w:val="en-US"/>
        </w:rPr>
      </w:pPr>
    </w:p>
    <w:p w:rsidR="00924B89" w:rsidRDefault="00924B89" w:rsidP="009C3611">
      <w:pPr>
        <w:ind w:firstLine="709"/>
        <w:jc w:val="both"/>
        <w:rPr>
          <w:bCs/>
          <w:lang w:val="en-US"/>
        </w:rPr>
      </w:pPr>
    </w:p>
    <w:p w:rsidR="00924B89" w:rsidRDefault="00924B89" w:rsidP="009C3611">
      <w:pPr>
        <w:ind w:firstLine="709"/>
        <w:jc w:val="both"/>
        <w:rPr>
          <w:bCs/>
          <w:lang w:val="en-US"/>
        </w:rPr>
      </w:pPr>
    </w:p>
    <w:p w:rsidR="00924B89" w:rsidRPr="00997749" w:rsidRDefault="00924B89" w:rsidP="009C3611">
      <w:pPr>
        <w:ind w:firstLine="709"/>
        <w:jc w:val="both"/>
        <w:rPr>
          <w:bCs/>
          <w:lang w:val="en-US"/>
        </w:rPr>
      </w:pPr>
      <w:bookmarkStart w:id="0" w:name="_GoBack"/>
      <w:bookmarkEnd w:id="0"/>
    </w:p>
    <w:sectPr w:rsidR="00924B89" w:rsidRPr="0099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11"/>
    <w:rsid w:val="00001408"/>
    <w:rsid w:val="000305A8"/>
    <w:rsid w:val="00354F51"/>
    <w:rsid w:val="00622B47"/>
    <w:rsid w:val="00626819"/>
    <w:rsid w:val="0069591D"/>
    <w:rsid w:val="00715A46"/>
    <w:rsid w:val="00760FF4"/>
    <w:rsid w:val="00924B89"/>
    <w:rsid w:val="00997749"/>
    <w:rsid w:val="009C3611"/>
    <w:rsid w:val="00B17ED6"/>
    <w:rsid w:val="00CF1D49"/>
    <w:rsid w:val="00D217E0"/>
    <w:rsid w:val="00E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B122-01E1-4B91-A8AC-C665F56F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NPATOL-15\Desktop\&#1056;&#1080;&#1089;.1,&#1040;%20&#1089;&#1090;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534961450131233"/>
          <c:y val="6.2573644774850085E-2"/>
          <c:w val="0.80452694389763768"/>
          <c:h val="0.741787554333486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интактные  (intact)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Лист1!$B$1:$G$1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 formatCode="_-* #,##0_р_._-;\-* #,##0_р_._-;_-* &quot;-&quot;??_р_._-;_-@_-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ЧМТ легк.ст.  (TBI  light)</c:v>
                </c:pt>
              </c:strCache>
            </c:strRef>
          </c:tx>
          <c:spPr>
            <a:pattFill prst="pct5">
              <a:fgClr>
                <a:sysClr val="windowText" lastClr="000000"/>
              </a:fgClr>
              <a:bgClr>
                <a:schemeClr val="bg1"/>
              </a:bgClr>
            </a:pattFill>
            <a:ln w="19050">
              <a:solidFill>
                <a:schemeClr val="tx1"/>
              </a:solidFill>
            </a:ln>
          </c:spPr>
          <c:invertIfNegative val="0"/>
          <c:errBars>
            <c:errBarType val="both"/>
            <c:errValType val="percentage"/>
            <c:noEndCap val="0"/>
            <c:val val="15"/>
          </c:errBars>
          <c:cat>
            <c:strRef>
              <c:f>Лист1!$B$1:$G$1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Лист1!$B$3:$G$3</c:f>
              <c:numCache>
                <c:formatCode>_-* #,##0_р_._-;\-* #,##0_р_._-;_-* "-"??_р_._-;_-@_-</c:formatCode>
                <c:ptCount val="6"/>
                <c:pt idx="1">
                  <c:v>200</c:v>
                </c:pt>
                <c:pt idx="2">
                  <c:v>30</c:v>
                </c:pt>
                <c:pt idx="3">
                  <c:v>25</c:v>
                </c:pt>
                <c:pt idx="4">
                  <c:v>18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ЧМТ сред.ст.  (TBI medium)</c:v>
                </c:pt>
              </c:strCache>
            </c:strRef>
          </c:tx>
          <c:spPr>
            <a:pattFill prst="wdUpDiag">
              <a:fgClr>
                <a:sysClr val="windowText" lastClr="000000"/>
              </a:fgClr>
              <a:bgClr>
                <a:schemeClr val="bg1"/>
              </a:bgClr>
            </a:pattFill>
            <a:ln w="222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percentage"/>
            <c:noEndCap val="0"/>
            <c:val val="15"/>
          </c:errBars>
          <c:cat>
            <c:strRef>
              <c:f>Лист1!$B$1:$G$1</c:f>
              <c:strCache>
                <c:ptCount val="6"/>
                <c:pt idx="0">
                  <c:v>basal level</c:v>
                </c:pt>
                <c:pt idx="1">
                  <c:v>2ч (h)</c:v>
                </c:pt>
                <c:pt idx="2">
                  <c:v>1с (d)</c:v>
                </c:pt>
                <c:pt idx="3">
                  <c:v>3с (d)</c:v>
                </c:pt>
                <c:pt idx="4">
                  <c:v>7с (d)</c:v>
                </c:pt>
                <c:pt idx="5">
                  <c:v>14с (d)</c:v>
                </c:pt>
              </c:strCache>
            </c:strRef>
          </c:cat>
          <c:val>
            <c:numRef>
              <c:f>Лист1!$B$4:$G$4</c:f>
              <c:numCache>
                <c:formatCode>_-* #,##0_р_._-;\-* #,##0_р_._-;_-* "-"??_р_._-;_-@_-</c:formatCode>
                <c:ptCount val="6"/>
                <c:pt idx="1">
                  <c:v>75</c:v>
                </c:pt>
                <c:pt idx="2">
                  <c:v>150</c:v>
                </c:pt>
                <c:pt idx="3">
                  <c:v>50</c:v>
                </c:pt>
                <c:pt idx="4">
                  <c:v>20</c:v>
                </c:pt>
                <c:pt idx="5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219456"/>
        <c:axId val="277220240"/>
      </c:barChart>
      <c:catAx>
        <c:axId val="2772194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</a:rPr>
                  <a:t>время после ЧМТ   (ч - часы, с - сутки)</a:t>
                </a:r>
                <a:endParaRPr lang="ru-RU" sz="1100">
                  <a:effectLst/>
                </a:endParaRPr>
              </a:p>
              <a:p>
                <a:pPr>
                  <a:defRPr/>
                </a:pPr>
                <a:r>
                  <a:rPr lang="ru-RU" sz="1100" b="1" i="0" baseline="0">
                    <a:effectLst/>
                  </a:rPr>
                  <a:t>     time after TBI (h - hours, d - days)</a:t>
                </a:r>
                <a:endParaRPr lang="ru-RU" sz="11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4073798392388452"/>
              <c:y val="0.8939327028565873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77220240"/>
        <c:crosses val="autoZero"/>
        <c:auto val="1"/>
        <c:lblAlgn val="ctr"/>
        <c:lblOffset val="100"/>
        <c:noMultiLvlLbl val="0"/>
      </c:catAx>
      <c:valAx>
        <c:axId val="277220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/>
                  <a:t>кортикостерон, нг/мл</a:t>
                </a:r>
                <a:endParaRPr lang="en-US" sz="1200"/>
              </a:p>
              <a:p>
                <a:pPr>
                  <a:defRPr/>
                </a:pPr>
                <a:r>
                  <a:rPr lang="en-US" sz="1200"/>
                  <a:t>corticosterone,</a:t>
                </a:r>
                <a:r>
                  <a:rPr lang="en-US" sz="1200" baseline="0"/>
                  <a:t> ng/ml</a:t>
                </a:r>
                <a:endParaRPr lang="ru-RU" sz="1200"/>
              </a:p>
            </c:rich>
          </c:tx>
          <c:overlay val="0"/>
        </c:title>
        <c:numFmt formatCode="_-* #,##0_р_._-;\-* #,##0_р_._-;_-* &quot;-&quot;??_р_._-;_-@_-" sourceLinked="1"/>
        <c:majorTickMark val="out"/>
        <c:minorTickMark val="none"/>
        <c:tickLblPos val="nextTo"/>
        <c:crossAx val="277219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786253280839894"/>
          <c:y val="7.0435362246385858E-2"/>
          <c:w val="0.39282418799212604"/>
          <c:h val="0.2183010457026205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0.30664</cdr:x>
      <cdr:y>0.08057</cdr:y>
    </cdr:from>
    <cdr:to>
      <cdr:x>0.36329</cdr:x>
      <cdr:y>0.15598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95404" y="290076"/>
          <a:ext cx="276270" cy="271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800" b="1"/>
            <a:t>*</a:t>
          </a:r>
        </a:p>
      </cdr:txBody>
    </cdr:sp>
  </cdr:relSizeAnchor>
  <cdr:relSizeAnchor xmlns:cdr="http://schemas.openxmlformats.org/drawingml/2006/chartDrawing">
    <cdr:from>
      <cdr:x>0.4707</cdr:x>
      <cdr:y>0.22141</cdr:y>
    </cdr:from>
    <cdr:to>
      <cdr:x>0.53906</cdr:x>
      <cdr:y>0.31638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95534" y="797185"/>
          <a:ext cx="333378" cy="341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800" b="1"/>
            <a:t>*</a:t>
          </a:r>
          <a:endParaRPr lang="ru-RU" sz="1800" b="1"/>
        </a:p>
      </cdr:txBody>
    </cdr:sp>
  </cdr:relSizeAnchor>
  <cdr:relSizeAnchor xmlns:cdr="http://schemas.openxmlformats.org/drawingml/2006/chartDrawing">
    <cdr:from>
      <cdr:x>0.38867</cdr:x>
      <cdr:y>0.48487</cdr:y>
    </cdr:from>
    <cdr:to>
      <cdr:x>0.45899</cdr:x>
      <cdr:y>0.58543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95457" y="1745748"/>
          <a:ext cx="342936" cy="3620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600" b="1"/>
            <a:t>#</a:t>
          </a:r>
          <a:endParaRPr lang="ru-RU" sz="1600" b="1"/>
        </a:p>
      </cdr:txBody>
    </cdr:sp>
  </cdr:relSizeAnchor>
  <cdr:relSizeAnchor xmlns:cdr="http://schemas.openxmlformats.org/drawingml/2006/chartDrawing">
    <cdr:from>
      <cdr:x>0.53907</cdr:x>
      <cdr:y>0.2264</cdr:y>
    </cdr:from>
    <cdr:to>
      <cdr:x>0.62305</cdr:x>
      <cdr:y>0.36048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628924" y="815158"/>
          <a:ext cx="409554" cy="4827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600" b="1"/>
            <a:t>#</a:t>
          </a:r>
          <a:endParaRPr lang="ru-RU" sz="16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2</cp:revision>
  <dcterms:created xsi:type="dcterms:W3CDTF">2020-03-24T12:59:00Z</dcterms:created>
  <dcterms:modified xsi:type="dcterms:W3CDTF">2020-03-24T12:59:00Z</dcterms:modified>
</cp:coreProperties>
</file>