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762" w:rsidRPr="0003147D" w:rsidRDefault="00187762" w:rsidP="00187762">
      <w:pPr>
        <w:spacing w:after="0" w:line="24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 xml:space="preserve">ТАБЛИЦА </w:t>
      </w:r>
      <w:r w:rsidR="0003147D">
        <w:rPr>
          <w:rFonts w:ascii="Times New Roman" w:eastAsiaTheme="minorHAnsi" w:hAnsi="Times New Roman"/>
          <w:b/>
          <w:sz w:val="28"/>
          <w:szCs w:val="28"/>
        </w:rPr>
        <w:t>2</w:t>
      </w:r>
      <w:r w:rsidRPr="00187762">
        <w:rPr>
          <w:rFonts w:ascii="Times New Roman" w:eastAsiaTheme="minorHAnsi" w:hAnsi="Times New Roman"/>
          <w:b/>
          <w:sz w:val="28"/>
          <w:szCs w:val="28"/>
        </w:rPr>
        <w:t xml:space="preserve">. </w:t>
      </w:r>
      <w:proofErr w:type="gramStart"/>
      <w:r w:rsidRPr="00187762">
        <w:rPr>
          <w:rFonts w:ascii="Times New Roman" w:eastAsiaTheme="minorHAnsi" w:hAnsi="Times New Roman"/>
          <w:b/>
          <w:sz w:val="28"/>
          <w:szCs w:val="28"/>
        </w:rPr>
        <w:t>МАТРИЦА ФАКТОРНЫХ НАГРУЗОК ПОКАЗАТЕЛЕЙ ИММУННОЙ И НЕЙРОЭНДОКРИННОЙ СИСТЕМ ДЕТЕЙ С РАС, РШС И ТРД, ПОЛУЧЕННАЯ В ХОДЕ НЕЛИНЕЙНОГО АНАЛИЗА ГЛАВНЫХ КОМПОНЕНТ</w:t>
      </w:r>
      <w:proofErr w:type="gramEnd"/>
    </w:p>
    <w:p w:rsidR="005E5293" w:rsidRPr="005E5293" w:rsidRDefault="005E5293" w:rsidP="00187762">
      <w:pPr>
        <w:spacing w:after="0" w:line="240" w:lineRule="auto"/>
        <w:jc w:val="both"/>
        <w:rPr>
          <w:rFonts w:ascii="Times New Roman" w:eastAsiaTheme="minorHAnsi" w:hAnsi="Times New Roman"/>
          <w:sz w:val="28"/>
          <w:szCs w:val="28"/>
          <w:lang w:val="en-US"/>
        </w:rPr>
      </w:pPr>
      <w:r w:rsidRPr="005E5293">
        <w:rPr>
          <w:rFonts w:ascii="Times New Roman" w:eastAsiaTheme="minorHAnsi" w:hAnsi="Times New Roman"/>
          <w:sz w:val="28"/>
          <w:szCs w:val="28"/>
          <w:lang w:val="en-US"/>
        </w:rPr>
        <w:t xml:space="preserve">TABLE </w:t>
      </w:r>
      <w:r w:rsidR="0003147D">
        <w:rPr>
          <w:rFonts w:ascii="Times New Roman" w:eastAsiaTheme="minorHAnsi" w:hAnsi="Times New Roman"/>
          <w:sz w:val="28"/>
          <w:szCs w:val="28"/>
        </w:rPr>
        <w:t>2</w:t>
      </w:r>
      <w:bookmarkStart w:id="0" w:name="_GoBack"/>
      <w:bookmarkEnd w:id="0"/>
      <w:r w:rsidRPr="005E5293">
        <w:rPr>
          <w:rFonts w:ascii="Times New Roman" w:eastAsiaTheme="minorHAnsi" w:hAnsi="Times New Roman"/>
          <w:sz w:val="28"/>
          <w:szCs w:val="28"/>
          <w:lang w:val="en-US"/>
        </w:rPr>
        <w:t>. MATRIX OF FACTOR LOADS OF</w:t>
      </w:r>
      <w:r>
        <w:rPr>
          <w:rFonts w:ascii="Times New Roman" w:eastAsiaTheme="minorHAnsi" w:hAnsi="Times New Roman"/>
          <w:sz w:val="28"/>
          <w:szCs w:val="28"/>
          <w:lang w:val="en-US"/>
        </w:rPr>
        <w:t xml:space="preserve"> INDICATORS OF IMMUNE AND NEURO</w:t>
      </w:r>
      <w:r w:rsidRPr="005E5293">
        <w:rPr>
          <w:rFonts w:ascii="Times New Roman" w:eastAsiaTheme="minorHAnsi" w:hAnsi="Times New Roman"/>
          <w:sz w:val="28"/>
          <w:szCs w:val="28"/>
          <w:lang w:val="en-US"/>
        </w:rPr>
        <w:t>ENDOCRINE SYSTEMS OF CHILDREN WITH A</w:t>
      </w:r>
      <w:r>
        <w:rPr>
          <w:rFonts w:ascii="Times New Roman" w:eastAsiaTheme="minorHAnsi" w:hAnsi="Times New Roman"/>
          <w:sz w:val="28"/>
          <w:szCs w:val="28"/>
          <w:lang w:val="en-US"/>
        </w:rPr>
        <w:t>SD</w:t>
      </w:r>
      <w:r w:rsidRPr="005E5293">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SSD</w:t>
      </w:r>
      <w:r w:rsidRPr="005E5293">
        <w:rPr>
          <w:rFonts w:ascii="Times New Roman" w:eastAsiaTheme="minorHAnsi" w:hAnsi="Times New Roman"/>
          <w:sz w:val="28"/>
          <w:szCs w:val="28"/>
          <w:lang w:val="en-US"/>
        </w:rPr>
        <w:t xml:space="preserve"> AND TD</w:t>
      </w:r>
      <w:r>
        <w:rPr>
          <w:rFonts w:ascii="Times New Roman" w:eastAsiaTheme="minorHAnsi" w:hAnsi="Times New Roman"/>
          <w:sz w:val="28"/>
          <w:szCs w:val="28"/>
          <w:lang w:val="en-US"/>
        </w:rPr>
        <w:t>C</w:t>
      </w:r>
      <w:r w:rsidRPr="005E5293">
        <w:rPr>
          <w:rFonts w:ascii="Times New Roman" w:eastAsiaTheme="minorHAnsi" w:hAnsi="Times New Roman"/>
          <w:sz w:val="28"/>
          <w:szCs w:val="28"/>
          <w:lang w:val="en-US"/>
        </w:rPr>
        <w:t xml:space="preserve">, OBTAINED DURING NONLINEAR </w:t>
      </w:r>
      <w:r>
        <w:rPr>
          <w:rFonts w:ascii="Times New Roman" w:eastAsiaTheme="minorHAnsi" w:hAnsi="Times New Roman"/>
          <w:sz w:val="28"/>
          <w:szCs w:val="28"/>
          <w:lang w:val="en-US"/>
        </w:rPr>
        <w:t xml:space="preserve">PRINCIPAL COMPONENT </w:t>
      </w:r>
      <w:r w:rsidRPr="005E5293">
        <w:rPr>
          <w:rFonts w:ascii="Times New Roman" w:eastAsiaTheme="minorHAnsi" w:hAnsi="Times New Roman"/>
          <w:sz w:val="28"/>
          <w:szCs w:val="28"/>
          <w:lang w:val="en-US"/>
        </w:rPr>
        <w:t xml:space="preserve">ANALYSIS </w:t>
      </w:r>
    </w:p>
    <w:tbl>
      <w:tblPr>
        <w:tblW w:w="9385" w:type="dxa"/>
        <w:tblBorders>
          <w:top w:val="outset" w:sz="6" w:space="0" w:color="111111"/>
          <w:left w:val="outset" w:sz="6" w:space="0" w:color="111111"/>
          <w:bottom w:val="outset" w:sz="6" w:space="0" w:color="111111"/>
          <w:right w:val="outset" w:sz="6" w:space="0" w:color="111111"/>
        </w:tblBorders>
        <w:tblCellMar>
          <w:top w:w="15" w:type="dxa"/>
          <w:left w:w="15" w:type="dxa"/>
          <w:bottom w:w="15" w:type="dxa"/>
          <w:right w:w="15" w:type="dxa"/>
        </w:tblCellMar>
        <w:tblLook w:val="04A0" w:firstRow="1" w:lastRow="0" w:firstColumn="1" w:lastColumn="0" w:noHBand="0" w:noVBand="1"/>
      </w:tblPr>
      <w:tblGrid>
        <w:gridCol w:w="2223"/>
        <w:gridCol w:w="1783"/>
        <w:gridCol w:w="1783"/>
        <w:gridCol w:w="1783"/>
        <w:gridCol w:w="1813"/>
      </w:tblGrid>
      <w:tr w:rsidR="00187762" w:rsidRPr="00187762" w:rsidTr="0033594B">
        <w:tc>
          <w:tcPr>
            <w:tcW w:w="1184" w:type="pct"/>
            <w:vMerge w:val="restart"/>
            <w:tcBorders>
              <w:top w:val="outset" w:sz="6" w:space="0" w:color="111111"/>
              <w:left w:val="outset" w:sz="6" w:space="0" w:color="111111"/>
              <w:right w:val="outset" w:sz="6" w:space="0" w:color="111111"/>
            </w:tcBorders>
            <w:vAlign w:val="center"/>
          </w:tcPr>
          <w:p w:rsidR="00187762" w:rsidRDefault="00187762" w:rsidP="00187762">
            <w:pPr>
              <w:spacing w:after="0" w:line="480" w:lineRule="auto"/>
              <w:jc w:val="both"/>
              <w:rPr>
                <w:rFonts w:ascii="Times New Roman" w:eastAsiaTheme="minorHAnsi" w:hAnsi="Times New Roman"/>
                <w:b/>
                <w:bCs/>
                <w:sz w:val="28"/>
                <w:szCs w:val="28"/>
              </w:rPr>
            </w:pPr>
            <w:r>
              <w:rPr>
                <w:rFonts w:ascii="Times New Roman" w:eastAsiaTheme="minorHAnsi" w:hAnsi="Times New Roman"/>
                <w:b/>
                <w:bCs/>
                <w:sz w:val="28"/>
                <w:szCs w:val="28"/>
              </w:rPr>
              <w:t>Показатель</w:t>
            </w:r>
          </w:p>
          <w:p w:rsidR="00187762" w:rsidRDefault="00187762" w:rsidP="00187762">
            <w:pPr>
              <w:spacing w:after="0" w:line="480" w:lineRule="auto"/>
              <w:jc w:val="both"/>
              <w:rPr>
                <w:rFonts w:ascii="Times New Roman" w:eastAsiaTheme="minorHAnsi" w:hAnsi="Times New Roman"/>
                <w:sz w:val="28"/>
                <w:szCs w:val="28"/>
              </w:rPr>
            </w:pPr>
            <w:r w:rsidRPr="003D505A">
              <w:rPr>
                <w:rFonts w:ascii="Times New Roman" w:eastAsiaTheme="minorHAnsi" w:hAnsi="Times New Roman"/>
                <w:sz w:val="28"/>
                <w:szCs w:val="28"/>
                <w:lang w:val="en-US"/>
              </w:rPr>
              <w:t>Indicator</w:t>
            </w:r>
          </w:p>
          <w:p w:rsidR="00187762" w:rsidRPr="00187762" w:rsidRDefault="00187762" w:rsidP="00187762">
            <w:pPr>
              <w:spacing w:after="0" w:line="480" w:lineRule="auto"/>
              <w:jc w:val="both"/>
              <w:rPr>
                <w:rFonts w:ascii="Times New Roman" w:eastAsiaTheme="minorHAnsi" w:hAnsi="Times New Roman"/>
                <w:b/>
                <w:sz w:val="28"/>
                <w:szCs w:val="28"/>
                <w:lang w:val="en-US"/>
              </w:rPr>
            </w:pPr>
          </w:p>
        </w:tc>
        <w:tc>
          <w:tcPr>
            <w:tcW w:w="3816" w:type="pct"/>
            <w:gridSpan w:val="4"/>
            <w:tcBorders>
              <w:top w:val="outset" w:sz="6" w:space="0" w:color="111111"/>
              <w:left w:val="outset" w:sz="6" w:space="0" w:color="111111"/>
              <w:bottom w:val="outset" w:sz="6" w:space="0" w:color="111111"/>
              <w:right w:val="outset" w:sz="6" w:space="0" w:color="111111"/>
            </w:tcBorders>
            <w:noWrap/>
          </w:tcPr>
          <w:p w:rsidR="00187762" w:rsidRPr="0003147D"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Величина показателя (весовая нагрузка)</w:t>
            </w:r>
            <w:r w:rsidRPr="0003147D">
              <w:rPr>
                <w:rFonts w:ascii="Times New Roman" w:eastAsiaTheme="minorHAnsi" w:hAnsi="Times New Roman"/>
                <w:b/>
                <w:sz w:val="28"/>
                <w:szCs w:val="28"/>
              </w:rPr>
              <w:t xml:space="preserve"> </w:t>
            </w:r>
          </w:p>
          <w:p w:rsidR="00187762" w:rsidRPr="0003147D" w:rsidRDefault="00187762" w:rsidP="00187762">
            <w:pPr>
              <w:spacing w:after="0" w:line="480" w:lineRule="auto"/>
              <w:jc w:val="both"/>
              <w:rPr>
                <w:rFonts w:ascii="Times New Roman" w:eastAsiaTheme="minorHAnsi" w:hAnsi="Times New Roman"/>
                <w:sz w:val="28"/>
                <w:szCs w:val="28"/>
              </w:rPr>
            </w:pPr>
            <w:r>
              <w:rPr>
                <w:rFonts w:ascii="Times New Roman" w:eastAsiaTheme="minorHAnsi" w:hAnsi="Times New Roman"/>
                <w:sz w:val="28"/>
                <w:szCs w:val="28"/>
                <w:lang w:val="en-US"/>
              </w:rPr>
              <w:t>V</w:t>
            </w:r>
            <w:r w:rsidRPr="00187762">
              <w:rPr>
                <w:rFonts w:ascii="Times New Roman" w:eastAsiaTheme="minorHAnsi" w:hAnsi="Times New Roman"/>
                <w:sz w:val="28"/>
                <w:szCs w:val="28"/>
                <w:lang w:val="en-US"/>
              </w:rPr>
              <w:t>alue</w:t>
            </w:r>
            <w:r w:rsidRPr="0003147D">
              <w:rPr>
                <w:rFonts w:ascii="Times New Roman" w:eastAsiaTheme="minorHAnsi" w:hAnsi="Times New Roman"/>
                <w:sz w:val="28"/>
                <w:szCs w:val="28"/>
              </w:rPr>
              <w:t xml:space="preserve"> </w:t>
            </w:r>
            <w:r w:rsidRPr="00187762">
              <w:rPr>
                <w:rFonts w:ascii="Times New Roman" w:eastAsiaTheme="minorHAnsi" w:hAnsi="Times New Roman"/>
                <w:sz w:val="28"/>
                <w:szCs w:val="28"/>
                <w:lang w:val="en-US"/>
              </w:rPr>
              <w:t>of</w:t>
            </w:r>
            <w:r w:rsidRPr="0003147D">
              <w:rPr>
                <w:rFonts w:ascii="Times New Roman" w:eastAsiaTheme="minorHAnsi" w:hAnsi="Times New Roman"/>
                <w:sz w:val="28"/>
                <w:szCs w:val="28"/>
              </w:rPr>
              <w:t xml:space="preserve"> </w:t>
            </w:r>
            <w:r w:rsidRPr="00187762">
              <w:rPr>
                <w:rFonts w:ascii="Times New Roman" w:eastAsiaTheme="minorHAnsi" w:hAnsi="Times New Roman"/>
                <w:sz w:val="28"/>
                <w:szCs w:val="28"/>
                <w:lang w:val="en-US"/>
              </w:rPr>
              <w:t>indicator</w:t>
            </w:r>
            <w:r w:rsidRPr="0003147D">
              <w:rPr>
                <w:rFonts w:ascii="Times New Roman" w:eastAsiaTheme="minorHAnsi" w:hAnsi="Times New Roman"/>
                <w:sz w:val="28"/>
                <w:szCs w:val="28"/>
              </w:rPr>
              <w:t xml:space="preserve"> (</w:t>
            </w:r>
            <w:r w:rsidRPr="00187762">
              <w:rPr>
                <w:rFonts w:ascii="Times New Roman" w:eastAsiaTheme="minorHAnsi" w:hAnsi="Times New Roman"/>
                <w:sz w:val="28"/>
                <w:szCs w:val="28"/>
                <w:lang w:val="en-US"/>
              </w:rPr>
              <w:t>weight</w:t>
            </w:r>
            <w:r w:rsidRPr="0003147D">
              <w:rPr>
                <w:rFonts w:ascii="Times New Roman" w:eastAsiaTheme="minorHAnsi" w:hAnsi="Times New Roman"/>
                <w:sz w:val="28"/>
                <w:szCs w:val="28"/>
              </w:rPr>
              <w:t xml:space="preserve"> </w:t>
            </w:r>
            <w:r w:rsidRPr="00187762">
              <w:rPr>
                <w:rFonts w:ascii="Times New Roman" w:eastAsiaTheme="minorHAnsi" w:hAnsi="Times New Roman"/>
                <w:sz w:val="28"/>
                <w:szCs w:val="28"/>
                <w:lang w:val="en-US"/>
              </w:rPr>
              <w:t>load</w:t>
            </w:r>
            <w:r w:rsidRPr="0003147D">
              <w:rPr>
                <w:rFonts w:ascii="Times New Roman" w:eastAsiaTheme="minorHAnsi" w:hAnsi="Times New Roman"/>
                <w:sz w:val="28"/>
                <w:szCs w:val="28"/>
              </w:rPr>
              <w:t>)</w:t>
            </w:r>
          </w:p>
        </w:tc>
      </w:tr>
      <w:tr w:rsidR="00187762" w:rsidRPr="00187762" w:rsidTr="0033594B">
        <w:tc>
          <w:tcPr>
            <w:tcW w:w="1184" w:type="pct"/>
            <w:vMerge/>
            <w:tcBorders>
              <w:left w:val="outset" w:sz="6" w:space="0" w:color="111111"/>
              <w:bottom w:val="outset" w:sz="6" w:space="0" w:color="111111"/>
              <w:right w:val="outset" w:sz="6" w:space="0" w:color="111111"/>
            </w:tcBorders>
            <w:vAlign w:val="center"/>
          </w:tcPr>
          <w:p w:rsidR="00187762" w:rsidRPr="0003147D" w:rsidRDefault="00187762" w:rsidP="00187762">
            <w:pPr>
              <w:spacing w:after="0" w:line="480" w:lineRule="auto"/>
              <w:jc w:val="both"/>
              <w:rPr>
                <w:rFonts w:ascii="Times New Roman" w:eastAsiaTheme="minorHAnsi" w:hAnsi="Times New Roman"/>
                <w:b/>
                <w:bCs/>
                <w:sz w:val="28"/>
                <w:szCs w:val="28"/>
              </w:rPr>
            </w:pPr>
          </w:p>
        </w:tc>
        <w:tc>
          <w:tcPr>
            <w:tcW w:w="950" w:type="pct"/>
            <w:tcBorders>
              <w:top w:val="outset" w:sz="6" w:space="0" w:color="111111"/>
              <w:left w:val="outset" w:sz="6" w:space="0" w:color="111111"/>
              <w:bottom w:val="outset" w:sz="6" w:space="0" w:color="111111"/>
              <w:right w:val="outset" w:sz="6" w:space="0" w:color="111111"/>
            </w:tcBorders>
            <w:noWrap/>
          </w:tcPr>
          <w:p w:rsidR="00187762" w:rsidRDefault="00187762" w:rsidP="00187762">
            <w:pPr>
              <w:spacing w:after="0" w:line="480" w:lineRule="auto"/>
              <w:jc w:val="both"/>
              <w:rPr>
                <w:rFonts w:ascii="Times New Roman" w:eastAsiaTheme="minorHAnsi" w:hAnsi="Times New Roman"/>
                <w:b/>
                <w:bCs/>
                <w:sz w:val="28"/>
                <w:szCs w:val="28"/>
              </w:rPr>
            </w:pPr>
            <w:r w:rsidRPr="00187762">
              <w:rPr>
                <w:rFonts w:ascii="Times New Roman" w:eastAsiaTheme="minorHAnsi" w:hAnsi="Times New Roman"/>
                <w:b/>
                <w:bCs/>
                <w:sz w:val="28"/>
                <w:szCs w:val="28"/>
              </w:rPr>
              <w:t>Главная компонента 1</w:t>
            </w:r>
          </w:p>
          <w:p w:rsidR="00187762" w:rsidRPr="00187762" w:rsidRDefault="00187762" w:rsidP="00187762">
            <w:pPr>
              <w:spacing w:after="0" w:line="480" w:lineRule="auto"/>
              <w:jc w:val="both"/>
              <w:rPr>
                <w:rFonts w:ascii="Times New Roman" w:eastAsiaTheme="minorHAnsi" w:hAnsi="Times New Roman"/>
                <w:bCs/>
                <w:sz w:val="28"/>
                <w:szCs w:val="28"/>
                <w:lang w:val="en-US"/>
              </w:rPr>
            </w:pPr>
            <w:r w:rsidRPr="00187762">
              <w:rPr>
                <w:rFonts w:ascii="Times New Roman" w:eastAsiaTheme="minorHAnsi" w:hAnsi="Times New Roman"/>
                <w:bCs/>
                <w:sz w:val="28"/>
                <w:szCs w:val="28"/>
                <w:lang w:val="en-US"/>
              </w:rPr>
              <w:t>Main component 1</w:t>
            </w:r>
          </w:p>
        </w:tc>
        <w:tc>
          <w:tcPr>
            <w:tcW w:w="950" w:type="pct"/>
            <w:tcBorders>
              <w:top w:val="outset" w:sz="6" w:space="0" w:color="111111"/>
              <w:left w:val="outset" w:sz="6" w:space="0" w:color="111111"/>
              <w:bottom w:val="outset" w:sz="6" w:space="0" w:color="111111"/>
              <w:right w:val="outset" w:sz="6" w:space="0" w:color="111111"/>
            </w:tcBorders>
            <w:noWrap/>
          </w:tcPr>
          <w:p w:rsidR="00187762" w:rsidRDefault="00187762" w:rsidP="00187762">
            <w:pPr>
              <w:spacing w:after="0" w:line="480" w:lineRule="auto"/>
              <w:jc w:val="both"/>
              <w:rPr>
                <w:rFonts w:ascii="Times New Roman" w:eastAsiaTheme="minorHAnsi" w:hAnsi="Times New Roman"/>
                <w:b/>
                <w:bCs/>
                <w:sz w:val="28"/>
                <w:szCs w:val="28"/>
                <w:lang w:val="en-US"/>
              </w:rPr>
            </w:pPr>
            <w:r w:rsidRPr="00187762">
              <w:rPr>
                <w:rFonts w:ascii="Times New Roman" w:eastAsiaTheme="minorHAnsi" w:hAnsi="Times New Roman"/>
                <w:b/>
                <w:bCs/>
                <w:sz w:val="28"/>
                <w:szCs w:val="28"/>
              </w:rPr>
              <w:t>Главная компонента 2</w:t>
            </w:r>
          </w:p>
          <w:p w:rsidR="00187762" w:rsidRPr="00187762" w:rsidRDefault="00187762" w:rsidP="00187762">
            <w:pPr>
              <w:spacing w:after="0" w:line="480" w:lineRule="auto"/>
              <w:jc w:val="both"/>
              <w:rPr>
                <w:rFonts w:ascii="Times New Roman" w:eastAsiaTheme="minorHAnsi" w:hAnsi="Times New Roman"/>
                <w:b/>
                <w:bCs/>
                <w:sz w:val="28"/>
                <w:szCs w:val="28"/>
                <w:lang w:val="en-US"/>
              </w:rPr>
            </w:pPr>
            <w:r w:rsidRPr="00187762">
              <w:rPr>
                <w:rFonts w:ascii="Times New Roman" w:eastAsiaTheme="minorHAnsi" w:hAnsi="Times New Roman"/>
                <w:bCs/>
                <w:sz w:val="28"/>
                <w:szCs w:val="28"/>
                <w:lang w:val="en-US"/>
              </w:rPr>
              <w:t xml:space="preserve">Main component </w:t>
            </w:r>
            <w:r>
              <w:rPr>
                <w:rFonts w:ascii="Times New Roman" w:eastAsiaTheme="minorHAnsi" w:hAnsi="Times New Roman"/>
                <w:bCs/>
                <w:sz w:val="28"/>
                <w:szCs w:val="28"/>
                <w:lang w:val="en-US"/>
              </w:rPr>
              <w:t>2</w:t>
            </w:r>
          </w:p>
        </w:tc>
        <w:tc>
          <w:tcPr>
            <w:tcW w:w="950" w:type="pct"/>
            <w:tcBorders>
              <w:top w:val="outset" w:sz="6" w:space="0" w:color="111111"/>
              <w:left w:val="outset" w:sz="6" w:space="0" w:color="111111"/>
              <w:bottom w:val="outset" w:sz="6" w:space="0" w:color="111111"/>
              <w:right w:val="outset" w:sz="6" w:space="0" w:color="111111"/>
            </w:tcBorders>
            <w:noWrap/>
          </w:tcPr>
          <w:p w:rsidR="00187762" w:rsidRDefault="00187762" w:rsidP="00187762">
            <w:pPr>
              <w:spacing w:after="0" w:line="480" w:lineRule="auto"/>
              <w:jc w:val="both"/>
              <w:rPr>
                <w:rFonts w:ascii="Times New Roman" w:eastAsiaTheme="minorHAnsi" w:hAnsi="Times New Roman"/>
                <w:b/>
                <w:bCs/>
                <w:sz w:val="28"/>
                <w:szCs w:val="28"/>
                <w:lang w:val="en-US"/>
              </w:rPr>
            </w:pPr>
            <w:r w:rsidRPr="00187762">
              <w:rPr>
                <w:rFonts w:ascii="Times New Roman" w:eastAsiaTheme="minorHAnsi" w:hAnsi="Times New Roman"/>
                <w:b/>
                <w:bCs/>
                <w:sz w:val="28"/>
                <w:szCs w:val="28"/>
              </w:rPr>
              <w:t>Главная компонента 3</w:t>
            </w:r>
          </w:p>
          <w:p w:rsidR="00187762" w:rsidRPr="00187762" w:rsidRDefault="00187762" w:rsidP="00187762">
            <w:pPr>
              <w:spacing w:after="0" w:line="480" w:lineRule="auto"/>
              <w:jc w:val="both"/>
              <w:rPr>
                <w:rFonts w:ascii="Times New Roman" w:eastAsiaTheme="minorHAnsi" w:hAnsi="Times New Roman"/>
                <w:b/>
                <w:bCs/>
                <w:sz w:val="28"/>
                <w:szCs w:val="28"/>
                <w:lang w:val="en-US"/>
              </w:rPr>
            </w:pPr>
            <w:r w:rsidRPr="00187762">
              <w:rPr>
                <w:rFonts w:ascii="Times New Roman" w:eastAsiaTheme="minorHAnsi" w:hAnsi="Times New Roman"/>
                <w:bCs/>
                <w:sz w:val="28"/>
                <w:szCs w:val="28"/>
                <w:lang w:val="en-US"/>
              </w:rPr>
              <w:t xml:space="preserve">Main component </w:t>
            </w:r>
            <w:r>
              <w:rPr>
                <w:rFonts w:ascii="Times New Roman" w:eastAsiaTheme="minorHAnsi" w:hAnsi="Times New Roman"/>
                <w:bCs/>
                <w:sz w:val="28"/>
                <w:szCs w:val="28"/>
                <w:lang w:val="en-US"/>
              </w:rPr>
              <w:t>3</w:t>
            </w:r>
          </w:p>
        </w:tc>
        <w:tc>
          <w:tcPr>
            <w:tcW w:w="966" w:type="pct"/>
            <w:tcBorders>
              <w:top w:val="outset" w:sz="6" w:space="0" w:color="111111"/>
              <w:left w:val="outset" w:sz="6" w:space="0" w:color="111111"/>
              <w:bottom w:val="outset" w:sz="6" w:space="0" w:color="111111"/>
              <w:right w:val="outset" w:sz="6" w:space="0" w:color="111111"/>
            </w:tcBorders>
            <w:noWrap/>
            <w:vAlign w:val="center"/>
          </w:tcPr>
          <w:tbl>
            <w:tblPr>
              <w:tblW w:w="5000" w:type="pct"/>
              <w:tblCellMar>
                <w:top w:w="15" w:type="dxa"/>
                <w:left w:w="15" w:type="dxa"/>
                <w:bottom w:w="15" w:type="dxa"/>
                <w:right w:w="15" w:type="dxa"/>
              </w:tblCellMar>
              <w:tblLook w:val="04A0" w:firstRow="1" w:lastRow="0" w:firstColumn="1" w:lastColumn="0" w:noHBand="0" w:noVBand="1"/>
            </w:tblPr>
            <w:tblGrid>
              <w:gridCol w:w="1783"/>
            </w:tblGrid>
            <w:tr w:rsidR="00187762" w:rsidRPr="00187762" w:rsidTr="008E20BB">
              <w:tc>
                <w:tcPr>
                  <w:tcW w:w="0" w:type="auto"/>
                  <w:tcBorders>
                    <w:top w:val="nil"/>
                    <w:left w:val="nil"/>
                    <w:bottom w:val="nil"/>
                    <w:right w:val="nil"/>
                  </w:tcBorders>
                  <w:noWrap/>
                  <w:hideMark/>
                </w:tcPr>
                <w:p w:rsidR="00187762" w:rsidRDefault="00187762" w:rsidP="00187762">
                  <w:pPr>
                    <w:spacing w:after="0" w:line="480" w:lineRule="auto"/>
                    <w:jc w:val="both"/>
                    <w:rPr>
                      <w:rFonts w:ascii="Times New Roman" w:eastAsiaTheme="minorHAnsi" w:hAnsi="Times New Roman"/>
                      <w:b/>
                      <w:bCs/>
                      <w:sz w:val="28"/>
                      <w:szCs w:val="28"/>
                      <w:lang w:val="en-US"/>
                    </w:rPr>
                  </w:pPr>
                  <w:r w:rsidRPr="00187762">
                    <w:rPr>
                      <w:rFonts w:ascii="Times New Roman" w:eastAsiaTheme="minorHAnsi" w:hAnsi="Times New Roman"/>
                      <w:b/>
                      <w:bCs/>
                      <w:sz w:val="28"/>
                      <w:szCs w:val="28"/>
                    </w:rPr>
                    <w:t>Главная</w:t>
                  </w:r>
                  <w:r>
                    <w:rPr>
                      <w:rFonts w:ascii="Times New Roman" w:eastAsiaTheme="minorHAnsi" w:hAnsi="Times New Roman"/>
                      <w:b/>
                      <w:bCs/>
                      <w:sz w:val="28"/>
                      <w:szCs w:val="28"/>
                    </w:rPr>
                    <w:t xml:space="preserve"> </w:t>
                  </w:r>
                  <w:r w:rsidRPr="00187762">
                    <w:rPr>
                      <w:rFonts w:ascii="Times New Roman" w:eastAsiaTheme="minorHAnsi" w:hAnsi="Times New Roman"/>
                      <w:b/>
                      <w:bCs/>
                      <w:sz w:val="28"/>
                      <w:szCs w:val="28"/>
                    </w:rPr>
                    <w:t>компонента 4</w:t>
                  </w:r>
                </w:p>
                <w:p w:rsidR="00187762" w:rsidRPr="00187762" w:rsidRDefault="00187762" w:rsidP="00187762">
                  <w:pPr>
                    <w:spacing w:after="0" w:line="480" w:lineRule="auto"/>
                    <w:jc w:val="both"/>
                    <w:rPr>
                      <w:rFonts w:ascii="Times New Roman" w:eastAsiaTheme="minorHAnsi" w:hAnsi="Times New Roman"/>
                      <w:b/>
                      <w:sz w:val="28"/>
                      <w:szCs w:val="28"/>
                      <w:lang w:val="en-US"/>
                    </w:rPr>
                  </w:pPr>
                  <w:r w:rsidRPr="00187762">
                    <w:rPr>
                      <w:rFonts w:ascii="Times New Roman" w:eastAsiaTheme="minorHAnsi" w:hAnsi="Times New Roman"/>
                      <w:bCs/>
                      <w:sz w:val="28"/>
                      <w:szCs w:val="28"/>
                      <w:lang w:val="en-US"/>
                    </w:rPr>
                    <w:t xml:space="preserve">Main component </w:t>
                  </w:r>
                  <w:r>
                    <w:rPr>
                      <w:rFonts w:ascii="Times New Roman" w:eastAsiaTheme="minorHAnsi" w:hAnsi="Times New Roman"/>
                      <w:bCs/>
                      <w:sz w:val="28"/>
                      <w:szCs w:val="28"/>
                      <w:lang w:val="en-US"/>
                    </w:rPr>
                    <w:t>4</w:t>
                  </w:r>
                </w:p>
              </w:tc>
            </w:tr>
          </w:tbl>
          <w:p w:rsidR="00187762" w:rsidRPr="00187762" w:rsidRDefault="00187762" w:rsidP="00187762">
            <w:pPr>
              <w:spacing w:after="0" w:line="480" w:lineRule="auto"/>
              <w:jc w:val="both"/>
              <w:rPr>
                <w:rFonts w:ascii="Times New Roman" w:eastAsiaTheme="minorHAnsi" w:hAnsi="Times New Roman"/>
                <w:b/>
                <w:sz w:val="28"/>
                <w:szCs w:val="28"/>
              </w:rPr>
            </w:pPr>
          </w:p>
        </w:tc>
      </w:tr>
      <w:tr w:rsidR="00187762" w:rsidRPr="00187762" w:rsidTr="0033594B">
        <w:tc>
          <w:tcPr>
            <w:tcW w:w="1184" w:type="pct"/>
            <w:tcBorders>
              <w:top w:val="outset" w:sz="6" w:space="0" w:color="111111"/>
              <w:left w:val="outset" w:sz="6" w:space="0" w:color="111111"/>
              <w:bottom w:val="outset" w:sz="6" w:space="0" w:color="111111"/>
              <w:right w:val="outset" w:sz="6" w:space="0" w:color="111111"/>
            </w:tcBorders>
            <w:noWrap/>
            <w:hideMark/>
          </w:tcPr>
          <w:p w:rsidR="00187762" w:rsidRDefault="00187762" w:rsidP="008E20BB">
            <w:pPr>
              <w:spacing w:line="480" w:lineRule="auto"/>
              <w:rPr>
                <w:rFonts w:ascii="Times New Roman" w:eastAsiaTheme="minorHAnsi" w:hAnsi="Times New Roman"/>
                <w:sz w:val="28"/>
                <w:szCs w:val="28"/>
                <w:lang w:val="en-US"/>
              </w:rPr>
            </w:pPr>
            <w:r w:rsidRPr="003D505A">
              <w:rPr>
                <w:rFonts w:ascii="Times New Roman" w:eastAsiaTheme="minorHAnsi" w:hAnsi="Times New Roman"/>
                <w:sz w:val="28"/>
                <w:szCs w:val="28"/>
                <w:lang w:val="en-US"/>
              </w:rPr>
              <w:t>IL-6</w:t>
            </w:r>
            <w:r w:rsidRPr="00D21667">
              <w:rPr>
                <w:rFonts w:ascii="Times New Roman" w:eastAsiaTheme="minorHAnsi" w:hAnsi="Times New Roman"/>
                <w:sz w:val="28"/>
                <w:szCs w:val="28"/>
                <w:lang w:val="en-US"/>
              </w:rPr>
              <w:t xml:space="preserve">, </w:t>
            </w:r>
            <w:proofErr w:type="spellStart"/>
            <w:r w:rsidRPr="003D505A">
              <w:rPr>
                <w:rFonts w:ascii="Times New Roman" w:eastAsiaTheme="minorHAnsi" w:hAnsi="Times New Roman"/>
                <w:sz w:val="28"/>
                <w:szCs w:val="28"/>
              </w:rPr>
              <w:t>пг</w:t>
            </w:r>
            <w:proofErr w:type="spellEnd"/>
            <w:r w:rsidRPr="00D21667">
              <w:rPr>
                <w:rFonts w:ascii="Times New Roman" w:eastAsiaTheme="minorHAnsi" w:hAnsi="Times New Roman"/>
                <w:sz w:val="28"/>
                <w:szCs w:val="28"/>
                <w:lang w:val="en-US"/>
              </w:rPr>
              <w:t>/</w:t>
            </w:r>
            <w:r w:rsidRPr="003D505A">
              <w:rPr>
                <w:rFonts w:ascii="Times New Roman" w:eastAsiaTheme="minorHAnsi" w:hAnsi="Times New Roman"/>
                <w:sz w:val="28"/>
                <w:szCs w:val="28"/>
              </w:rPr>
              <w:t>мл</w:t>
            </w:r>
            <w:r>
              <w:rPr>
                <w:rFonts w:ascii="Times New Roman" w:eastAsiaTheme="minorHAnsi" w:hAnsi="Times New Roman"/>
                <w:sz w:val="28"/>
                <w:szCs w:val="28"/>
                <w:lang w:val="en-US"/>
              </w:rPr>
              <w:t xml:space="preserve"> </w:t>
            </w:r>
          </w:p>
          <w:p w:rsidR="00187762" w:rsidRPr="00572288" w:rsidRDefault="00187762" w:rsidP="008E20BB">
            <w:pPr>
              <w:spacing w:line="480" w:lineRule="auto"/>
              <w:rPr>
                <w:rFonts w:ascii="Times New Roman" w:eastAsiaTheme="minorHAnsi" w:hAnsi="Times New Roman"/>
                <w:sz w:val="28"/>
                <w:szCs w:val="28"/>
                <w:lang w:val="en-US"/>
              </w:rPr>
            </w:pPr>
            <w:r w:rsidRPr="00572288">
              <w:rPr>
                <w:rFonts w:ascii="Times New Roman" w:eastAsiaTheme="minorHAnsi" w:hAnsi="Times New Roman"/>
                <w:sz w:val="28"/>
                <w:szCs w:val="28"/>
                <w:lang w:val="en-US"/>
              </w:rPr>
              <w:t>IL-6,</w:t>
            </w:r>
            <w:r>
              <w:rPr>
                <w:rFonts w:ascii="Times New Roman" w:eastAsiaTheme="minorHAnsi" w:hAnsi="Times New Roman"/>
                <w:sz w:val="28"/>
                <w:szCs w:val="28"/>
                <w:lang w:val="en-US"/>
              </w:rPr>
              <w:t xml:space="preserve"> </w:t>
            </w:r>
            <w:proofErr w:type="spellStart"/>
            <w:r>
              <w:rPr>
                <w:rFonts w:ascii="Times New Roman" w:eastAsiaTheme="minorHAnsi" w:hAnsi="Times New Roman"/>
                <w:sz w:val="28"/>
                <w:szCs w:val="28"/>
                <w:lang w:val="en-US"/>
              </w:rPr>
              <w:t>pg</w:t>
            </w:r>
            <w:proofErr w:type="spellEnd"/>
            <w:r>
              <w:rPr>
                <w:rFonts w:ascii="Times New Roman" w:eastAsiaTheme="minorHAnsi" w:hAnsi="Times New Roman"/>
                <w:sz w:val="28"/>
                <w:szCs w:val="28"/>
                <w:lang w:val="en-US"/>
              </w:rPr>
              <w:t>/ml</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0,580</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-0,413</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-0,108</w:t>
            </w:r>
          </w:p>
        </w:tc>
        <w:tc>
          <w:tcPr>
            <w:tcW w:w="966"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0,262</w:t>
            </w:r>
          </w:p>
        </w:tc>
      </w:tr>
      <w:tr w:rsidR="00187762" w:rsidRPr="00187762" w:rsidTr="0033594B">
        <w:tc>
          <w:tcPr>
            <w:tcW w:w="1184" w:type="pct"/>
            <w:tcBorders>
              <w:top w:val="outset" w:sz="6" w:space="0" w:color="111111"/>
              <w:left w:val="outset" w:sz="6" w:space="0" w:color="111111"/>
              <w:bottom w:val="outset" w:sz="6" w:space="0" w:color="111111"/>
              <w:right w:val="outset" w:sz="6" w:space="0" w:color="111111"/>
            </w:tcBorders>
            <w:noWrap/>
          </w:tcPr>
          <w:p w:rsidR="00187762" w:rsidRPr="00D21667" w:rsidRDefault="00187762" w:rsidP="008E20BB">
            <w:pPr>
              <w:spacing w:line="480" w:lineRule="auto"/>
              <w:rPr>
                <w:rFonts w:ascii="Times New Roman" w:eastAsiaTheme="minorHAnsi" w:hAnsi="Times New Roman"/>
                <w:sz w:val="28"/>
                <w:szCs w:val="28"/>
              </w:rPr>
            </w:pPr>
            <w:r w:rsidRPr="003D505A">
              <w:rPr>
                <w:rFonts w:ascii="Times New Roman" w:eastAsiaTheme="minorHAnsi" w:hAnsi="Times New Roman"/>
                <w:sz w:val="28"/>
                <w:szCs w:val="28"/>
                <w:lang w:val="en-US"/>
              </w:rPr>
              <w:t>IL</w:t>
            </w:r>
            <w:r w:rsidRPr="00D21667">
              <w:rPr>
                <w:rFonts w:ascii="Times New Roman" w:eastAsiaTheme="minorHAnsi" w:hAnsi="Times New Roman"/>
                <w:sz w:val="28"/>
                <w:szCs w:val="28"/>
              </w:rPr>
              <w:t>-1</w:t>
            </w:r>
            <w:r w:rsidRPr="003D505A">
              <w:rPr>
                <w:rFonts w:ascii="Times New Roman" w:eastAsiaTheme="minorHAnsi" w:hAnsi="Times New Roman"/>
                <w:sz w:val="28"/>
                <w:szCs w:val="28"/>
                <w:lang w:val="en-US"/>
              </w:rPr>
              <w:t>β</w:t>
            </w:r>
            <w:r w:rsidRPr="003D505A">
              <w:rPr>
                <w:rFonts w:ascii="Times New Roman" w:eastAsiaTheme="minorHAnsi" w:hAnsi="Times New Roman"/>
                <w:sz w:val="28"/>
                <w:szCs w:val="28"/>
              </w:rPr>
              <w:t xml:space="preserve">, </w:t>
            </w:r>
            <w:proofErr w:type="spellStart"/>
            <w:r w:rsidRPr="003D505A">
              <w:rPr>
                <w:rFonts w:ascii="Times New Roman" w:eastAsiaTheme="minorHAnsi" w:hAnsi="Times New Roman"/>
                <w:sz w:val="28"/>
                <w:szCs w:val="28"/>
              </w:rPr>
              <w:t>пг</w:t>
            </w:r>
            <w:proofErr w:type="spellEnd"/>
            <w:r w:rsidRPr="003D505A">
              <w:rPr>
                <w:rFonts w:ascii="Times New Roman" w:eastAsiaTheme="minorHAnsi" w:hAnsi="Times New Roman"/>
                <w:sz w:val="28"/>
                <w:szCs w:val="28"/>
              </w:rPr>
              <w:t>/мл</w:t>
            </w:r>
          </w:p>
          <w:p w:rsidR="00187762" w:rsidRPr="00D21667" w:rsidRDefault="00187762" w:rsidP="008E20BB">
            <w:pPr>
              <w:spacing w:line="480" w:lineRule="auto"/>
              <w:rPr>
                <w:rFonts w:ascii="Times New Roman" w:eastAsiaTheme="minorHAnsi" w:hAnsi="Times New Roman"/>
                <w:sz w:val="28"/>
                <w:szCs w:val="28"/>
              </w:rPr>
            </w:pPr>
            <w:r w:rsidRPr="003D505A">
              <w:rPr>
                <w:rFonts w:ascii="Times New Roman" w:eastAsiaTheme="minorHAnsi" w:hAnsi="Times New Roman"/>
                <w:sz w:val="28"/>
                <w:szCs w:val="28"/>
                <w:lang w:val="en-US"/>
              </w:rPr>
              <w:t>IL</w:t>
            </w:r>
            <w:r w:rsidRPr="00D21667">
              <w:rPr>
                <w:rFonts w:ascii="Times New Roman" w:eastAsiaTheme="minorHAnsi" w:hAnsi="Times New Roman"/>
                <w:sz w:val="28"/>
                <w:szCs w:val="28"/>
              </w:rPr>
              <w:t>-1</w:t>
            </w:r>
            <w:r w:rsidRPr="003D505A">
              <w:rPr>
                <w:rFonts w:ascii="Times New Roman" w:eastAsiaTheme="minorHAnsi" w:hAnsi="Times New Roman"/>
                <w:sz w:val="28"/>
                <w:szCs w:val="28"/>
                <w:lang w:val="en-US"/>
              </w:rPr>
              <w:t>β</w:t>
            </w:r>
            <w:r w:rsidRPr="003D505A">
              <w:rPr>
                <w:rFonts w:ascii="Times New Roman" w:eastAsiaTheme="minorHAnsi" w:hAnsi="Times New Roman"/>
                <w:sz w:val="28"/>
                <w:szCs w:val="28"/>
              </w:rPr>
              <w:t>,</w:t>
            </w:r>
            <w:r w:rsidRPr="00D21667">
              <w:rPr>
                <w:rFonts w:ascii="Times New Roman" w:eastAsiaTheme="minorHAnsi" w:hAnsi="Times New Roman"/>
                <w:sz w:val="28"/>
                <w:szCs w:val="28"/>
              </w:rPr>
              <w:t xml:space="preserve"> </w:t>
            </w:r>
            <w:proofErr w:type="spellStart"/>
            <w:r>
              <w:rPr>
                <w:rFonts w:ascii="Times New Roman" w:eastAsiaTheme="minorHAnsi" w:hAnsi="Times New Roman"/>
                <w:sz w:val="28"/>
                <w:szCs w:val="28"/>
                <w:lang w:val="en-US"/>
              </w:rPr>
              <w:t>pg</w:t>
            </w:r>
            <w:proofErr w:type="spellEnd"/>
            <w:r w:rsidRPr="00D21667">
              <w:rPr>
                <w:rFonts w:ascii="Times New Roman" w:eastAsiaTheme="minorHAnsi" w:hAnsi="Times New Roman"/>
                <w:sz w:val="28"/>
                <w:szCs w:val="28"/>
              </w:rPr>
              <w:t>/</w:t>
            </w:r>
            <w:r>
              <w:rPr>
                <w:rFonts w:ascii="Times New Roman" w:eastAsiaTheme="minorHAnsi" w:hAnsi="Times New Roman"/>
                <w:sz w:val="28"/>
                <w:szCs w:val="28"/>
                <w:lang w:val="en-US"/>
              </w:rPr>
              <w:t>ml</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tcPr>
          <w:p w:rsidR="00187762" w:rsidRPr="00187762"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-0,734</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0,204</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0,007</w:t>
            </w:r>
          </w:p>
        </w:tc>
        <w:tc>
          <w:tcPr>
            <w:tcW w:w="966" w:type="pct"/>
            <w:tcBorders>
              <w:top w:val="outset" w:sz="6" w:space="0" w:color="111111"/>
              <w:left w:val="outset" w:sz="6" w:space="0" w:color="111111"/>
              <w:bottom w:val="outset" w:sz="6" w:space="0" w:color="111111"/>
              <w:right w:val="outset" w:sz="6" w:space="0" w:color="111111"/>
            </w:tcBorders>
            <w:shd w:val="clear" w:color="auto" w:fill="FFFFFF"/>
            <w:noWrap/>
            <w:vAlign w:val="center"/>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0,275</w:t>
            </w:r>
          </w:p>
        </w:tc>
      </w:tr>
      <w:tr w:rsidR="00187762" w:rsidRPr="00187762" w:rsidTr="0033594B">
        <w:tc>
          <w:tcPr>
            <w:tcW w:w="1184" w:type="pct"/>
            <w:tcBorders>
              <w:top w:val="outset" w:sz="6" w:space="0" w:color="111111"/>
              <w:left w:val="outset" w:sz="6" w:space="0" w:color="111111"/>
              <w:bottom w:val="outset" w:sz="6" w:space="0" w:color="111111"/>
              <w:right w:val="outset" w:sz="6" w:space="0" w:color="111111"/>
            </w:tcBorders>
            <w:noWrap/>
            <w:hideMark/>
          </w:tcPr>
          <w:p w:rsidR="00187762" w:rsidRPr="00D21667" w:rsidRDefault="00187762" w:rsidP="008E20BB">
            <w:pPr>
              <w:spacing w:line="480" w:lineRule="auto"/>
              <w:rPr>
                <w:rFonts w:ascii="Times New Roman" w:eastAsiaTheme="minorHAnsi" w:hAnsi="Times New Roman"/>
                <w:sz w:val="28"/>
                <w:szCs w:val="28"/>
              </w:rPr>
            </w:pPr>
            <w:r w:rsidRPr="003D505A">
              <w:rPr>
                <w:rFonts w:ascii="Times New Roman" w:eastAsiaTheme="minorHAnsi" w:hAnsi="Times New Roman"/>
                <w:sz w:val="28"/>
                <w:szCs w:val="28"/>
                <w:lang w:val="en-US"/>
              </w:rPr>
              <w:t>TNF</w:t>
            </w:r>
            <w:r w:rsidRPr="00D21667">
              <w:rPr>
                <w:rFonts w:ascii="Times New Roman" w:eastAsiaTheme="minorHAnsi" w:hAnsi="Times New Roman"/>
                <w:sz w:val="28"/>
                <w:szCs w:val="28"/>
              </w:rPr>
              <w:t>-</w:t>
            </w:r>
            <w:r w:rsidRPr="003D505A">
              <w:rPr>
                <w:rFonts w:ascii="Times New Roman" w:eastAsiaTheme="minorHAnsi" w:hAnsi="Times New Roman"/>
                <w:sz w:val="28"/>
                <w:szCs w:val="28"/>
                <w:lang w:val="en-US"/>
              </w:rPr>
              <w:t>α</w:t>
            </w:r>
            <w:r w:rsidRPr="003D505A">
              <w:rPr>
                <w:rFonts w:ascii="Times New Roman" w:eastAsiaTheme="minorHAnsi" w:hAnsi="Times New Roman"/>
                <w:sz w:val="28"/>
                <w:szCs w:val="28"/>
              </w:rPr>
              <w:t xml:space="preserve">, </w:t>
            </w:r>
            <w:proofErr w:type="spellStart"/>
            <w:r w:rsidRPr="003D505A">
              <w:rPr>
                <w:rFonts w:ascii="Times New Roman" w:eastAsiaTheme="minorHAnsi" w:hAnsi="Times New Roman"/>
                <w:sz w:val="28"/>
                <w:szCs w:val="28"/>
              </w:rPr>
              <w:t>пг</w:t>
            </w:r>
            <w:proofErr w:type="spellEnd"/>
            <w:r w:rsidRPr="003D505A">
              <w:rPr>
                <w:rFonts w:ascii="Times New Roman" w:eastAsiaTheme="minorHAnsi" w:hAnsi="Times New Roman"/>
                <w:sz w:val="28"/>
                <w:szCs w:val="28"/>
              </w:rPr>
              <w:t>/мл</w:t>
            </w:r>
          </w:p>
          <w:p w:rsidR="00187762" w:rsidRPr="00D21667" w:rsidRDefault="00187762" w:rsidP="008E20BB">
            <w:pPr>
              <w:spacing w:line="480" w:lineRule="auto"/>
              <w:rPr>
                <w:rFonts w:ascii="Times New Roman" w:eastAsiaTheme="minorHAnsi" w:hAnsi="Times New Roman"/>
                <w:sz w:val="28"/>
                <w:szCs w:val="28"/>
              </w:rPr>
            </w:pPr>
            <w:r w:rsidRPr="003D505A">
              <w:rPr>
                <w:rFonts w:ascii="Times New Roman" w:eastAsiaTheme="minorHAnsi" w:hAnsi="Times New Roman"/>
                <w:sz w:val="28"/>
                <w:szCs w:val="28"/>
                <w:lang w:val="en-US"/>
              </w:rPr>
              <w:t>TNF</w:t>
            </w:r>
            <w:r w:rsidRPr="00D21667">
              <w:rPr>
                <w:rFonts w:ascii="Times New Roman" w:eastAsiaTheme="minorHAnsi" w:hAnsi="Times New Roman"/>
                <w:sz w:val="28"/>
                <w:szCs w:val="28"/>
              </w:rPr>
              <w:t>-</w:t>
            </w:r>
            <w:r w:rsidRPr="003D505A">
              <w:rPr>
                <w:rFonts w:ascii="Times New Roman" w:eastAsiaTheme="minorHAnsi" w:hAnsi="Times New Roman"/>
                <w:sz w:val="28"/>
                <w:szCs w:val="28"/>
                <w:lang w:val="en-US"/>
              </w:rPr>
              <w:t>α</w:t>
            </w:r>
            <w:r w:rsidRPr="003D505A">
              <w:rPr>
                <w:rFonts w:ascii="Times New Roman" w:eastAsiaTheme="minorHAnsi" w:hAnsi="Times New Roman"/>
                <w:sz w:val="28"/>
                <w:szCs w:val="28"/>
              </w:rPr>
              <w:t xml:space="preserve">, </w:t>
            </w:r>
            <w:proofErr w:type="spellStart"/>
            <w:r w:rsidRPr="00572288">
              <w:rPr>
                <w:rFonts w:ascii="Times New Roman" w:eastAsiaTheme="minorHAnsi" w:hAnsi="Times New Roman"/>
                <w:sz w:val="28"/>
                <w:szCs w:val="28"/>
                <w:lang w:val="en-US"/>
              </w:rPr>
              <w:t>pg</w:t>
            </w:r>
            <w:proofErr w:type="spellEnd"/>
            <w:r w:rsidRPr="00D21667">
              <w:rPr>
                <w:rFonts w:ascii="Times New Roman" w:eastAsiaTheme="minorHAnsi" w:hAnsi="Times New Roman"/>
                <w:sz w:val="28"/>
                <w:szCs w:val="28"/>
              </w:rPr>
              <w:t>/</w:t>
            </w:r>
            <w:r w:rsidRPr="00572288">
              <w:rPr>
                <w:rFonts w:ascii="Times New Roman" w:eastAsiaTheme="minorHAnsi" w:hAnsi="Times New Roman"/>
                <w:sz w:val="28"/>
                <w:szCs w:val="28"/>
                <w:lang w:val="en-US"/>
              </w:rPr>
              <w:t>ml</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-0,782</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0,150</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-0,043</w:t>
            </w:r>
          </w:p>
        </w:tc>
        <w:tc>
          <w:tcPr>
            <w:tcW w:w="966"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0,354</w:t>
            </w:r>
          </w:p>
        </w:tc>
      </w:tr>
      <w:tr w:rsidR="00187762" w:rsidRPr="00187762" w:rsidTr="0033594B">
        <w:tc>
          <w:tcPr>
            <w:tcW w:w="1184" w:type="pct"/>
            <w:tcBorders>
              <w:top w:val="outset" w:sz="6" w:space="0" w:color="111111"/>
              <w:left w:val="outset" w:sz="6" w:space="0" w:color="111111"/>
              <w:bottom w:val="outset" w:sz="6" w:space="0" w:color="111111"/>
              <w:right w:val="outset" w:sz="6" w:space="0" w:color="111111"/>
            </w:tcBorders>
            <w:noWrap/>
            <w:hideMark/>
          </w:tcPr>
          <w:p w:rsidR="00187762" w:rsidRPr="00D21667" w:rsidRDefault="00187762" w:rsidP="008E20BB">
            <w:pPr>
              <w:spacing w:line="480" w:lineRule="auto"/>
              <w:rPr>
                <w:rFonts w:ascii="Times New Roman" w:eastAsiaTheme="minorHAnsi" w:hAnsi="Times New Roman"/>
                <w:sz w:val="28"/>
                <w:szCs w:val="28"/>
              </w:rPr>
            </w:pPr>
            <w:r w:rsidRPr="003D505A">
              <w:rPr>
                <w:rFonts w:ascii="Times New Roman" w:eastAsiaTheme="minorHAnsi" w:hAnsi="Times New Roman"/>
                <w:sz w:val="28"/>
                <w:szCs w:val="28"/>
                <w:lang w:val="en-US"/>
              </w:rPr>
              <w:t>IFN</w:t>
            </w:r>
            <w:r w:rsidRPr="00D21667">
              <w:rPr>
                <w:rFonts w:ascii="Times New Roman" w:eastAsiaTheme="minorHAnsi" w:hAnsi="Times New Roman"/>
                <w:sz w:val="28"/>
                <w:szCs w:val="28"/>
              </w:rPr>
              <w:t>-</w:t>
            </w:r>
            <w:r w:rsidRPr="003D505A">
              <w:rPr>
                <w:rFonts w:ascii="Times New Roman" w:eastAsiaTheme="minorHAnsi" w:hAnsi="Times New Roman"/>
                <w:sz w:val="28"/>
                <w:szCs w:val="28"/>
                <w:lang w:val="en-US"/>
              </w:rPr>
              <w:t>γ</w:t>
            </w:r>
            <w:r w:rsidRPr="003D505A">
              <w:rPr>
                <w:rFonts w:ascii="Times New Roman" w:eastAsiaTheme="minorHAnsi" w:hAnsi="Times New Roman"/>
                <w:sz w:val="28"/>
                <w:szCs w:val="28"/>
              </w:rPr>
              <w:t xml:space="preserve">, </w:t>
            </w:r>
            <w:proofErr w:type="spellStart"/>
            <w:r w:rsidRPr="003D505A">
              <w:rPr>
                <w:rFonts w:ascii="Times New Roman" w:eastAsiaTheme="minorHAnsi" w:hAnsi="Times New Roman"/>
                <w:sz w:val="28"/>
                <w:szCs w:val="28"/>
              </w:rPr>
              <w:t>пг</w:t>
            </w:r>
            <w:proofErr w:type="spellEnd"/>
            <w:r w:rsidRPr="003D505A">
              <w:rPr>
                <w:rFonts w:ascii="Times New Roman" w:eastAsiaTheme="minorHAnsi" w:hAnsi="Times New Roman"/>
                <w:sz w:val="28"/>
                <w:szCs w:val="28"/>
              </w:rPr>
              <w:t>/мл</w:t>
            </w:r>
          </w:p>
          <w:p w:rsidR="00187762" w:rsidRPr="00D21667" w:rsidRDefault="00187762" w:rsidP="008E20BB">
            <w:pPr>
              <w:spacing w:line="480" w:lineRule="auto"/>
              <w:rPr>
                <w:rFonts w:ascii="Times New Roman" w:eastAsiaTheme="minorHAnsi" w:hAnsi="Times New Roman"/>
                <w:sz w:val="28"/>
                <w:szCs w:val="28"/>
              </w:rPr>
            </w:pPr>
            <w:r w:rsidRPr="003D505A">
              <w:rPr>
                <w:rFonts w:ascii="Times New Roman" w:eastAsiaTheme="minorHAnsi" w:hAnsi="Times New Roman"/>
                <w:sz w:val="28"/>
                <w:szCs w:val="28"/>
                <w:lang w:val="en-US"/>
              </w:rPr>
              <w:t>IFN</w:t>
            </w:r>
            <w:r w:rsidRPr="00D21667">
              <w:rPr>
                <w:rFonts w:ascii="Times New Roman" w:eastAsiaTheme="minorHAnsi" w:hAnsi="Times New Roman"/>
                <w:sz w:val="28"/>
                <w:szCs w:val="28"/>
              </w:rPr>
              <w:t>-</w:t>
            </w:r>
            <w:r w:rsidRPr="003D505A">
              <w:rPr>
                <w:rFonts w:ascii="Times New Roman" w:eastAsiaTheme="minorHAnsi" w:hAnsi="Times New Roman"/>
                <w:sz w:val="28"/>
                <w:szCs w:val="28"/>
                <w:lang w:val="en-US"/>
              </w:rPr>
              <w:t>γ</w:t>
            </w:r>
            <w:r w:rsidRPr="003D505A">
              <w:rPr>
                <w:rFonts w:ascii="Times New Roman" w:eastAsiaTheme="minorHAnsi" w:hAnsi="Times New Roman"/>
                <w:sz w:val="28"/>
                <w:szCs w:val="28"/>
              </w:rPr>
              <w:t xml:space="preserve">, </w:t>
            </w:r>
            <w:proofErr w:type="spellStart"/>
            <w:r w:rsidRPr="00572288">
              <w:rPr>
                <w:rFonts w:ascii="Times New Roman" w:eastAsiaTheme="minorHAnsi" w:hAnsi="Times New Roman"/>
                <w:sz w:val="28"/>
                <w:szCs w:val="28"/>
                <w:lang w:val="en-US"/>
              </w:rPr>
              <w:t>pg</w:t>
            </w:r>
            <w:proofErr w:type="spellEnd"/>
            <w:r w:rsidRPr="00D21667">
              <w:rPr>
                <w:rFonts w:ascii="Times New Roman" w:eastAsiaTheme="minorHAnsi" w:hAnsi="Times New Roman"/>
                <w:sz w:val="28"/>
                <w:szCs w:val="28"/>
              </w:rPr>
              <w:t>/</w:t>
            </w:r>
            <w:r w:rsidRPr="00572288">
              <w:rPr>
                <w:rFonts w:ascii="Times New Roman" w:eastAsiaTheme="minorHAnsi" w:hAnsi="Times New Roman"/>
                <w:sz w:val="28"/>
                <w:szCs w:val="28"/>
                <w:lang w:val="en-US"/>
              </w:rPr>
              <w:t>ml</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0,613</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0,122</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-0,012</w:t>
            </w:r>
          </w:p>
        </w:tc>
        <w:tc>
          <w:tcPr>
            <w:tcW w:w="966"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0,413</w:t>
            </w:r>
          </w:p>
        </w:tc>
      </w:tr>
      <w:tr w:rsidR="00187762" w:rsidRPr="00187762" w:rsidTr="0033594B">
        <w:tc>
          <w:tcPr>
            <w:tcW w:w="1184" w:type="pct"/>
            <w:tcBorders>
              <w:top w:val="outset" w:sz="6" w:space="0" w:color="111111"/>
              <w:left w:val="outset" w:sz="6" w:space="0" w:color="111111"/>
              <w:bottom w:val="outset" w:sz="6" w:space="0" w:color="111111"/>
              <w:right w:val="outset" w:sz="6" w:space="0" w:color="111111"/>
            </w:tcBorders>
            <w:noWrap/>
            <w:hideMark/>
          </w:tcPr>
          <w:p w:rsidR="00187762" w:rsidRDefault="00187762" w:rsidP="008E20BB">
            <w:pPr>
              <w:spacing w:line="480" w:lineRule="auto"/>
              <w:rPr>
                <w:rFonts w:ascii="Times New Roman" w:eastAsiaTheme="minorHAnsi" w:hAnsi="Times New Roman"/>
                <w:sz w:val="28"/>
                <w:szCs w:val="28"/>
                <w:lang w:val="en-US"/>
              </w:rPr>
            </w:pPr>
            <w:r w:rsidRPr="003D505A">
              <w:rPr>
                <w:rFonts w:ascii="Times New Roman" w:eastAsiaTheme="minorHAnsi" w:hAnsi="Times New Roman"/>
                <w:sz w:val="28"/>
                <w:szCs w:val="28"/>
                <w:lang w:val="en-US"/>
              </w:rPr>
              <w:t>IL-10</w:t>
            </w:r>
            <w:r w:rsidRPr="00D21667">
              <w:rPr>
                <w:rFonts w:ascii="Times New Roman" w:eastAsiaTheme="minorHAnsi" w:hAnsi="Times New Roman"/>
                <w:sz w:val="28"/>
                <w:szCs w:val="28"/>
                <w:lang w:val="en-US"/>
              </w:rPr>
              <w:t xml:space="preserve">, </w:t>
            </w:r>
            <w:proofErr w:type="spellStart"/>
            <w:r w:rsidRPr="003D505A">
              <w:rPr>
                <w:rFonts w:ascii="Times New Roman" w:eastAsiaTheme="minorHAnsi" w:hAnsi="Times New Roman"/>
                <w:sz w:val="28"/>
                <w:szCs w:val="28"/>
              </w:rPr>
              <w:t>пг</w:t>
            </w:r>
            <w:proofErr w:type="spellEnd"/>
            <w:r w:rsidRPr="00D21667">
              <w:rPr>
                <w:rFonts w:ascii="Times New Roman" w:eastAsiaTheme="minorHAnsi" w:hAnsi="Times New Roman"/>
                <w:sz w:val="28"/>
                <w:szCs w:val="28"/>
                <w:lang w:val="en-US"/>
              </w:rPr>
              <w:t>/</w:t>
            </w:r>
            <w:r w:rsidRPr="003D505A">
              <w:rPr>
                <w:rFonts w:ascii="Times New Roman" w:eastAsiaTheme="minorHAnsi" w:hAnsi="Times New Roman"/>
                <w:sz w:val="28"/>
                <w:szCs w:val="28"/>
              </w:rPr>
              <w:t>мл</w:t>
            </w:r>
          </w:p>
          <w:p w:rsidR="00187762" w:rsidRPr="00572288" w:rsidRDefault="00187762" w:rsidP="008E20BB">
            <w:pPr>
              <w:spacing w:line="480" w:lineRule="auto"/>
              <w:rPr>
                <w:rFonts w:ascii="Times New Roman" w:eastAsiaTheme="minorHAnsi" w:hAnsi="Times New Roman"/>
                <w:sz w:val="28"/>
                <w:szCs w:val="28"/>
                <w:lang w:val="en-US"/>
              </w:rPr>
            </w:pPr>
            <w:r w:rsidRPr="003D505A">
              <w:rPr>
                <w:rFonts w:ascii="Times New Roman" w:eastAsiaTheme="minorHAnsi" w:hAnsi="Times New Roman"/>
                <w:sz w:val="28"/>
                <w:szCs w:val="28"/>
                <w:lang w:val="en-US"/>
              </w:rPr>
              <w:lastRenderedPageBreak/>
              <w:t>IL-10</w:t>
            </w:r>
            <w:r w:rsidRPr="00D21667">
              <w:rPr>
                <w:rFonts w:ascii="Times New Roman" w:eastAsiaTheme="minorHAnsi" w:hAnsi="Times New Roman"/>
                <w:sz w:val="28"/>
                <w:szCs w:val="28"/>
                <w:lang w:val="en-US"/>
              </w:rPr>
              <w:t xml:space="preserve">, </w:t>
            </w:r>
            <w:proofErr w:type="spellStart"/>
            <w:r w:rsidRPr="00572288">
              <w:rPr>
                <w:rFonts w:ascii="Times New Roman" w:eastAsiaTheme="minorHAnsi" w:hAnsi="Times New Roman"/>
                <w:sz w:val="28"/>
                <w:szCs w:val="28"/>
                <w:lang w:val="en-US"/>
              </w:rPr>
              <w:t>pg</w:t>
            </w:r>
            <w:proofErr w:type="spellEnd"/>
            <w:r w:rsidRPr="00572288">
              <w:rPr>
                <w:rFonts w:ascii="Times New Roman" w:eastAsiaTheme="minorHAnsi" w:hAnsi="Times New Roman"/>
                <w:sz w:val="28"/>
                <w:szCs w:val="28"/>
                <w:lang w:val="en-US"/>
              </w:rPr>
              <w:t>/ml</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lastRenderedPageBreak/>
              <w:t>-0,421</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0,180</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-0,297</w:t>
            </w:r>
          </w:p>
        </w:tc>
        <w:tc>
          <w:tcPr>
            <w:tcW w:w="966"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0,172</w:t>
            </w:r>
          </w:p>
        </w:tc>
      </w:tr>
      <w:tr w:rsidR="00187762" w:rsidRPr="00187762" w:rsidTr="0033594B">
        <w:tc>
          <w:tcPr>
            <w:tcW w:w="1184" w:type="pct"/>
            <w:tcBorders>
              <w:top w:val="outset" w:sz="6" w:space="0" w:color="111111"/>
              <w:left w:val="outset" w:sz="6" w:space="0" w:color="111111"/>
              <w:bottom w:val="outset" w:sz="6" w:space="0" w:color="111111"/>
              <w:right w:val="outset" w:sz="6" w:space="0" w:color="111111"/>
            </w:tcBorders>
            <w:noWrap/>
            <w:hideMark/>
          </w:tcPr>
          <w:p w:rsidR="00187762" w:rsidRPr="00D21667" w:rsidRDefault="00187762" w:rsidP="008E20BB">
            <w:pPr>
              <w:spacing w:line="480" w:lineRule="auto"/>
              <w:rPr>
                <w:rFonts w:ascii="Times New Roman" w:eastAsiaTheme="minorHAnsi" w:hAnsi="Times New Roman"/>
                <w:sz w:val="28"/>
                <w:szCs w:val="28"/>
              </w:rPr>
            </w:pPr>
            <w:r w:rsidRPr="003D505A">
              <w:rPr>
                <w:rFonts w:ascii="Times New Roman" w:eastAsiaTheme="minorHAnsi" w:hAnsi="Times New Roman"/>
                <w:sz w:val="28"/>
                <w:szCs w:val="28"/>
              </w:rPr>
              <w:lastRenderedPageBreak/>
              <w:t xml:space="preserve">Окситоцин, </w:t>
            </w:r>
            <w:proofErr w:type="spellStart"/>
            <w:r w:rsidRPr="003D505A">
              <w:rPr>
                <w:rFonts w:ascii="Times New Roman" w:eastAsiaTheme="minorHAnsi" w:hAnsi="Times New Roman"/>
                <w:sz w:val="28"/>
                <w:szCs w:val="28"/>
              </w:rPr>
              <w:t>нг</w:t>
            </w:r>
            <w:proofErr w:type="spellEnd"/>
            <w:r w:rsidRPr="003D505A">
              <w:rPr>
                <w:rFonts w:ascii="Times New Roman" w:eastAsiaTheme="minorHAnsi" w:hAnsi="Times New Roman"/>
                <w:sz w:val="28"/>
                <w:szCs w:val="28"/>
              </w:rPr>
              <w:t>/мл</w:t>
            </w:r>
          </w:p>
          <w:p w:rsidR="00187762" w:rsidRPr="00D21667" w:rsidRDefault="00187762" w:rsidP="008E20BB">
            <w:pPr>
              <w:spacing w:line="480" w:lineRule="auto"/>
              <w:rPr>
                <w:rFonts w:ascii="Times New Roman" w:eastAsiaTheme="minorHAnsi" w:hAnsi="Times New Roman"/>
                <w:sz w:val="28"/>
                <w:szCs w:val="28"/>
              </w:rPr>
            </w:pPr>
            <w:r>
              <w:rPr>
                <w:rFonts w:ascii="Times New Roman" w:eastAsiaTheme="minorHAnsi" w:hAnsi="Times New Roman"/>
                <w:sz w:val="28"/>
                <w:szCs w:val="28"/>
                <w:lang w:val="en-US"/>
              </w:rPr>
              <w:t>Oxytocin</w:t>
            </w:r>
            <w:r w:rsidRPr="00D21667">
              <w:rPr>
                <w:rFonts w:ascii="Times New Roman" w:eastAsiaTheme="minorHAnsi" w:hAnsi="Times New Roman"/>
                <w:sz w:val="28"/>
                <w:szCs w:val="28"/>
              </w:rPr>
              <w:t xml:space="preserve">, </w:t>
            </w:r>
            <w:proofErr w:type="spellStart"/>
            <w:r>
              <w:rPr>
                <w:rFonts w:ascii="Times New Roman" w:eastAsiaTheme="minorHAnsi" w:hAnsi="Times New Roman"/>
                <w:sz w:val="28"/>
                <w:szCs w:val="28"/>
                <w:lang w:val="en-US"/>
              </w:rPr>
              <w:t>n</w:t>
            </w:r>
            <w:r w:rsidRPr="00572288">
              <w:rPr>
                <w:rFonts w:ascii="Times New Roman" w:eastAsiaTheme="minorHAnsi" w:hAnsi="Times New Roman"/>
                <w:sz w:val="28"/>
                <w:szCs w:val="28"/>
                <w:lang w:val="en-US"/>
              </w:rPr>
              <w:t>g</w:t>
            </w:r>
            <w:proofErr w:type="spellEnd"/>
            <w:r w:rsidRPr="00D21667">
              <w:rPr>
                <w:rFonts w:ascii="Times New Roman" w:eastAsiaTheme="minorHAnsi" w:hAnsi="Times New Roman"/>
                <w:sz w:val="28"/>
                <w:szCs w:val="28"/>
              </w:rPr>
              <w:t>/</w:t>
            </w:r>
            <w:r w:rsidRPr="00572288">
              <w:rPr>
                <w:rFonts w:ascii="Times New Roman" w:eastAsiaTheme="minorHAnsi" w:hAnsi="Times New Roman"/>
                <w:sz w:val="28"/>
                <w:szCs w:val="28"/>
                <w:lang w:val="en-US"/>
              </w:rPr>
              <w:t>ml</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0,124</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-0,759</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-0,259</w:t>
            </w:r>
          </w:p>
        </w:tc>
        <w:tc>
          <w:tcPr>
            <w:tcW w:w="966"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-0,039</w:t>
            </w:r>
          </w:p>
        </w:tc>
      </w:tr>
      <w:tr w:rsidR="00187762" w:rsidRPr="00187762" w:rsidTr="0033594B">
        <w:tc>
          <w:tcPr>
            <w:tcW w:w="1184" w:type="pct"/>
            <w:tcBorders>
              <w:top w:val="outset" w:sz="6" w:space="0" w:color="111111"/>
              <w:left w:val="outset" w:sz="6" w:space="0" w:color="111111"/>
              <w:bottom w:val="outset" w:sz="6" w:space="0" w:color="111111"/>
              <w:right w:val="outset" w:sz="6" w:space="0" w:color="111111"/>
            </w:tcBorders>
            <w:noWrap/>
          </w:tcPr>
          <w:p w:rsidR="00187762" w:rsidRPr="00D21667" w:rsidRDefault="00187762" w:rsidP="008E20BB">
            <w:pPr>
              <w:spacing w:line="480" w:lineRule="auto"/>
              <w:rPr>
                <w:rFonts w:ascii="Times New Roman" w:eastAsiaTheme="minorHAnsi" w:hAnsi="Times New Roman"/>
                <w:sz w:val="28"/>
                <w:szCs w:val="28"/>
              </w:rPr>
            </w:pPr>
            <w:r w:rsidRPr="003D505A">
              <w:rPr>
                <w:rFonts w:ascii="Times New Roman" w:eastAsiaTheme="minorHAnsi" w:hAnsi="Times New Roman"/>
                <w:sz w:val="28"/>
                <w:szCs w:val="28"/>
              </w:rPr>
              <w:t>Дофамин</w:t>
            </w:r>
            <w:r w:rsidRPr="00D21667">
              <w:rPr>
                <w:rFonts w:ascii="Times New Roman" w:eastAsiaTheme="minorHAnsi" w:hAnsi="Times New Roman"/>
                <w:sz w:val="28"/>
                <w:szCs w:val="28"/>
              </w:rPr>
              <w:t xml:space="preserve">, </w:t>
            </w:r>
            <w:proofErr w:type="spellStart"/>
            <w:r w:rsidRPr="003D505A">
              <w:rPr>
                <w:rFonts w:ascii="Times New Roman" w:eastAsiaTheme="minorHAnsi" w:hAnsi="Times New Roman"/>
                <w:sz w:val="28"/>
                <w:szCs w:val="28"/>
              </w:rPr>
              <w:t>пг</w:t>
            </w:r>
            <w:proofErr w:type="spellEnd"/>
            <w:r w:rsidRPr="00D21667">
              <w:rPr>
                <w:rFonts w:ascii="Times New Roman" w:eastAsiaTheme="minorHAnsi" w:hAnsi="Times New Roman"/>
                <w:sz w:val="28"/>
                <w:szCs w:val="28"/>
              </w:rPr>
              <w:t>/</w:t>
            </w:r>
            <w:r w:rsidRPr="003D505A">
              <w:rPr>
                <w:rFonts w:ascii="Times New Roman" w:eastAsiaTheme="minorHAnsi" w:hAnsi="Times New Roman"/>
                <w:sz w:val="28"/>
                <w:szCs w:val="28"/>
              </w:rPr>
              <w:t>мл</w:t>
            </w:r>
          </w:p>
          <w:p w:rsidR="00187762" w:rsidRPr="00D21667" w:rsidRDefault="00187762" w:rsidP="008E20BB">
            <w:pPr>
              <w:spacing w:line="480" w:lineRule="auto"/>
              <w:rPr>
                <w:rFonts w:ascii="Times New Roman" w:eastAsiaTheme="minorHAnsi" w:hAnsi="Times New Roman"/>
                <w:sz w:val="28"/>
                <w:szCs w:val="28"/>
              </w:rPr>
            </w:pPr>
            <w:r w:rsidRPr="0070175E">
              <w:rPr>
                <w:rFonts w:ascii="Times New Roman" w:eastAsiaTheme="minorHAnsi" w:hAnsi="Times New Roman"/>
                <w:sz w:val="28"/>
                <w:szCs w:val="28"/>
                <w:lang w:val="en-US"/>
              </w:rPr>
              <w:t>Dopamine</w:t>
            </w:r>
            <w:r w:rsidRPr="00D21667">
              <w:rPr>
                <w:rFonts w:ascii="Times New Roman" w:eastAsiaTheme="minorHAnsi" w:hAnsi="Times New Roman"/>
                <w:sz w:val="28"/>
                <w:szCs w:val="28"/>
              </w:rPr>
              <w:t xml:space="preserve">, </w:t>
            </w:r>
            <w:proofErr w:type="spellStart"/>
            <w:r w:rsidRPr="00572288">
              <w:rPr>
                <w:rFonts w:ascii="Times New Roman" w:eastAsiaTheme="minorHAnsi" w:hAnsi="Times New Roman"/>
                <w:sz w:val="28"/>
                <w:szCs w:val="28"/>
                <w:lang w:val="en-US"/>
              </w:rPr>
              <w:t>pg</w:t>
            </w:r>
            <w:proofErr w:type="spellEnd"/>
            <w:r w:rsidRPr="00D21667">
              <w:rPr>
                <w:rFonts w:ascii="Times New Roman" w:eastAsiaTheme="minorHAnsi" w:hAnsi="Times New Roman"/>
                <w:sz w:val="28"/>
                <w:szCs w:val="28"/>
              </w:rPr>
              <w:t>/</w:t>
            </w:r>
            <w:r w:rsidRPr="00572288">
              <w:rPr>
                <w:rFonts w:ascii="Times New Roman" w:eastAsiaTheme="minorHAnsi" w:hAnsi="Times New Roman"/>
                <w:sz w:val="28"/>
                <w:szCs w:val="28"/>
                <w:lang w:val="en-US"/>
              </w:rPr>
              <w:t>ml</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tcPr>
          <w:p w:rsidR="00187762" w:rsidRPr="00187762"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-0,795</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-0,068</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0,178</w:t>
            </w:r>
          </w:p>
        </w:tc>
        <w:tc>
          <w:tcPr>
            <w:tcW w:w="966" w:type="pct"/>
            <w:tcBorders>
              <w:top w:val="outset" w:sz="6" w:space="0" w:color="111111"/>
              <w:left w:val="outset" w:sz="6" w:space="0" w:color="111111"/>
              <w:bottom w:val="outset" w:sz="6" w:space="0" w:color="111111"/>
              <w:right w:val="outset" w:sz="6" w:space="0" w:color="111111"/>
            </w:tcBorders>
            <w:shd w:val="clear" w:color="auto" w:fill="FFFFFF"/>
            <w:noWrap/>
            <w:vAlign w:val="center"/>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-0,055</w:t>
            </w:r>
          </w:p>
        </w:tc>
      </w:tr>
      <w:tr w:rsidR="00187762" w:rsidRPr="00187762" w:rsidTr="0033594B">
        <w:tc>
          <w:tcPr>
            <w:tcW w:w="1184" w:type="pct"/>
            <w:tcBorders>
              <w:top w:val="outset" w:sz="6" w:space="0" w:color="111111"/>
              <w:left w:val="outset" w:sz="6" w:space="0" w:color="111111"/>
              <w:bottom w:val="outset" w:sz="6" w:space="0" w:color="111111"/>
              <w:right w:val="outset" w:sz="6" w:space="0" w:color="111111"/>
            </w:tcBorders>
            <w:noWrap/>
          </w:tcPr>
          <w:p w:rsidR="00187762" w:rsidRPr="00D21667" w:rsidRDefault="00187762" w:rsidP="008E20BB">
            <w:pPr>
              <w:spacing w:line="480" w:lineRule="auto"/>
              <w:rPr>
                <w:rFonts w:ascii="Times New Roman" w:eastAsiaTheme="minorHAnsi" w:hAnsi="Times New Roman"/>
                <w:sz w:val="28"/>
                <w:szCs w:val="28"/>
              </w:rPr>
            </w:pPr>
            <w:r w:rsidRPr="003D505A">
              <w:rPr>
                <w:rFonts w:ascii="Times New Roman" w:eastAsiaTheme="minorHAnsi" w:hAnsi="Times New Roman"/>
                <w:sz w:val="28"/>
                <w:szCs w:val="28"/>
              </w:rPr>
              <w:t xml:space="preserve">Адреналин, </w:t>
            </w:r>
            <w:proofErr w:type="spellStart"/>
            <w:r w:rsidRPr="003D505A">
              <w:rPr>
                <w:rFonts w:ascii="Times New Roman" w:eastAsiaTheme="minorHAnsi" w:hAnsi="Times New Roman"/>
                <w:sz w:val="28"/>
                <w:szCs w:val="28"/>
              </w:rPr>
              <w:t>пг</w:t>
            </w:r>
            <w:proofErr w:type="spellEnd"/>
            <w:r w:rsidRPr="003D505A">
              <w:rPr>
                <w:rFonts w:ascii="Times New Roman" w:eastAsiaTheme="minorHAnsi" w:hAnsi="Times New Roman"/>
                <w:sz w:val="28"/>
                <w:szCs w:val="28"/>
              </w:rPr>
              <w:t>/мл</w:t>
            </w:r>
          </w:p>
          <w:p w:rsidR="00187762" w:rsidRPr="00D21667" w:rsidRDefault="00187762" w:rsidP="008E20BB">
            <w:pPr>
              <w:spacing w:line="480" w:lineRule="auto"/>
              <w:rPr>
                <w:rFonts w:ascii="Times New Roman" w:eastAsiaTheme="minorHAnsi" w:hAnsi="Times New Roman"/>
                <w:sz w:val="28"/>
                <w:szCs w:val="28"/>
              </w:rPr>
            </w:pPr>
            <w:r>
              <w:rPr>
                <w:rFonts w:ascii="Times New Roman" w:eastAsiaTheme="minorHAnsi" w:hAnsi="Times New Roman"/>
                <w:sz w:val="28"/>
                <w:szCs w:val="28"/>
                <w:lang w:val="en-US"/>
              </w:rPr>
              <w:t>Epinephrine</w:t>
            </w:r>
            <w:r w:rsidRPr="00D21667">
              <w:rPr>
                <w:rFonts w:ascii="Times New Roman" w:eastAsiaTheme="minorHAnsi" w:hAnsi="Times New Roman"/>
                <w:sz w:val="28"/>
                <w:szCs w:val="28"/>
              </w:rPr>
              <w:t xml:space="preserve">, </w:t>
            </w:r>
            <w:proofErr w:type="spellStart"/>
            <w:r w:rsidRPr="00572288">
              <w:rPr>
                <w:rFonts w:ascii="Times New Roman" w:eastAsiaTheme="minorHAnsi" w:hAnsi="Times New Roman"/>
                <w:sz w:val="28"/>
                <w:szCs w:val="28"/>
                <w:lang w:val="en-US"/>
              </w:rPr>
              <w:t>pg</w:t>
            </w:r>
            <w:proofErr w:type="spellEnd"/>
            <w:r w:rsidRPr="00D21667">
              <w:rPr>
                <w:rFonts w:ascii="Times New Roman" w:eastAsiaTheme="minorHAnsi" w:hAnsi="Times New Roman"/>
                <w:sz w:val="28"/>
                <w:szCs w:val="28"/>
              </w:rPr>
              <w:t>/</w:t>
            </w:r>
            <w:r w:rsidRPr="00572288">
              <w:rPr>
                <w:rFonts w:ascii="Times New Roman" w:eastAsiaTheme="minorHAnsi" w:hAnsi="Times New Roman"/>
                <w:sz w:val="28"/>
                <w:szCs w:val="28"/>
                <w:lang w:val="en-US"/>
              </w:rPr>
              <w:t>ml</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tcPr>
          <w:p w:rsidR="00187762" w:rsidRPr="00187762"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-0,708</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-0,179</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0,303</w:t>
            </w:r>
          </w:p>
        </w:tc>
        <w:tc>
          <w:tcPr>
            <w:tcW w:w="966" w:type="pct"/>
            <w:tcBorders>
              <w:top w:val="outset" w:sz="6" w:space="0" w:color="111111"/>
              <w:left w:val="outset" w:sz="6" w:space="0" w:color="111111"/>
              <w:bottom w:val="outset" w:sz="6" w:space="0" w:color="111111"/>
              <w:right w:val="outset" w:sz="6" w:space="0" w:color="111111"/>
            </w:tcBorders>
            <w:shd w:val="clear" w:color="auto" w:fill="FFFFFF"/>
            <w:noWrap/>
            <w:vAlign w:val="center"/>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0,045</w:t>
            </w:r>
          </w:p>
        </w:tc>
      </w:tr>
      <w:tr w:rsidR="00187762" w:rsidRPr="00187762" w:rsidTr="0033594B">
        <w:tc>
          <w:tcPr>
            <w:tcW w:w="1184" w:type="pct"/>
            <w:tcBorders>
              <w:top w:val="outset" w:sz="6" w:space="0" w:color="111111"/>
              <w:left w:val="outset" w:sz="6" w:space="0" w:color="111111"/>
              <w:bottom w:val="outset" w:sz="6" w:space="0" w:color="111111"/>
              <w:right w:val="outset" w:sz="6" w:space="0" w:color="111111"/>
            </w:tcBorders>
            <w:noWrap/>
          </w:tcPr>
          <w:p w:rsidR="00187762" w:rsidRPr="0070175E" w:rsidRDefault="00187762" w:rsidP="008E20BB">
            <w:pPr>
              <w:spacing w:line="480" w:lineRule="auto"/>
              <w:rPr>
                <w:rFonts w:ascii="Times New Roman" w:eastAsiaTheme="minorHAnsi" w:hAnsi="Times New Roman"/>
                <w:sz w:val="28"/>
                <w:szCs w:val="28"/>
              </w:rPr>
            </w:pPr>
            <w:r w:rsidRPr="003D505A">
              <w:rPr>
                <w:rFonts w:ascii="Times New Roman" w:eastAsiaTheme="minorHAnsi" w:hAnsi="Times New Roman"/>
                <w:sz w:val="28"/>
                <w:szCs w:val="28"/>
              </w:rPr>
              <w:t xml:space="preserve">Норадреналин, </w:t>
            </w:r>
            <w:proofErr w:type="spellStart"/>
            <w:r w:rsidRPr="003D505A">
              <w:rPr>
                <w:rFonts w:ascii="Times New Roman" w:eastAsiaTheme="minorHAnsi" w:hAnsi="Times New Roman"/>
                <w:sz w:val="28"/>
                <w:szCs w:val="28"/>
              </w:rPr>
              <w:t>пг</w:t>
            </w:r>
            <w:proofErr w:type="spellEnd"/>
            <w:r w:rsidRPr="003D505A">
              <w:rPr>
                <w:rFonts w:ascii="Times New Roman" w:eastAsiaTheme="minorHAnsi" w:hAnsi="Times New Roman"/>
                <w:sz w:val="28"/>
                <w:szCs w:val="28"/>
              </w:rPr>
              <w:t>/мл</w:t>
            </w:r>
          </w:p>
          <w:p w:rsidR="00187762" w:rsidRPr="0070175E" w:rsidRDefault="00187762" w:rsidP="008E20BB">
            <w:pPr>
              <w:spacing w:line="480" w:lineRule="auto"/>
              <w:rPr>
                <w:rFonts w:ascii="Times New Roman" w:eastAsiaTheme="minorHAnsi" w:hAnsi="Times New Roman"/>
                <w:sz w:val="28"/>
                <w:szCs w:val="28"/>
              </w:rPr>
            </w:pPr>
            <w:r w:rsidRPr="00FF7BC6">
              <w:rPr>
                <w:rFonts w:ascii="Times New Roman" w:eastAsiaTheme="minorHAnsi" w:hAnsi="Times New Roman"/>
                <w:sz w:val="28"/>
                <w:szCs w:val="28"/>
                <w:lang w:val="en-US"/>
              </w:rPr>
              <w:t>Norepinephrine</w:t>
            </w:r>
            <w:r w:rsidRPr="0070175E">
              <w:rPr>
                <w:rFonts w:ascii="Times New Roman" w:eastAsiaTheme="minorHAnsi" w:hAnsi="Times New Roman"/>
                <w:sz w:val="28"/>
                <w:szCs w:val="28"/>
              </w:rPr>
              <w:t xml:space="preserve">, </w:t>
            </w:r>
            <w:proofErr w:type="spellStart"/>
            <w:r w:rsidRPr="00572288">
              <w:rPr>
                <w:rFonts w:ascii="Times New Roman" w:eastAsiaTheme="minorHAnsi" w:hAnsi="Times New Roman"/>
                <w:sz w:val="28"/>
                <w:szCs w:val="28"/>
                <w:lang w:val="en-US"/>
              </w:rPr>
              <w:t>pg</w:t>
            </w:r>
            <w:proofErr w:type="spellEnd"/>
            <w:r w:rsidRPr="0070175E">
              <w:rPr>
                <w:rFonts w:ascii="Times New Roman" w:eastAsiaTheme="minorHAnsi" w:hAnsi="Times New Roman"/>
                <w:sz w:val="28"/>
                <w:szCs w:val="28"/>
              </w:rPr>
              <w:t>/</w:t>
            </w:r>
            <w:r w:rsidRPr="00572288">
              <w:rPr>
                <w:rFonts w:ascii="Times New Roman" w:eastAsiaTheme="minorHAnsi" w:hAnsi="Times New Roman"/>
                <w:sz w:val="28"/>
                <w:szCs w:val="28"/>
                <w:lang w:val="en-US"/>
              </w:rPr>
              <w:t>ml</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-0,045</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-0,249</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tcPr>
          <w:p w:rsidR="00187762" w:rsidRPr="00187762"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0,776</w:t>
            </w:r>
          </w:p>
        </w:tc>
        <w:tc>
          <w:tcPr>
            <w:tcW w:w="966" w:type="pct"/>
            <w:tcBorders>
              <w:top w:val="outset" w:sz="6" w:space="0" w:color="111111"/>
              <w:left w:val="outset" w:sz="6" w:space="0" w:color="111111"/>
              <w:bottom w:val="outset" w:sz="6" w:space="0" w:color="111111"/>
              <w:right w:val="outset" w:sz="6" w:space="0" w:color="111111"/>
            </w:tcBorders>
            <w:shd w:val="clear" w:color="auto" w:fill="FFFFFF"/>
            <w:noWrap/>
            <w:vAlign w:val="center"/>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0,327</w:t>
            </w:r>
          </w:p>
        </w:tc>
      </w:tr>
      <w:tr w:rsidR="00187762" w:rsidRPr="00187762" w:rsidTr="0033594B">
        <w:tc>
          <w:tcPr>
            <w:tcW w:w="1184" w:type="pct"/>
            <w:tcBorders>
              <w:top w:val="outset" w:sz="6" w:space="0" w:color="111111"/>
              <w:left w:val="outset" w:sz="6" w:space="0" w:color="111111"/>
              <w:bottom w:val="outset" w:sz="6" w:space="0" w:color="111111"/>
              <w:right w:val="outset" w:sz="6" w:space="0" w:color="111111"/>
            </w:tcBorders>
            <w:noWrap/>
            <w:hideMark/>
          </w:tcPr>
          <w:p w:rsidR="00187762" w:rsidRPr="00D21667" w:rsidRDefault="00187762" w:rsidP="008E20BB">
            <w:pPr>
              <w:spacing w:line="480" w:lineRule="auto"/>
              <w:rPr>
                <w:rFonts w:ascii="Times New Roman" w:eastAsiaTheme="minorHAnsi" w:hAnsi="Times New Roman"/>
                <w:sz w:val="28"/>
                <w:szCs w:val="28"/>
              </w:rPr>
            </w:pPr>
            <w:r w:rsidRPr="003D505A">
              <w:rPr>
                <w:rFonts w:ascii="Times New Roman" w:eastAsiaTheme="minorHAnsi" w:hAnsi="Times New Roman"/>
                <w:sz w:val="28"/>
                <w:szCs w:val="28"/>
              </w:rPr>
              <w:t xml:space="preserve">Кортизол, </w:t>
            </w:r>
            <w:proofErr w:type="spellStart"/>
            <w:r w:rsidRPr="003D505A">
              <w:rPr>
                <w:rFonts w:ascii="Times New Roman" w:eastAsiaTheme="minorHAnsi" w:hAnsi="Times New Roman"/>
                <w:sz w:val="28"/>
                <w:szCs w:val="28"/>
              </w:rPr>
              <w:t>нмоль</w:t>
            </w:r>
            <w:proofErr w:type="spellEnd"/>
            <w:r w:rsidRPr="003D505A">
              <w:rPr>
                <w:rFonts w:ascii="Times New Roman" w:eastAsiaTheme="minorHAnsi" w:hAnsi="Times New Roman"/>
                <w:sz w:val="28"/>
                <w:szCs w:val="28"/>
              </w:rPr>
              <w:t>/л</w:t>
            </w:r>
          </w:p>
          <w:p w:rsidR="00187762" w:rsidRPr="00D21667" w:rsidRDefault="00187762" w:rsidP="008E20BB">
            <w:pPr>
              <w:spacing w:line="480" w:lineRule="auto"/>
              <w:rPr>
                <w:rFonts w:ascii="Times New Roman" w:eastAsiaTheme="minorHAnsi" w:hAnsi="Times New Roman"/>
                <w:sz w:val="28"/>
                <w:szCs w:val="28"/>
              </w:rPr>
            </w:pPr>
            <w:r>
              <w:rPr>
                <w:rFonts w:ascii="Times New Roman" w:eastAsiaTheme="minorHAnsi" w:hAnsi="Times New Roman"/>
                <w:sz w:val="28"/>
                <w:szCs w:val="28"/>
                <w:lang w:val="en-US"/>
              </w:rPr>
              <w:t>Cortisol</w:t>
            </w:r>
            <w:r w:rsidRPr="00D21667">
              <w:rPr>
                <w:rFonts w:ascii="Times New Roman" w:eastAsiaTheme="minorHAnsi" w:hAnsi="Times New Roman"/>
                <w:sz w:val="28"/>
                <w:szCs w:val="28"/>
              </w:rPr>
              <w:t xml:space="preserve">, </w:t>
            </w:r>
            <w:proofErr w:type="spellStart"/>
            <w:r>
              <w:rPr>
                <w:rFonts w:ascii="Times New Roman" w:eastAsiaTheme="minorHAnsi" w:hAnsi="Times New Roman"/>
                <w:sz w:val="28"/>
                <w:szCs w:val="28"/>
                <w:lang w:val="en-US"/>
              </w:rPr>
              <w:t>nmol</w:t>
            </w:r>
            <w:proofErr w:type="spellEnd"/>
            <w:r w:rsidRPr="00D21667">
              <w:rPr>
                <w:rFonts w:ascii="Times New Roman" w:eastAsiaTheme="minorHAnsi" w:hAnsi="Times New Roman"/>
                <w:sz w:val="28"/>
                <w:szCs w:val="28"/>
              </w:rPr>
              <w:t>/</w:t>
            </w:r>
            <w:r w:rsidRPr="00CA2556">
              <w:rPr>
                <w:rFonts w:ascii="Times New Roman" w:eastAsiaTheme="minorHAnsi" w:hAnsi="Times New Roman"/>
                <w:sz w:val="28"/>
                <w:szCs w:val="28"/>
                <w:lang w:val="en-US"/>
              </w:rPr>
              <w:t>l</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-0,390</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-0,287</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-0,064</w:t>
            </w:r>
          </w:p>
        </w:tc>
        <w:tc>
          <w:tcPr>
            <w:tcW w:w="966"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-0,059</w:t>
            </w:r>
          </w:p>
        </w:tc>
      </w:tr>
      <w:tr w:rsidR="00187762" w:rsidRPr="00187762" w:rsidTr="0033594B">
        <w:tc>
          <w:tcPr>
            <w:tcW w:w="1184" w:type="pct"/>
            <w:tcBorders>
              <w:top w:val="outset" w:sz="6" w:space="0" w:color="111111"/>
              <w:left w:val="outset" w:sz="6" w:space="0" w:color="111111"/>
              <w:bottom w:val="outset" w:sz="6" w:space="0" w:color="111111"/>
              <w:right w:val="outset" w:sz="6" w:space="0" w:color="111111"/>
            </w:tcBorders>
            <w:noWrap/>
            <w:hideMark/>
          </w:tcPr>
          <w:p w:rsidR="00187762" w:rsidRPr="00D21667" w:rsidRDefault="00187762" w:rsidP="008E20BB">
            <w:pPr>
              <w:spacing w:line="480" w:lineRule="auto"/>
              <w:rPr>
                <w:rFonts w:ascii="Times New Roman" w:eastAsiaTheme="minorHAnsi" w:hAnsi="Times New Roman"/>
                <w:sz w:val="28"/>
                <w:szCs w:val="28"/>
              </w:rPr>
            </w:pPr>
            <w:r w:rsidRPr="003D505A">
              <w:rPr>
                <w:rFonts w:ascii="Times New Roman" w:eastAsiaTheme="minorHAnsi" w:hAnsi="Times New Roman"/>
                <w:sz w:val="28"/>
                <w:szCs w:val="28"/>
              </w:rPr>
              <w:t xml:space="preserve">АКТГ, </w:t>
            </w:r>
            <w:proofErr w:type="spellStart"/>
            <w:r w:rsidRPr="003D505A">
              <w:rPr>
                <w:rFonts w:ascii="Times New Roman" w:eastAsiaTheme="minorHAnsi" w:hAnsi="Times New Roman"/>
                <w:sz w:val="28"/>
                <w:szCs w:val="28"/>
              </w:rPr>
              <w:t>пг</w:t>
            </w:r>
            <w:proofErr w:type="spellEnd"/>
            <w:r w:rsidRPr="003D505A">
              <w:rPr>
                <w:rFonts w:ascii="Times New Roman" w:eastAsiaTheme="minorHAnsi" w:hAnsi="Times New Roman"/>
                <w:sz w:val="28"/>
                <w:szCs w:val="28"/>
              </w:rPr>
              <w:t>/мл</w:t>
            </w:r>
          </w:p>
          <w:p w:rsidR="00187762" w:rsidRPr="00D21667" w:rsidRDefault="00187762" w:rsidP="008E20BB">
            <w:pPr>
              <w:spacing w:line="480" w:lineRule="auto"/>
              <w:rPr>
                <w:rFonts w:ascii="Times New Roman" w:eastAsiaTheme="minorHAnsi" w:hAnsi="Times New Roman"/>
                <w:sz w:val="28"/>
                <w:szCs w:val="28"/>
              </w:rPr>
            </w:pPr>
            <w:r>
              <w:rPr>
                <w:rFonts w:ascii="Times New Roman" w:eastAsiaTheme="minorHAnsi" w:hAnsi="Times New Roman"/>
                <w:sz w:val="28"/>
                <w:szCs w:val="28"/>
                <w:lang w:val="en-US"/>
              </w:rPr>
              <w:t>ACTH</w:t>
            </w:r>
            <w:r w:rsidRPr="00D21667">
              <w:rPr>
                <w:rFonts w:ascii="Times New Roman" w:eastAsiaTheme="minorHAnsi" w:hAnsi="Times New Roman"/>
                <w:sz w:val="28"/>
                <w:szCs w:val="28"/>
              </w:rPr>
              <w:t xml:space="preserve">, </w:t>
            </w:r>
            <w:proofErr w:type="spellStart"/>
            <w:r w:rsidRPr="00572288">
              <w:rPr>
                <w:rFonts w:ascii="Times New Roman" w:eastAsiaTheme="minorHAnsi" w:hAnsi="Times New Roman"/>
                <w:sz w:val="28"/>
                <w:szCs w:val="28"/>
                <w:lang w:val="en-US"/>
              </w:rPr>
              <w:t>pg</w:t>
            </w:r>
            <w:proofErr w:type="spellEnd"/>
            <w:r w:rsidRPr="00D21667">
              <w:rPr>
                <w:rFonts w:ascii="Times New Roman" w:eastAsiaTheme="minorHAnsi" w:hAnsi="Times New Roman"/>
                <w:sz w:val="28"/>
                <w:szCs w:val="28"/>
              </w:rPr>
              <w:t>/</w:t>
            </w:r>
            <w:r w:rsidRPr="00572288">
              <w:rPr>
                <w:rFonts w:ascii="Times New Roman" w:eastAsiaTheme="minorHAnsi" w:hAnsi="Times New Roman"/>
                <w:sz w:val="28"/>
                <w:szCs w:val="28"/>
                <w:lang w:val="en-US"/>
              </w:rPr>
              <w:t>ml</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-0,556</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-0,026</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-0,181</w:t>
            </w:r>
          </w:p>
        </w:tc>
        <w:tc>
          <w:tcPr>
            <w:tcW w:w="966"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-0,301</w:t>
            </w:r>
          </w:p>
        </w:tc>
      </w:tr>
      <w:tr w:rsidR="00187762" w:rsidRPr="00187762" w:rsidTr="0033594B">
        <w:tc>
          <w:tcPr>
            <w:tcW w:w="1184" w:type="pct"/>
            <w:tcBorders>
              <w:top w:val="outset" w:sz="6" w:space="0" w:color="111111"/>
              <w:left w:val="outset" w:sz="6" w:space="0" w:color="111111"/>
              <w:bottom w:val="outset" w:sz="6" w:space="0" w:color="111111"/>
              <w:right w:val="outset" w:sz="6" w:space="0" w:color="111111"/>
            </w:tcBorders>
            <w:noWrap/>
            <w:hideMark/>
          </w:tcPr>
          <w:p w:rsidR="00187762" w:rsidRPr="00D21667" w:rsidRDefault="00187762" w:rsidP="008E20BB">
            <w:pPr>
              <w:spacing w:line="480" w:lineRule="auto"/>
              <w:rPr>
                <w:rFonts w:ascii="Times New Roman" w:eastAsiaTheme="minorHAnsi" w:hAnsi="Times New Roman"/>
                <w:sz w:val="28"/>
                <w:szCs w:val="28"/>
              </w:rPr>
            </w:pPr>
            <w:r w:rsidRPr="003D505A">
              <w:rPr>
                <w:rFonts w:ascii="Times New Roman" w:eastAsiaTheme="minorHAnsi" w:hAnsi="Times New Roman"/>
                <w:sz w:val="28"/>
                <w:szCs w:val="28"/>
              </w:rPr>
              <w:t xml:space="preserve">Серотонин, </w:t>
            </w:r>
            <w:proofErr w:type="spellStart"/>
            <w:r w:rsidRPr="003D505A">
              <w:rPr>
                <w:rFonts w:ascii="Times New Roman" w:eastAsiaTheme="minorHAnsi" w:hAnsi="Times New Roman"/>
                <w:sz w:val="28"/>
                <w:szCs w:val="28"/>
              </w:rPr>
              <w:t>нг</w:t>
            </w:r>
            <w:proofErr w:type="spellEnd"/>
            <w:r w:rsidRPr="003D505A">
              <w:rPr>
                <w:rFonts w:ascii="Times New Roman" w:eastAsiaTheme="minorHAnsi" w:hAnsi="Times New Roman"/>
                <w:sz w:val="28"/>
                <w:szCs w:val="28"/>
              </w:rPr>
              <w:t>/мл</w:t>
            </w:r>
          </w:p>
          <w:p w:rsidR="00187762" w:rsidRPr="00D21667" w:rsidRDefault="00187762" w:rsidP="008E20BB">
            <w:pPr>
              <w:spacing w:line="480" w:lineRule="auto"/>
              <w:rPr>
                <w:rFonts w:ascii="Times New Roman" w:eastAsiaTheme="minorHAnsi" w:hAnsi="Times New Roman"/>
                <w:sz w:val="28"/>
                <w:szCs w:val="28"/>
              </w:rPr>
            </w:pPr>
            <w:r w:rsidRPr="000603AE">
              <w:rPr>
                <w:rFonts w:ascii="Times New Roman" w:eastAsiaTheme="minorHAnsi" w:hAnsi="Times New Roman"/>
                <w:sz w:val="28"/>
                <w:szCs w:val="28"/>
                <w:lang w:val="en-US"/>
              </w:rPr>
              <w:lastRenderedPageBreak/>
              <w:t>Serotonin</w:t>
            </w:r>
            <w:r w:rsidRPr="00D21667">
              <w:rPr>
                <w:rFonts w:ascii="Times New Roman" w:eastAsiaTheme="minorHAnsi" w:hAnsi="Times New Roman"/>
                <w:sz w:val="28"/>
                <w:szCs w:val="28"/>
              </w:rPr>
              <w:t xml:space="preserve">, </w:t>
            </w:r>
            <w:proofErr w:type="spellStart"/>
            <w:r>
              <w:rPr>
                <w:rFonts w:ascii="Times New Roman" w:eastAsiaTheme="minorHAnsi" w:hAnsi="Times New Roman"/>
                <w:sz w:val="28"/>
                <w:szCs w:val="28"/>
                <w:lang w:val="en-US"/>
              </w:rPr>
              <w:t>n</w:t>
            </w:r>
            <w:r w:rsidRPr="00572288">
              <w:rPr>
                <w:rFonts w:ascii="Times New Roman" w:eastAsiaTheme="minorHAnsi" w:hAnsi="Times New Roman"/>
                <w:sz w:val="28"/>
                <w:szCs w:val="28"/>
                <w:lang w:val="en-US"/>
              </w:rPr>
              <w:t>g</w:t>
            </w:r>
            <w:proofErr w:type="spellEnd"/>
            <w:r w:rsidRPr="00D21667">
              <w:rPr>
                <w:rFonts w:ascii="Times New Roman" w:eastAsiaTheme="minorHAnsi" w:hAnsi="Times New Roman"/>
                <w:sz w:val="28"/>
                <w:szCs w:val="28"/>
              </w:rPr>
              <w:t>/</w:t>
            </w:r>
            <w:r w:rsidRPr="00572288">
              <w:rPr>
                <w:rFonts w:ascii="Times New Roman" w:eastAsiaTheme="minorHAnsi" w:hAnsi="Times New Roman"/>
                <w:sz w:val="28"/>
                <w:szCs w:val="28"/>
                <w:lang w:val="en-US"/>
              </w:rPr>
              <w:t>ml</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lastRenderedPageBreak/>
              <w:t>-0,299</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-0,450</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-0,077</w:t>
            </w:r>
          </w:p>
        </w:tc>
        <w:tc>
          <w:tcPr>
            <w:tcW w:w="966"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0,379</w:t>
            </w:r>
          </w:p>
        </w:tc>
      </w:tr>
      <w:tr w:rsidR="00187762" w:rsidRPr="00187762" w:rsidTr="0033594B">
        <w:tc>
          <w:tcPr>
            <w:tcW w:w="1184" w:type="pct"/>
            <w:tcBorders>
              <w:top w:val="outset" w:sz="6" w:space="0" w:color="111111"/>
              <w:left w:val="outset" w:sz="6" w:space="0" w:color="111111"/>
              <w:bottom w:val="outset" w:sz="6" w:space="0" w:color="111111"/>
              <w:right w:val="outset" w:sz="6" w:space="0" w:color="111111"/>
            </w:tcBorders>
            <w:noWrap/>
            <w:hideMark/>
          </w:tcPr>
          <w:p w:rsidR="00187762" w:rsidRPr="00D21667" w:rsidRDefault="00187762" w:rsidP="008E20BB">
            <w:pPr>
              <w:spacing w:line="480" w:lineRule="auto"/>
              <w:rPr>
                <w:rFonts w:ascii="Times New Roman" w:eastAsiaTheme="minorHAnsi" w:hAnsi="Times New Roman"/>
                <w:sz w:val="28"/>
                <w:szCs w:val="28"/>
              </w:rPr>
            </w:pPr>
            <w:r w:rsidRPr="003D505A">
              <w:rPr>
                <w:rFonts w:ascii="Times New Roman" w:eastAsiaTheme="minorHAnsi" w:hAnsi="Times New Roman"/>
                <w:sz w:val="28"/>
                <w:szCs w:val="28"/>
              </w:rPr>
              <w:lastRenderedPageBreak/>
              <w:t>Триптофан,</w:t>
            </w:r>
            <w:r w:rsidRPr="00D21667">
              <w:rPr>
                <w:rFonts w:ascii="Times New Roman" w:eastAsiaTheme="minorHAnsi" w:hAnsi="Times New Roman"/>
                <w:sz w:val="28"/>
                <w:szCs w:val="28"/>
              </w:rPr>
              <w:t xml:space="preserve"> </w:t>
            </w:r>
            <w:proofErr w:type="spellStart"/>
            <w:r w:rsidRPr="003D505A">
              <w:rPr>
                <w:rFonts w:ascii="Times New Roman" w:eastAsiaTheme="minorHAnsi" w:hAnsi="Times New Roman"/>
                <w:sz w:val="28"/>
                <w:szCs w:val="28"/>
              </w:rPr>
              <w:t>мкмоль</w:t>
            </w:r>
            <w:proofErr w:type="spellEnd"/>
            <w:r w:rsidRPr="003D505A">
              <w:rPr>
                <w:rFonts w:ascii="Times New Roman" w:eastAsiaTheme="minorHAnsi" w:hAnsi="Times New Roman"/>
                <w:sz w:val="28"/>
                <w:szCs w:val="28"/>
              </w:rPr>
              <w:t>/л</w:t>
            </w:r>
          </w:p>
          <w:p w:rsidR="00187762" w:rsidRPr="00D21667" w:rsidRDefault="00187762" w:rsidP="008E20BB">
            <w:pPr>
              <w:spacing w:line="480" w:lineRule="auto"/>
              <w:rPr>
                <w:rFonts w:ascii="Times New Roman" w:eastAsiaTheme="minorHAnsi" w:hAnsi="Times New Roman"/>
                <w:sz w:val="28"/>
                <w:szCs w:val="28"/>
              </w:rPr>
            </w:pPr>
            <w:r>
              <w:rPr>
                <w:rFonts w:ascii="Times New Roman" w:eastAsiaTheme="minorHAnsi" w:hAnsi="Times New Roman"/>
                <w:sz w:val="28"/>
                <w:szCs w:val="28"/>
                <w:lang w:val="en-US"/>
              </w:rPr>
              <w:t>Tryptophan</w:t>
            </w:r>
            <w:r w:rsidRPr="00D21667">
              <w:rPr>
                <w:rFonts w:ascii="Times New Roman" w:eastAsiaTheme="minorHAnsi" w:hAnsi="Times New Roman"/>
                <w:sz w:val="28"/>
                <w:szCs w:val="28"/>
              </w:rPr>
              <w:t xml:space="preserve">, </w:t>
            </w:r>
            <w:proofErr w:type="spellStart"/>
            <w:r>
              <w:rPr>
                <w:rFonts w:ascii="Times New Roman" w:eastAsiaTheme="minorHAnsi" w:hAnsi="Times New Roman"/>
                <w:sz w:val="28"/>
                <w:szCs w:val="28"/>
                <w:lang w:val="en-US"/>
              </w:rPr>
              <w:t>μmol</w:t>
            </w:r>
            <w:proofErr w:type="spellEnd"/>
            <w:r w:rsidRPr="00D21667">
              <w:rPr>
                <w:rFonts w:ascii="Times New Roman" w:eastAsiaTheme="minorHAnsi" w:hAnsi="Times New Roman"/>
                <w:sz w:val="28"/>
                <w:szCs w:val="28"/>
              </w:rPr>
              <w:t>/</w:t>
            </w:r>
            <w:r>
              <w:rPr>
                <w:rFonts w:ascii="Times New Roman" w:eastAsiaTheme="minorHAnsi" w:hAnsi="Times New Roman"/>
                <w:sz w:val="28"/>
                <w:szCs w:val="28"/>
                <w:lang w:val="en-US"/>
              </w:rPr>
              <w:t>l</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-0,497</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-0,303</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-0,079</w:t>
            </w:r>
          </w:p>
        </w:tc>
        <w:tc>
          <w:tcPr>
            <w:tcW w:w="966"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-0,389</w:t>
            </w:r>
          </w:p>
        </w:tc>
      </w:tr>
      <w:tr w:rsidR="00187762" w:rsidRPr="00187762" w:rsidTr="0033594B">
        <w:tc>
          <w:tcPr>
            <w:tcW w:w="1184" w:type="pct"/>
            <w:tcBorders>
              <w:top w:val="outset" w:sz="6" w:space="0" w:color="111111"/>
              <w:left w:val="outset" w:sz="6" w:space="0" w:color="111111"/>
              <w:bottom w:val="outset" w:sz="6" w:space="0" w:color="111111"/>
              <w:right w:val="outset" w:sz="6" w:space="0" w:color="111111"/>
            </w:tcBorders>
            <w:noWrap/>
            <w:hideMark/>
          </w:tcPr>
          <w:p w:rsidR="00187762" w:rsidRPr="006D7B0F" w:rsidRDefault="00187762" w:rsidP="008E20BB">
            <w:pPr>
              <w:spacing w:line="480" w:lineRule="auto"/>
              <w:rPr>
                <w:rFonts w:ascii="Times New Roman" w:eastAsiaTheme="minorHAnsi" w:hAnsi="Times New Roman"/>
                <w:sz w:val="28"/>
                <w:szCs w:val="28"/>
              </w:rPr>
            </w:pPr>
            <w:proofErr w:type="spellStart"/>
            <w:r w:rsidRPr="006D7B0F">
              <w:rPr>
                <w:rFonts w:ascii="Times New Roman" w:eastAsiaTheme="minorHAnsi" w:hAnsi="Times New Roman"/>
                <w:sz w:val="28"/>
                <w:szCs w:val="28"/>
              </w:rPr>
              <w:t>Кинуренин</w:t>
            </w:r>
            <w:proofErr w:type="spellEnd"/>
            <w:r w:rsidRPr="006D7B0F">
              <w:rPr>
                <w:rFonts w:ascii="Times New Roman" w:eastAsiaTheme="minorHAnsi" w:hAnsi="Times New Roman"/>
                <w:sz w:val="28"/>
                <w:szCs w:val="28"/>
              </w:rPr>
              <w:t xml:space="preserve">, </w:t>
            </w:r>
            <w:proofErr w:type="spellStart"/>
            <w:r w:rsidRPr="006D7B0F">
              <w:rPr>
                <w:rFonts w:ascii="Times New Roman" w:eastAsiaTheme="minorHAnsi" w:hAnsi="Times New Roman"/>
                <w:sz w:val="28"/>
                <w:szCs w:val="28"/>
              </w:rPr>
              <w:t>мкмоль</w:t>
            </w:r>
            <w:proofErr w:type="spellEnd"/>
            <w:r w:rsidRPr="006D7B0F">
              <w:rPr>
                <w:rFonts w:ascii="Times New Roman" w:eastAsiaTheme="minorHAnsi" w:hAnsi="Times New Roman"/>
                <w:sz w:val="28"/>
                <w:szCs w:val="28"/>
              </w:rPr>
              <w:t>/л</w:t>
            </w:r>
          </w:p>
          <w:p w:rsidR="00187762" w:rsidRPr="00D21667" w:rsidRDefault="00187762" w:rsidP="008E20BB">
            <w:pPr>
              <w:spacing w:line="480" w:lineRule="auto"/>
              <w:rPr>
                <w:rFonts w:ascii="Times New Roman" w:eastAsiaTheme="minorHAnsi" w:hAnsi="Times New Roman"/>
                <w:sz w:val="28"/>
                <w:szCs w:val="28"/>
              </w:rPr>
            </w:pPr>
            <w:proofErr w:type="spellStart"/>
            <w:r w:rsidRPr="006D7B0F">
              <w:rPr>
                <w:rFonts w:ascii="Times New Roman" w:eastAsiaTheme="minorHAnsi" w:hAnsi="Times New Roman"/>
                <w:sz w:val="28"/>
                <w:szCs w:val="28"/>
              </w:rPr>
              <w:t>Kynurenine</w:t>
            </w:r>
            <w:proofErr w:type="spellEnd"/>
            <w:r w:rsidRPr="006D7B0F">
              <w:rPr>
                <w:rFonts w:ascii="Times New Roman" w:eastAsiaTheme="minorHAnsi" w:hAnsi="Times New Roman"/>
                <w:sz w:val="28"/>
                <w:szCs w:val="28"/>
              </w:rPr>
              <w:t xml:space="preserve">, </w:t>
            </w:r>
            <w:proofErr w:type="spellStart"/>
            <w:r w:rsidRPr="006D7B0F">
              <w:rPr>
                <w:rFonts w:ascii="Times New Roman" w:eastAsiaTheme="minorHAnsi" w:hAnsi="Times New Roman"/>
                <w:sz w:val="28"/>
                <w:szCs w:val="28"/>
              </w:rPr>
              <w:t>μmol</w:t>
            </w:r>
            <w:proofErr w:type="spellEnd"/>
            <w:r w:rsidRPr="006D7B0F">
              <w:rPr>
                <w:rFonts w:ascii="Times New Roman" w:eastAsiaTheme="minorHAnsi" w:hAnsi="Times New Roman"/>
                <w:sz w:val="28"/>
                <w:szCs w:val="28"/>
              </w:rPr>
              <w:t>/l</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-0,278</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sz w:val="28"/>
                <w:szCs w:val="28"/>
              </w:rPr>
            </w:pPr>
            <w:r w:rsidRPr="00187762">
              <w:rPr>
                <w:rFonts w:ascii="Times New Roman" w:eastAsiaTheme="minorHAnsi" w:hAnsi="Times New Roman"/>
                <w:sz w:val="28"/>
                <w:szCs w:val="28"/>
              </w:rPr>
              <w:t>0,006</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-0,545</w:t>
            </w:r>
          </w:p>
        </w:tc>
        <w:tc>
          <w:tcPr>
            <w:tcW w:w="966"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0,422</w:t>
            </w:r>
          </w:p>
        </w:tc>
      </w:tr>
      <w:tr w:rsidR="00187762" w:rsidRPr="00187762" w:rsidTr="0033594B">
        <w:tc>
          <w:tcPr>
            <w:tcW w:w="1184" w:type="pct"/>
            <w:tcBorders>
              <w:top w:val="outset" w:sz="6" w:space="0" w:color="111111"/>
              <w:left w:val="outset" w:sz="6" w:space="0" w:color="111111"/>
              <w:bottom w:val="outset" w:sz="6" w:space="0" w:color="111111"/>
              <w:right w:val="outset" w:sz="6" w:space="0" w:color="111111"/>
            </w:tcBorders>
            <w:noWrap/>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193"/>
            </w:tblGrid>
            <w:tr w:rsidR="00187762" w:rsidRPr="00187762" w:rsidTr="008E20BB">
              <w:tc>
                <w:tcPr>
                  <w:tcW w:w="0" w:type="auto"/>
                  <w:tcBorders>
                    <w:top w:val="nil"/>
                    <w:left w:val="nil"/>
                    <w:bottom w:val="nil"/>
                    <w:right w:val="nil"/>
                  </w:tcBorders>
                  <w:noWrap/>
                  <w:vAlign w:val="center"/>
                  <w:hideMark/>
                </w:tcPr>
                <w:p w:rsidR="00187762" w:rsidRPr="005E5293" w:rsidRDefault="00187762" w:rsidP="00187762">
                  <w:pPr>
                    <w:spacing w:after="0" w:line="480" w:lineRule="auto"/>
                    <w:jc w:val="both"/>
                    <w:rPr>
                      <w:rFonts w:ascii="Times New Roman" w:eastAsiaTheme="minorHAnsi" w:hAnsi="Times New Roman"/>
                      <w:bCs/>
                      <w:sz w:val="28"/>
                      <w:szCs w:val="28"/>
                    </w:rPr>
                  </w:pPr>
                  <w:r w:rsidRPr="005E5293">
                    <w:rPr>
                      <w:rFonts w:ascii="Times New Roman" w:eastAsiaTheme="minorHAnsi" w:hAnsi="Times New Roman"/>
                      <w:bCs/>
                      <w:sz w:val="28"/>
                      <w:szCs w:val="28"/>
                    </w:rPr>
                    <w:t xml:space="preserve">Доля </w:t>
                  </w:r>
                  <w:proofErr w:type="gramStart"/>
                  <w:r w:rsidRPr="005E5293">
                    <w:rPr>
                      <w:rFonts w:ascii="Times New Roman" w:eastAsiaTheme="minorHAnsi" w:hAnsi="Times New Roman"/>
                      <w:bCs/>
                      <w:sz w:val="28"/>
                      <w:szCs w:val="28"/>
                    </w:rPr>
                    <w:t>объясненной</w:t>
                  </w:r>
                  <w:proofErr w:type="gramEnd"/>
                </w:p>
                <w:p w:rsidR="005E5293" w:rsidRPr="005E5293" w:rsidRDefault="00187762" w:rsidP="005E5293">
                  <w:pPr>
                    <w:spacing w:after="0" w:line="480" w:lineRule="auto"/>
                    <w:jc w:val="both"/>
                    <w:rPr>
                      <w:rFonts w:ascii="Times New Roman" w:eastAsiaTheme="minorHAnsi" w:hAnsi="Times New Roman"/>
                      <w:bCs/>
                      <w:sz w:val="28"/>
                      <w:szCs w:val="28"/>
                    </w:rPr>
                  </w:pPr>
                  <w:r w:rsidRPr="005E5293">
                    <w:rPr>
                      <w:rFonts w:ascii="Times New Roman" w:eastAsiaTheme="minorHAnsi" w:hAnsi="Times New Roman"/>
                      <w:bCs/>
                      <w:sz w:val="28"/>
                      <w:szCs w:val="28"/>
                    </w:rPr>
                    <w:t xml:space="preserve"> дисперсии, %</w:t>
                  </w:r>
                  <w:r w:rsidR="005E5293">
                    <w:t xml:space="preserve"> </w:t>
                  </w:r>
                  <w:proofErr w:type="spellStart"/>
                  <w:r w:rsidR="005E5293" w:rsidRPr="005E5293">
                    <w:rPr>
                      <w:rFonts w:ascii="Times New Roman" w:eastAsiaTheme="minorHAnsi" w:hAnsi="Times New Roman"/>
                      <w:bCs/>
                      <w:sz w:val="28"/>
                      <w:szCs w:val="28"/>
                    </w:rPr>
                    <w:t>Fraction</w:t>
                  </w:r>
                  <w:proofErr w:type="spellEnd"/>
                  <w:r w:rsidR="005E5293" w:rsidRPr="005E5293">
                    <w:rPr>
                      <w:rFonts w:ascii="Times New Roman" w:eastAsiaTheme="minorHAnsi" w:hAnsi="Times New Roman"/>
                      <w:bCs/>
                      <w:sz w:val="28"/>
                      <w:szCs w:val="28"/>
                    </w:rPr>
                    <w:t xml:space="preserve"> </w:t>
                  </w:r>
                  <w:proofErr w:type="spellStart"/>
                  <w:r w:rsidR="005E5293" w:rsidRPr="005E5293">
                    <w:rPr>
                      <w:rFonts w:ascii="Times New Roman" w:eastAsiaTheme="minorHAnsi" w:hAnsi="Times New Roman"/>
                      <w:bCs/>
                      <w:sz w:val="28"/>
                      <w:szCs w:val="28"/>
                    </w:rPr>
                    <w:t>of</w:t>
                  </w:r>
                  <w:proofErr w:type="spellEnd"/>
                  <w:r w:rsidR="005E5293" w:rsidRPr="005E5293">
                    <w:rPr>
                      <w:rFonts w:ascii="Times New Roman" w:eastAsiaTheme="minorHAnsi" w:hAnsi="Times New Roman"/>
                      <w:bCs/>
                      <w:sz w:val="28"/>
                      <w:szCs w:val="28"/>
                    </w:rPr>
                    <w:t xml:space="preserve"> </w:t>
                  </w:r>
                  <w:proofErr w:type="spellStart"/>
                  <w:r w:rsidR="005E5293" w:rsidRPr="005E5293">
                    <w:rPr>
                      <w:rFonts w:ascii="Times New Roman" w:eastAsiaTheme="minorHAnsi" w:hAnsi="Times New Roman"/>
                      <w:bCs/>
                      <w:sz w:val="28"/>
                      <w:szCs w:val="28"/>
                    </w:rPr>
                    <w:t>total</w:t>
                  </w:r>
                  <w:proofErr w:type="spellEnd"/>
                </w:p>
                <w:p w:rsidR="00187762" w:rsidRPr="005E5293" w:rsidRDefault="005E5293" w:rsidP="005E5293">
                  <w:pPr>
                    <w:spacing w:after="0" w:line="480" w:lineRule="auto"/>
                    <w:jc w:val="both"/>
                    <w:rPr>
                      <w:rFonts w:ascii="Times New Roman" w:eastAsiaTheme="minorHAnsi" w:hAnsi="Times New Roman"/>
                      <w:bCs/>
                      <w:sz w:val="28"/>
                      <w:szCs w:val="28"/>
                      <w:lang w:val="en-US"/>
                    </w:rPr>
                  </w:pPr>
                  <w:proofErr w:type="spellStart"/>
                  <w:r w:rsidRPr="005E5293">
                    <w:rPr>
                      <w:rFonts w:ascii="Times New Roman" w:eastAsiaTheme="minorHAnsi" w:hAnsi="Times New Roman"/>
                      <w:bCs/>
                      <w:sz w:val="28"/>
                      <w:szCs w:val="28"/>
                    </w:rPr>
                    <w:t>dispersion</w:t>
                  </w:r>
                  <w:proofErr w:type="spellEnd"/>
                  <w:r w:rsidRPr="005E5293">
                    <w:rPr>
                      <w:rFonts w:ascii="Times New Roman" w:eastAsiaTheme="minorHAnsi" w:hAnsi="Times New Roman"/>
                      <w:bCs/>
                      <w:sz w:val="28"/>
                      <w:szCs w:val="28"/>
                      <w:lang w:val="en-US"/>
                    </w:rPr>
                    <w:t>, %</w:t>
                  </w:r>
                </w:p>
                <w:p w:rsidR="005E5293" w:rsidRPr="005E5293" w:rsidRDefault="005E5293" w:rsidP="00187762">
                  <w:pPr>
                    <w:spacing w:after="0" w:line="480" w:lineRule="auto"/>
                    <w:jc w:val="both"/>
                    <w:rPr>
                      <w:rFonts w:ascii="Times New Roman" w:eastAsiaTheme="minorHAnsi" w:hAnsi="Times New Roman"/>
                      <w:b/>
                      <w:sz w:val="28"/>
                      <w:szCs w:val="28"/>
                      <w:lang w:val="en-US"/>
                    </w:rPr>
                  </w:pPr>
                </w:p>
              </w:tc>
            </w:tr>
          </w:tbl>
          <w:p w:rsidR="00187762" w:rsidRPr="00187762" w:rsidRDefault="00187762" w:rsidP="00187762">
            <w:pPr>
              <w:spacing w:after="0" w:line="480" w:lineRule="auto"/>
              <w:jc w:val="both"/>
              <w:rPr>
                <w:rFonts w:ascii="Times New Roman" w:eastAsiaTheme="minorHAnsi" w:hAnsi="Times New Roman"/>
                <w:b/>
                <w:sz w:val="28"/>
                <w:szCs w:val="28"/>
              </w:rPr>
            </w:pP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29,0</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9,5</w:t>
            </w:r>
          </w:p>
        </w:tc>
        <w:tc>
          <w:tcPr>
            <w:tcW w:w="950"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8,9</w:t>
            </w:r>
          </w:p>
        </w:tc>
        <w:tc>
          <w:tcPr>
            <w:tcW w:w="966" w:type="pct"/>
            <w:tcBorders>
              <w:top w:val="outset" w:sz="6" w:space="0" w:color="111111"/>
              <w:left w:val="outset" w:sz="6" w:space="0" w:color="111111"/>
              <w:bottom w:val="outset" w:sz="6" w:space="0" w:color="111111"/>
              <w:right w:val="outset" w:sz="6" w:space="0" w:color="111111"/>
            </w:tcBorders>
            <w:shd w:val="clear" w:color="auto" w:fill="FFFFFF"/>
            <w:noWrap/>
            <w:vAlign w:val="center"/>
            <w:hideMark/>
          </w:tcPr>
          <w:p w:rsidR="00187762" w:rsidRPr="00187762" w:rsidRDefault="00187762" w:rsidP="00187762">
            <w:pPr>
              <w:spacing w:after="0" w:line="480" w:lineRule="auto"/>
              <w:jc w:val="both"/>
              <w:rPr>
                <w:rFonts w:ascii="Times New Roman" w:eastAsiaTheme="minorHAnsi" w:hAnsi="Times New Roman"/>
                <w:b/>
                <w:sz w:val="28"/>
                <w:szCs w:val="28"/>
              </w:rPr>
            </w:pPr>
            <w:r w:rsidRPr="00187762">
              <w:rPr>
                <w:rFonts w:ascii="Times New Roman" w:eastAsiaTheme="minorHAnsi" w:hAnsi="Times New Roman"/>
                <w:b/>
                <w:sz w:val="28"/>
                <w:szCs w:val="28"/>
              </w:rPr>
              <w:t>8,2</w:t>
            </w:r>
          </w:p>
        </w:tc>
      </w:tr>
    </w:tbl>
    <w:p w:rsidR="00187762" w:rsidRPr="00187762" w:rsidRDefault="00187762" w:rsidP="00187762">
      <w:pPr>
        <w:spacing w:after="0" w:line="240" w:lineRule="auto"/>
        <w:jc w:val="both"/>
        <w:rPr>
          <w:rFonts w:ascii="Times New Roman" w:eastAsiaTheme="minorHAnsi" w:hAnsi="Times New Roman"/>
          <w:sz w:val="28"/>
          <w:szCs w:val="28"/>
        </w:rPr>
      </w:pPr>
      <w:r w:rsidRPr="00187762">
        <w:rPr>
          <w:rFonts w:ascii="Times New Roman" w:eastAsiaTheme="minorHAnsi" w:hAnsi="Times New Roman"/>
          <w:sz w:val="28"/>
          <w:szCs w:val="28"/>
        </w:rPr>
        <w:t xml:space="preserve">Примечание: Величина показателя (весовая нагрузка) показывает с какой силой и знаком показатель участвует в Главную компоненту: наиболее сильные корреляционные связи образуют показатели с высокой нагрузкой (значения выше 0,7); показатели со значениями меньше 0,4 не вносят вклад в Главную компоненту (очень слабые корреляционные связи). Доля объясненной дисперсии </w:t>
      </w:r>
      <w:proofErr w:type="gramStart"/>
      <w:r w:rsidRPr="00187762">
        <w:rPr>
          <w:rFonts w:ascii="Times New Roman" w:eastAsiaTheme="minorHAnsi" w:hAnsi="Times New Roman"/>
          <w:sz w:val="28"/>
          <w:szCs w:val="28"/>
        </w:rPr>
        <w:t>отражает</w:t>
      </w:r>
      <w:proofErr w:type="gramEnd"/>
      <w:r w:rsidRPr="00187762">
        <w:rPr>
          <w:rFonts w:ascii="Times New Roman" w:eastAsiaTheme="minorHAnsi" w:hAnsi="Times New Roman"/>
          <w:sz w:val="28"/>
          <w:szCs w:val="28"/>
        </w:rPr>
        <w:t xml:space="preserve"> какой процент разброса значений всех показателей (из 100%) объясняет конкретная главная компонента. Жирным шрифтом выделены доли объясненной дисперсии, а также весовые нагрузки показателей высокой (коэффициент корреляции, </w:t>
      </w:r>
      <w:r w:rsidRPr="00187762">
        <w:rPr>
          <w:rFonts w:ascii="Times New Roman" w:eastAsiaTheme="minorHAnsi" w:hAnsi="Times New Roman"/>
          <w:sz w:val="28"/>
          <w:szCs w:val="28"/>
          <w:lang w:val="en-US"/>
        </w:rPr>
        <w:t>r</w:t>
      </w:r>
      <w:r w:rsidRPr="00187762">
        <w:rPr>
          <w:rFonts w:ascii="Times New Roman" w:eastAsiaTheme="minorHAnsi" w:hAnsi="Times New Roman"/>
          <w:sz w:val="28"/>
          <w:szCs w:val="28"/>
        </w:rPr>
        <w:t xml:space="preserve"> выше 0,7) и средней (коэффициент корреляции, r от 0,4 до 0,7) значимости.</w:t>
      </w:r>
    </w:p>
    <w:p w:rsidR="00187762" w:rsidRDefault="00187762" w:rsidP="006B6B16">
      <w:pPr>
        <w:spacing w:after="0" w:line="240" w:lineRule="auto"/>
        <w:jc w:val="both"/>
        <w:rPr>
          <w:rFonts w:ascii="Times New Roman" w:eastAsiaTheme="minorHAnsi" w:hAnsi="Times New Roman"/>
          <w:sz w:val="28"/>
          <w:szCs w:val="28"/>
        </w:rPr>
      </w:pPr>
    </w:p>
    <w:p w:rsidR="00187762" w:rsidRPr="00274174" w:rsidRDefault="00274174" w:rsidP="006B6B16">
      <w:pPr>
        <w:spacing w:after="0" w:line="240" w:lineRule="auto"/>
        <w:jc w:val="both"/>
        <w:rPr>
          <w:rFonts w:ascii="Times New Roman" w:eastAsiaTheme="minorHAnsi" w:hAnsi="Times New Roman"/>
          <w:sz w:val="28"/>
          <w:szCs w:val="28"/>
          <w:lang w:val="en-US"/>
        </w:rPr>
      </w:pPr>
      <w:r w:rsidRPr="00274174">
        <w:rPr>
          <w:rFonts w:ascii="Times New Roman" w:eastAsiaTheme="minorHAnsi" w:hAnsi="Times New Roman"/>
          <w:sz w:val="28"/>
          <w:szCs w:val="28"/>
          <w:lang w:val="en-US"/>
        </w:rPr>
        <w:t xml:space="preserve">Note: The value of the indicator (weight load) shows with what strength and sign the indicator participates in the Main component: the strongest correlation links are </w:t>
      </w:r>
      <w:r w:rsidRPr="00274174">
        <w:rPr>
          <w:rFonts w:ascii="Times New Roman" w:eastAsiaTheme="minorHAnsi" w:hAnsi="Times New Roman"/>
          <w:sz w:val="28"/>
          <w:szCs w:val="28"/>
          <w:lang w:val="en-US"/>
        </w:rPr>
        <w:lastRenderedPageBreak/>
        <w:t xml:space="preserve">formed by indicators with a high </w:t>
      </w:r>
      <w:r>
        <w:rPr>
          <w:rFonts w:ascii="Times New Roman" w:eastAsiaTheme="minorHAnsi" w:hAnsi="Times New Roman"/>
          <w:sz w:val="28"/>
          <w:szCs w:val="28"/>
          <w:lang w:val="en-US"/>
        </w:rPr>
        <w:t xml:space="preserve">load (values </w:t>
      </w:r>
      <w:r w:rsidRPr="00274174">
        <w:rPr>
          <w:rFonts w:ascii="Times New Roman" w:eastAsiaTheme="minorHAnsi" w:hAnsi="Times New Roman"/>
          <w:sz w:val="28"/>
          <w:szCs w:val="28"/>
          <w:lang w:val="en-US"/>
        </w:rPr>
        <w:t>above 0.7); indicators with values less than 0.4 do not contribute to the Main component (very weak correlation relationships). The share of the explained variance reflects what percentage of the scatter of the values of all indicators (out of 100%) the specific main component explains. The bold type indicates the shares of the explained variance, as well as the weight loads of indicators of high (correlation coefficient, r above 0.7) and average (correlation coefficient, r from 0.4 to 0.7) significance.</w:t>
      </w:r>
    </w:p>
    <w:p w:rsidR="00187762" w:rsidRPr="00274174" w:rsidRDefault="00187762" w:rsidP="006B6B16">
      <w:pPr>
        <w:spacing w:after="0" w:line="240" w:lineRule="auto"/>
        <w:jc w:val="both"/>
        <w:rPr>
          <w:rFonts w:ascii="Times New Roman" w:eastAsiaTheme="minorHAnsi" w:hAnsi="Times New Roman"/>
          <w:sz w:val="28"/>
          <w:szCs w:val="28"/>
          <w:lang w:val="en-US"/>
        </w:rPr>
      </w:pPr>
    </w:p>
    <w:p w:rsidR="00054630" w:rsidRPr="00274174" w:rsidRDefault="00054630" w:rsidP="007A49E2">
      <w:pPr>
        <w:spacing w:after="0" w:line="240" w:lineRule="auto"/>
        <w:ind w:firstLine="709"/>
        <w:jc w:val="both"/>
        <w:rPr>
          <w:lang w:val="en-US"/>
        </w:rPr>
      </w:pPr>
    </w:p>
    <w:sectPr w:rsidR="00054630" w:rsidRPr="002741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71B"/>
    <w:rsid w:val="0003147D"/>
    <w:rsid w:val="00054630"/>
    <w:rsid w:val="000C0B7E"/>
    <w:rsid w:val="00187762"/>
    <w:rsid w:val="00260AD9"/>
    <w:rsid w:val="00263634"/>
    <w:rsid w:val="00274174"/>
    <w:rsid w:val="002F3B5D"/>
    <w:rsid w:val="0030146D"/>
    <w:rsid w:val="0033594B"/>
    <w:rsid w:val="00385709"/>
    <w:rsid w:val="005E5293"/>
    <w:rsid w:val="006A672E"/>
    <w:rsid w:val="006B6B16"/>
    <w:rsid w:val="006D7B0F"/>
    <w:rsid w:val="007A49E2"/>
    <w:rsid w:val="008E281B"/>
    <w:rsid w:val="00A65811"/>
    <w:rsid w:val="00D417CE"/>
    <w:rsid w:val="00D970D9"/>
    <w:rsid w:val="00DB7AD5"/>
    <w:rsid w:val="00E304B4"/>
    <w:rsid w:val="00ED0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5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5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Филиппова</dc:creator>
  <cp:keywords/>
  <dc:description/>
  <cp:lastModifiedBy>Филиппова</cp:lastModifiedBy>
  <cp:revision>23</cp:revision>
  <dcterms:created xsi:type="dcterms:W3CDTF">2020-02-26T05:48:00Z</dcterms:created>
  <dcterms:modified xsi:type="dcterms:W3CDTF">2020-03-22T11:21:00Z</dcterms:modified>
</cp:coreProperties>
</file>