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97" w:rsidRDefault="004360C2" w:rsidP="007F355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Резюме.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Повреждение</w:t>
      </w:r>
      <w:r w:rsidRPr="00624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суставо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инициирует асептическое воспаление, которое, являясь самоподдерживающимся процессом, способствует прогрессирующей посттравматической деструкции тканей не только в патологическом очаге, но и за его пределами значительно расширяя зону дегенеративных изменений </w:t>
      </w:r>
      <w:r w:rsidRPr="003F07A9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вторичной альтерации.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D322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Одному из ведущих звеньев патогенеза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воспаления принадлежит секретируемым межклеточным медиаторам – цитокинам, формирующим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провоспалительный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потенциал клеток. П</w:t>
      </w:r>
      <w:r w:rsidRPr="00852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атогенетическая коррекция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цитокинового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дисбаланса, </w:t>
      </w:r>
      <w:r w:rsidRPr="008D3227">
        <w:rPr>
          <w:rFonts w:ascii="Times New Roman" w:eastAsia="Calibri" w:hAnsi="Times New Roman" w:cs="Times New Roman"/>
          <w:sz w:val="28"/>
          <w:szCs w:val="28"/>
          <w:lang w:eastAsia="ru-RU"/>
        </w:rPr>
        <w:t>в ранние сроки</w:t>
      </w:r>
      <w:r w:rsidRPr="00852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позволит ограничить площадь вторичной альтерации и активировать </w:t>
      </w:r>
      <w:proofErr w:type="spellStart"/>
      <w:r w:rsidRPr="008522B4">
        <w:rPr>
          <w:rFonts w:ascii="Times New Roman" w:eastAsia="Calibri" w:hAnsi="Times New Roman" w:cs="Times New Roman"/>
          <w:sz w:val="28"/>
          <w:szCs w:val="28"/>
          <w:lang w:eastAsia="ru-RU"/>
        </w:rPr>
        <w:t>репаративные</w:t>
      </w:r>
      <w:proofErr w:type="spellEnd"/>
      <w:r w:rsidRPr="008522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механизмы в очаге повреждения, что </w:t>
      </w:r>
      <w:r w:rsidRPr="008522B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улучшит результаты восстановительного лечения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посттравматического артрита. Целью </w:t>
      </w:r>
      <w:r w:rsidRPr="00722BAC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722B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исследовани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явилось изучить и оценить влияние </w:t>
      </w:r>
      <w:r w:rsidRPr="002834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внутривенной и внутрисуставной </w:t>
      </w:r>
      <w:proofErr w:type="spellStart"/>
      <w:r w:rsidRPr="00283491">
        <w:rPr>
          <w:rFonts w:ascii="Times New Roman" w:eastAsia="Calibri" w:hAnsi="Times New Roman" w:cs="Times New Roman"/>
          <w:sz w:val="28"/>
          <w:szCs w:val="28"/>
          <w:lang w:eastAsia="ru-RU"/>
        </w:rPr>
        <w:t>озонотерапии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сочетании с внутрисуставным введением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ксефокама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</w:t>
      </w:r>
      <w:proofErr w:type="spellStart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цитокино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сети у больных с </w:t>
      </w:r>
      <w:r w:rsidRPr="005A03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посттравматическим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синовитом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основывается </w:t>
      </w:r>
      <w:r>
        <w:rPr>
          <w:rFonts w:ascii="Times New Roman" w:hAnsi="Times New Roman" w:cs="Times New Roman"/>
          <w:sz w:val="28"/>
          <w:szCs w:val="28"/>
        </w:rPr>
        <w:t>на результатах</w:t>
      </w:r>
      <w:r w:rsidRPr="00B904C4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0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лечения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 больных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травматическими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повреждениями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коленного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сустава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осложненными развитием посттравматического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синовита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(35 человек) получали </w:t>
      </w:r>
      <w:r>
        <w:rPr>
          <w:rFonts w:ascii="Times New Roman" w:hAnsi="Times New Roman" w:cs="Times New Roman"/>
          <w:sz w:val="28"/>
          <w:szCs w:val="28"/>
        </w:rPr>
        <w:t xml:space="preserve">комплексное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традиционное лечение.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пациентов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группы (34 больных) традиционная терапия дополнялась 10 дневным курсом</w:t>
      </w:r>
      <w:r w:rsidRPr="00816578">
        <w:rPr>
          <w:rFonts w:ascii="Times New Roman" w:hAnsi="Times New Roman" w:cs="Times New Roman"/>
          <w:sz w:val="28"/>
          <w:szCs w:val="28"/>
        </w:rPr>
        <w:t xml:space="preserve"> </w:t>
      </w:r>
      <w:r w:rsidRPr="008165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внутривенной инъекционной </w:t>
      </w:r>
      <w:proofErr w:type="spellStart"/>
      <w:r w:rsidRPr="00816578">
        <w:rPr>
          <w:rFonts w:ascii="Times New Roman" w:hAnsi="Times New Roman" w:cs="Times New Roman"/>
          <w:sz w:val="28"/>
          <w:szCs w:val="28"/>
          <w:shd w:val="clear" w:color="auto" w:fill="FFFFFF"/>
        </w:rPr>
        <w:t>озонотерапией</w:t>
      </w:r>
      <w:proofErr w:type="spellEnd"/>
      <w:r w:rsidRPr="0081657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 мл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раствора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NaCl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концентрацией </w:t>
      </w:r>
      <w:r>
        <w:rPr>
          <w:rFonts w:ascii="Times New Roman" w:hAnsi="Times New Roman" w:cs="Times New Roman"/>
          <w:bCs/>
          <w:sz w:val="28"/>
          <w:szCs w:val="28"/>
        </w:rPr>
        <w:t>2,0 мг/л</w:t>
      </w:r>
      <w:r w:rsidRPr="0081657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ежедневно</w:t>
      </w:r>
      <w:r>
        <w:rPr>
          <w:rFonts w:ascii="Times New Roman" w:hAnsi="Times New Roman" w:cs="Times New Roman"/>
          <w:sz w:val="28"/>
          <w:szCs w:val="28"/>
        </w:rPr>
        <w:t xml:space="preserve"> и внутрисуставным введением озона концентрацией 5 мг/л в объеме 20 мл с интервалом через день, в количестве 5 процедур.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выполнения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артроскопии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производился проточно-промывной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сустава озонированным </w:t>
      </w:r>
      <w:r w:rsidRPr="00DC34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NaCI</w:t>
      </w:r>
      <w:proofErr w:type="spellEnd"/>
      <w:r w:rsidRPr="00601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концентрации </w:t>
      </w:r>
      <w:r w:rsidRPr="00DC3470">
        <w:rPr>
          <w:rFonts w:ascii="Times New Roman" w:eastAsia="Times New Roman" w:hAnsi="Times New Roman" w:cs="Times New Roman"/>
          <w:sz w:val="28"/>
          <w:szCs w:val="28"/>
          <w:lang w:eastAsia="ru-RU"/>
        </w:rPr>
        <w:t>2,0 мг/л.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D30FA2">
        <w:rPr>
          <w:rFonts w:ascii="Times New Roman" w:hAnsi="Times New Roman" w:cs="Times New Roman"/>
          <w:sz w:val="28"/>
          <w:szCs w:val="28"/>
        </w:rPr>
        <w:t>зонотерапи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сочеталась</w:t>
      </w:r>
      <w:r w:rsidRPr="00D30FA2">
        <w:rPr>
          <w:rFonts w:ascii="Times New Roman" w:hAnsi="Times New Roman" w:cs="Times New Roman"/>
          <w:sz w:val="28"/>
          <w:szCs w:val="28"/>
        </w:rPr>
        <w:t xml:space="preserve"> трехкратн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30FA2">
        <w:rPr>
          <w:rFonts w:ascii="Times New Roman" w:hAnsi="Times New Roman" w:cs="Times New Roman"/>
          <w:sz w:val="28"/>
          <w:szCs w:val="28"/>
        </w:rPr>
        <w:t xml:space="preserve"> внутрисуставн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30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F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введением</w:t>
      </w:r>
      <w:proofErr w:type="spellEnd"/>
      <w:r w:rsidRPr="00D30F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FA2">
        <w:rPr>
          <w:rFonts w:ascii="Times New Roman" w:hAnsi="Times New Roman" w:cs="Times New Roman"/>
          <w:sz w:val="28"/>
          <w:szCs w:val="28"/>
        </w:rPr>
        <w:t>ксефокам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30FA2">
        <w:rPr>
          <w:rFonts w:ascii="Times New Roman" w:hAnsi="Times New Roman" w:cs="Times New Roman"/>
          <w:sz w:val="28"/>
          <w:szCs w:val="28"/>
        </w:rPr>
        <w:t xml:space="preserve"> в дозе 8мг, 1 раз в 4 дня.</w:t>
      </w:r>
      <w:r>
        <w:rPr>
          <w:rFonts w:ascii="Times New Roman" w:hAnsi="Times New Roman" w:cs="Times New Roman"/>
          <w:sz w:val="28"/>
          <w:szCs w:val="28"/>
        </w:rPr>
        <w:t xml:space="preserve"> На данную технологию лечения получен патент на изобретение (№ </w:t>
      </w:r>
      <w:r w:rsidRPr="00D30FA2">
        <w:rPr>
          <w:rFonts w:ascii="Times New Roman" w:hAnsi="Times New Roman" w:cs="Times New Roman"/>
          <w:sz w:val="28"/>
          <w:szCs w:val="28"/>
        </w:rPr>
        <w:t>2456988</w:t>
      </w:r>
      <w:r>
        <w:rPr>
          <w:rFonts w:ascii="Times New Roman" w:hAnsi="Times New Roman" w:cs="Times New Roman"/>
          <w:sz w:val="28"/>
          <w:szCs w:val="28"/>
        </w:rPr>
        <w:t xml:space="preserve"> от 27.07.12 г.). </w:t>
      </w:r>
      <w:proofErr w:type="spellStart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Цитокиновый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статус </w:t>
      </w:r>
      <w:r w:rsidRPr="008D3227">
        <w:rPr>
          <w:rFonts w:ascii="Times New Roman" w:eastAsia="Calibri" w:hAnsi="Times New Roman" w:cs="Times New Roman"/>
          <w:sz w:val="28"/>
          <w:szCs w:val="28"/>
          <w:lang w:eastAsia="ru-RU"/>
        </w:rPr>
        <w:t>пациентов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оценивалс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по содержанию </w:t>
      </w:r>
      <w:proofErr w:type="spellStart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провоспалительных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противовоспалительных цитокинов (TNF-α, IL-1β, IL-6, IL-17, IL-2, IL-4, IL-10</w:t>
      </w:r>
      <w:r w:rsidRPr="00ED39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рецепторного антагониста Ил-1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β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методом твердофазного иммуноферментного анализа с индикаторной меткой в виде </w:t>
      </w:r>
      <w:proofErr w:type="spellStart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пероксидазы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Статистический анализ результатов проведен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критерия Стьюдента.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>омплексн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терапи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я, включающая внутривенную и внутрисуставную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>озонотерапи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proofErr w:type="spellEnd"/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сочетании с внутрисуставным введением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ксефокама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способствовала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ингибированию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воспалительной реакции, что отразилось в динамике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депрессии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исследуемых цитокинов: </w:t>
      </w:r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синхронному снижению уровня </w:t>
      </w:r>
      <w:proofErr w:type="spellStart"/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>провоспалительных</w:t>
      </w:r>
      <w:proofErr w:type="spellEnd"/>
      <w:r w:rsidRPr="008D78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цитокинов одновременно с ограничением роста противовоспалительных медиаторов воспаления.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Итоговые замеры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показали уменьшение содержания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провоспалительных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цитокинов: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TNF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-α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-17 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&lt;0,01),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-6 –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&lt;0,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01),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-1β –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19,1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одновременным уменьшением регуляторного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-2 – на 25,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противовоспалительных цитокинов </w:t>
      </w:r>
      <w:r w:rsidRPr="00271573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271573">
        <w:rPr>
          <w:rFonts w:ascii="Times New Roman" w:hAnsi="Times New Roman" w:cs="Times New Roman"/>
          <w:sz w:val="28"/>
          <w:szCs w:val="28"/>
        </w:rPr>
        <w:t>-10</w:t>
      </w:r>
      <w:r w:rsidRPr="00C34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 21,3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-4 –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25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,7 % (</w:t>
      </w:r>
      <w:r w:rsidRPr="00EB400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IL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C5A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 24,4</w:t>
      </w:r>
      <w:r w:rsidRPr="000F3F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 (</w:t>
      </w:r>
      <w:r w:rsidRPr="000F3FC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&lt;0,001), по отношению к данным, полученным при традиционном лечении.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Данные результаты позволяют оценивать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этот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 как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высоко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эффективный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лечени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посттравматического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синовита</w:t>
      </w:r>
      <w:proofErr w:type="spellEnd"/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который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позволя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ет значительно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уменьшить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вторичную </w:t>
      </w:r>
      <w:r w:rsidRPr="00EB4001">
        <w:rPr>
          <w:rFonts w:ascii="Times New Roman" w:eastAsia="Calibri" w:hAnsi="Times New Roman" w:cs="Times New Roman"/>
          <w:sz w:val="28"/>
          <w:szCs w:val="28"/>
          <w:lang w:eastAsia="ru-RU"/>
        </w:rPr>
        <w:t>посттравматическую альтерацию тканевых структур.</w:t>
      </w:r>
    </w:p>
    <w:p w:rsidR="004360C2" w:rsidRDefault="004360C2" w:rsidP="007F3550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360C2" w:rsidRPr="004360C2" w:rsidRDefault="004360C2" w:rsidP="007F3550">
      <w:pPr>
        <w:spacing w:line="240" w:lineRule="auto"/>
        <w:rPr>
          <w:lang w:val="en-US"/>
        </w:rPr>
      </w:pPr>
      <w:r w:rsidRPr="003426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Abstract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. </w:t>
      </w:r>
      <w:r w:rsidRPr="009519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Joint damage initiates aseptic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9519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self-sustaining inflammation, which contribu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tes the progression of</w:t>
      </w:r>
      <w:r w:rsidRPr="009519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post-traumatic destruction of tissues not only in the pathological focus, but also outside it, significantly expanding the zone of degenerative changes due to secondary alterations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95196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818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One of the leading roles in the pathogenesis of inflammation belongs to secreted mediators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F818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cytokines that impart to the cells the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proinflammatory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potential. </w:t>
      </w:r>
      <w:proofErr w:type="spellStart"/>
      <w:r w:rsidRPr="006348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Pathog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enetic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correction of cytokine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disbalance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permits to limit </w:t>
      </w:r>
      <w:r w:rsidRPr="006348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the area of seco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ndary alterations and activate</w:t>
      </w:r>
      <w:r w:rsidRPr="006348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reparative mechanisms in the l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esion from the first terms, which could</w:t>
      </w:r>
      <w:r w:rsidRPr="0063488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improve the results of rehabilitation treatment of post-traumatic arthritis.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The purpose of this study was to study and evaluate the effect of intravenous and </w:t>
      </w:r>
      <w:proofErr w:type="spellStart"/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intraarticular</w:t>
      </w:r>
      <w:proofErr w:type="spellEnd"/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ozone therapy in combination wi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th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intraarticular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injections</w:t>
      </w:r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of NSAIDs - </w:t>
      </w:r>
      <w:proofErr w:type="spellStart"/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xefocam</w:t>
      </w:r>
      <w:proofErr w:type="spellEnd"/>
      <w:r w:rsidRPr="007747B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on cytokine network parameters in patients with posttraumatic synovitis.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D95D1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The work is based on the results of research and treatment of 69 patients with traumatic injuries of the knee joint, complicated by the development of post-traumatic synovitis.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Patients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of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group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(35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patients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)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received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traditional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complex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treatment</w:t>
      </w:r>
      <w:r w:rsidRPr="00CC392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In group II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(34 patients), traditional therapy was supplemented with a 10-day course of intravenous injectable ozone therapy with 200 ml of </w:t>
      </w:r>
      <w:proofErr w:type="spellStart"/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NaCl</w:t>
      </w:r>
      <w:proofErr w:type="spellEnd"/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solution at a concentration of 2.0 mg/l daily and intra-articular ozone injection at a concentration of 5 mg/l i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n a volume of 20 ml in a day 5 times</w:t>
      </w:r>
      <w:r w:rsidRPr="00FD248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During arthroscopy, lavage of the joint cavity was performed with </w:t>
      </w:r>
      <w:proofErr w:type="spellStart"/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ozonated</w:t>
      </w:r>
      <w:proofErr w:type="spellEnd"/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saline solution at a concentration of 2.0 mg/l.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Ozone therapy was combined with thre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e intra-articular injections</w:t>
      </w:r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of </w:t>
      </w:r>
      <w:proofErr w:type="spellStart"/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xefocam</w:t>
      </w:r>
      <w:proofErr w:type="spellEnd"/>
      <w:r w:rsidRPr="002C751E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at a dose of 8 mg, once every 4 days.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43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A patent for the</w:t>
      </w:r>
      <w:bookmarkStart w:id="0" w:name="_GoBack"/>
      <w:bookmarkEnd w:id="0"/>
      <w:r w:rsidRPr="00F43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invention was obtained for this treatment technology (No. 2456988 of 27.07.12).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F434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The cytokine profile was evaluated by the content of Pro-inflammatory (TNF-α, IL-1β, IL-6, IL-17), regulatory (IL-2), Il-1 receptor antagonist, and anti-inflammatory (IL-4, IL-10) cytokines by solid-phase enzyme immunoassay with an indicator label in the form of peroxidase.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Statistical analysis of the results was carried out using the Student criterion.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Combined therapy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of </w:t>
      </w:r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intravenous and intra-articular ozone therapy in combination with intra-articular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injections </w:t>
      </w:r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of </w:t>
      </w:r>
      <w:proofErr w:type="spellStart"/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xefocam</w:t>
      </w:r>
      <w:proofErr w:type="spellEnd"/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contributed to the inhibition of the inflammatory response, which is reflected in the dynamics of depression of the studied cytokines: simultaneous reductio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n of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proinflammatory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cytokines </w:t>
      </w:r>
      <w:r w:rsidRPr="00B543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with the limitation of the growth of anti-inflammatory mediators of inflammation.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The final measurements showed a decrease in the content of </w:t>
      </w:r>
      <w:proofErr w:type="spellStart"/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proinflammatory</w:t>
      </w:r>
      <w:proofErr w:type="spellEnd"/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cytokines: TNF-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by 24.6 %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&lt;0.001), IL-17 - by 17.3 %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&lt;0.01), IL-6 - by 20.1 %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&lt;0.001), IL-1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β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- by 19.1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&lt;0.001) with a 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decrease in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regulatory IL-2 - by 25.7 %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&lt;0.001) and anti-inflammatory cytokines IL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10 - by 21.3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&lt;0.001), Il - 4-by 25.7 %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&lt;0.001), IL - 1Ra</w:t>
      </w:r>
      <w:r w:rsidRPr="001B02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-</w:t>
      </w:r>
      <w:r w:rsidRPr="001B029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by 24.4 % (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p</w:t>
      </w:r>
      <w:r w:rsidRPr="005775E2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  <w:lang w:val="en-US" w:eastAsia="ru-RU"/>
        </w:rPr>
        <w:t>2</w:t>
      </w:r>
      <w:r w:rsidRPr="00702B0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&lt;0.001), in relation to data obtained with traditional treatment.</w:t>
      </w:r>
      <w:r w:rsidRPr="002800A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 xml:space="preserve"> These results allow us to evaluate it as an effective treatment method for post-traumatic arthritis which reduces secondary posttraumatic alteration of tissue structures effectively.</w:t>
      </w:r>
    </w:p>
    <w:sectPr w:rsidR="004360C2" w:rsidRPr="004360C2" w:rsidSect="00996A1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CD"/>
    <w:rsid w:val="000C502A"/>
    <w:rsid w:val="004360C2"/>
    <w:rsid w:val="006A4E97"/>
    <w:rsid w:val="007F3550"/>
    <w:rsid w:val="00996A1E"/>
    <w:rsid w:val="00E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19470-CA0D-43D0-A315-8E8A57BD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5670</Characters>
  <Application>Microsoft Office Word</Application>
  <DocSecurity>0</DocSecurity>
  <Lines>97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timoschkina.maiya@yandex.ru</dc:creator>
  <cp:keywords/>
  <dc:description/>
  <cp:lastModifiedBy>timoschkina.maiya@yandex.ru</cp:lastModifiedBy>
  <cp:revision>5</cp:revision>
  <dcterms:created xsi:type="dcterms:W3CDTF">2020-02-26T19:39:00Z</dcterms:created>
  <dcterms:modified xsi:type="dcterms:W3CDTF">2020-02-26T19:46:00Z</dcterms:modified>
</cp:coreProperties>
</file>