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7B" w:rsidRPr="0045783D" w:rsidRDefault="00BD397B" w:rsidP="00DD554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45B5" w:rsidRPr="009B3880" w:rsidRDefault="00C445B5" w:rsidP="009B38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49"/>
        <w:gridCol w:w="3173"/>
        <w:gridCol w:w="2294"/>
        <w:gridCol w:w="2295"/>
      </w:tblGrid>
      <w:tr w:rsidR="003618EE" w:rsidRPr="003618EE" w:rsidTr="001F606F">
        <w:tc>
          <w:tcPr>
            <w:tcW w:w="1449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ссылки</w:t>
            </w: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ФИО, название публикации и источника на английском</w:t>
            </w:r>
          </w:p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 интернет-адрес (</w:t>
            </w: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8EE" w:rsidRPr="003618EE" w:rsidTr="001F606F">
        <w:tc>
          <w:tcPr>
            <w:tcW w:w="1449" w:type="dxa"/>
            <w:vAlign w:val="center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:rsidR="003618EE" w:rsidRPr="003618EE" w:rsidRDefault="001F606F" w:rsidP="006F733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Бельтюкова А.С., Сысоев К.А., Ильина Т.Н.,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Шемеровская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Хобейш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Монахов К.Н.,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Тотолян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r w:rsidR="006F733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кспрессия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F733F">
              <w:rPr>
                <w:rFonts w:ascii="Times New Roman" w:eastAsia="Times New Roman" w:hAnsi="Times New Roman" w:cs="Times New Roman"/>
                <w:sz w:val="24"/>
                <w:szCs w:val="24"/>
              </w:rPr>
              <w:t>РНК</w:t>
            </w:r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хемокинов</w:t>
            </w:r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хемокиновых</w:t>
            </w:r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рецепторов в коже больных псориазом. 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иммунология. 2008;10(4-5):337-346.</w:t>
            </w:r>
          </w:p>
        </w:tc>
        <w:tc>
          <w:tcPr>
            <w:tcW w:w="2294" w:type="dxa"/>
          </w:tcPr>
          <w:p w:rsidR="003618EE" w:rsidRPr="003618EE" w:rsidRDefault="001F606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Beltiukova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Syssoev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K.A.,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Il’ina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T.N.,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Shemerovskaya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T.G.,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Hobeish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M.M.,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Monakhov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K.N.,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Totolian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A.A. EXPRESSION OF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mRNAS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CHEMOKINES AND CHEMOKINE RECEPTORS IN THE SKIN FROM PATIENTS WITH PSORIASIS.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Immunology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). 2008;10(4-5):337-346. (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Russ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95" w:type="dxa"/>
          </w:tcPr>
          <w:p w:rsidR="003618EE" w:rsidRPr="001B06BF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F606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https://doi.org/10.15789/1563-0625-2008-4-5-337-346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047EC" w:rsidTr="001F606F">
        <w:tc>
          <w:tcPr>
            <w:tcW w:w="1449" w:type="dxa"/>
            <w:vAlign w:val="bottom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3618EE" w:rsidRPr="00746F66" w:rsidRDefault="001F606F" w:rsidP="00746F6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Л. В., Га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нковская Л. В., </w:t>
            </w:r>
            <w:proofErr w:type="spellStart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Я.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6F66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иммунология и аллергология с основами общей иммунологии. 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46F66" w:rsidRP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ГЭОТАР-Медиа, 2014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6F66" w:rsidRP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640</w:t>
            </w:r>
          </w:p>
        </w:tc>
        <w:tc>
          <w:tcPr>
            <w:tcW w:w="2294" w:type="dxa"/>
          </w:tcPr>
          <w:p w:rsidR="003618EE" w:rsidRPr="00A047EC" w:rsidRDefault="00A047E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Kovalchuk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L. V.,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Gankovskaya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L. V.,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Meshkova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Clinical immunology and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Allergology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with the basics of General </w:t>
            </w:r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immunology. Moscow: GEOTAR-Media, 2014.- 640</w:t>
            </w:r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</w:p>
        </w:tc>
        <w:tc>
          <w:tcPr>
            <w:tcW w:w="2295" w:type="dxa"/>
          </w:tcPr>
          <w:p w:rsidR="003618EE" w:rsidRPr="00A047EC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3" w:type="dxa"/>
          </w:tcPr>
          <w:p w:rsidR="003618EE" w:rsidRPr="003618EE" w:rsidRDefault="00A047E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Меркушова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Д., Хасанова Е. М.,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Свитич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Баткаева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В.,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Гитинова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М., Ганковская Л. В.  Роль TLR9 и компонентов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инфламмасомного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иммунопатогенезе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псориаза// Р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сийский иммунологический журнал.-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Т.</w:t>
            </w:r>
            <w:r w:rsid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13(22), №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С.406-408 </w:t>
            </w:r>
          </w:p>
        </w:tc>
        <w:tc>
          <w:tcPr>
            <w:tcW w:w="2294" w:type="dxa"/>
          </w:tcPr>
          <w:p w:rsidR="00ED5DF6" w:rsidRPr="00ED5DF6" w:rsidRDefault="00ED5DF6" w:rsidP="00ED5D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Merkushova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 D.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Khasanova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M.,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Switich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618EE" w:rsidRPr="001178E9" w:rsidRDefault="00ED5DF6" w:rsidP="00ED5D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Batkaeva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 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Gitinova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M.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Gankovskaya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L. V. The role of TLR9 and components of the </w:t>
            </w:r>
            <w:proofErr w:type="spellStart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complex in </w:t>
            </w:r>
            <w:proofErr w:type="spellStart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immunopathogenesis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psoriasis</w:t>
            </w:r>
            <w:r w:rsidR="001178E9" w:rsidRP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Russian Journal of Immunology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.2019; 13(22):406-408  </w:t>
            </w: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62275" w:rsidRPr="00162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https://www.elibrary.ru/item.asp?id=41600456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E778D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73" w:type="dxa"/>
          </w:tcPr>
          <w:p w:rsidR="003618EE" w:rsidRPr="00AE778D" w:rsidRDefault="00162275" w:rsidP="00AE778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Молочков В. А.,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Бадокин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Альбанова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И.,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Волнухин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 </w:t>
            </w:r>
            <w:r w:rsidR="00AE778D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Псориаз и </w:t>
            </w:r>
            <w:proofErr w:type="spellStart"/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псориатический</w:t>
            </w:r>
            <w:proofErr w:type="spellEnd"/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артрит. </w:t>
            </w:r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М.: </w:t>
            </w:r>
            <w:proofErr w:type="gram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Т-во</w:t>
            </w:r>
            <w:proofErr w:type="gram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научных изданий КМК; Авторская академия. </w:t>
            </w:r>
            <w:r w:rsid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2007. 298с.</w:t>
            </w:r>
          </w:p>
        </w:tc>
        <w:tc>
          <w:tcPr>
            <w:tcW w:w="2294" w:type="dxa"/>
          </w:tcPr>
          <w:p w:rsidR="003618EE" w:rsidRPr="00AE778D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Molochkov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A.,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Badokin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V.,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Albanova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I.,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Volnukhin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A. Psoriasis and psoriatic arthritis. // M.: T-in scientific publications of the CMC; Author's Academy. </w:t>
            </w: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2007. 298c.</w:t>
            </w:r>
          </w:p>
        </w:tc>
        <w:tc>
          <w:tcPr>
            <w:tcW w:w="2295" w:type="dxa"/>
          </w:tcPr>
          <w:p w:rsidR="003618EE" w:rsidRPr="00AE778D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8EE" w:rsidRPr="00ED5DF6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</w:t>
            </w:r>
          </w:p>
        </w:tc>
        <w:tc>
          <w:tcPr>
            <w:tcW w:w="3173" w:type="dxa"/>
          </w:tcPr>
          <w:p w:rsidR="003618EE" w:rsidRPr="001D6AE7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С.В.,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</w:t>
            </w:r>
            <w:proofErr w:type="spellStart"/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ммунопатогенез</w:t>
            </w:r>
            <w:proofErr w:type="spellEnd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псориаза и </w:t>
            </w:r>
            <w:proofErr w:type="spellStart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псориатического</w:t>
            </w:r>
            <w:proofErr w:type="spellEnd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артрита. 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иммунология.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2014. – Т.16,№2. –С.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127-138.</w:t>
            </w:r>
          </w:p>
        </w:tc>
        <w:tc>
          <w:tcPr>
            <w:tcW w:w="2294" w:type="dxa"/>
          </w:tcPr>
          <w:p w:rsidR="003618EE" w:rsidRPr="00ED5DF6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Smirnova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Smolnikova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M.V. IMMUNE PATHOGENESIS OF PSORIASIS </w:t>
            </w: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AND PSORIATIC ARTHRITIS. Medical Immunology (Russia). 2014</w:t>
            </w:r>
            <w:proofErr w:type="gram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;16</w:t>
            </w:r>
            <w:proofErr w:type="gram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(2):127-138. (In Russ.)</w:t>
            </w: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[</w:t>
            </w:r>
            <w:r w:rsidR="00AE778D"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https://doi.org/10.15789/1563-0625-2014-2-127-138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73" w:type="dxa"/>
          </w:tcPr>
          <w:p w:rsidR="003618EE" w:rsidRPr="001A691C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Иммунология: учебник. / А.А. </w:t>
            </w: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//М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.: ГОЭТАР-Медиа, 2010. – 752 с.</w:t>
            </w:r>
          </w:p>
        </w:tc>
        <w:tc>
          <w:tcPr>
            <w:tcW w:w="2294" w:type="dxa"/>
          </w:tcPr>
          <w:p w:rsidR="003618EE" w:rsidRPr="001A691C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Yarilin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A. A. Immunology: textbook. / A. A.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Yarilin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/ / Moscow: GEOTAR-Media, 2010. - 752 p.</w:t>
            </w:r>
          </w:p>
        </w:tc>
        <w:tc>
          <w:tcPr>
            <w:tcW w:w="2295" w:type="dxa"/>
          </w:tcPr>
          <w:p w:rsidR="003618EE" w:rsidRPr="001A691C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ED5DF6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7</w:t>
            </w:r>
          </w:p>
        </w:tc>
        <w:tc>
          <w:tcPr>
            <w:tcW w:w="3173" w:type="dxa"/>
          </w:tcPr>
          <w:p w:rsidR="003618EE" w:rsidRPr="00ED5DF6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Anwar M. A., </w:t>
            </w: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Basith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Choi S. Negative regulatory approaches to the attenuation of Toll-like receptor signaling.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Vol.45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no.2,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1-14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https://doi.org/10.1038/emm.2013.28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428B2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73" w:type="dxa"/>
          </w:tcPr>
          <w:p w:rsidR="003618EE" w:rsidRPr="00ED5DF6" w:rsidRDefault="007267FE" w:rsidP="00A428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Franck J.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Barrat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Thea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Meeker , Josh Gregorio , Jean H. Chan , Satoshi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Uematsu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Shizuo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Akira , Bonnie Chang , Omar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Duramad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Robert L. Coffman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Nucleic acids of mammalian origin can act as endogenous ligands for toll-like receptors and may promote systemic lupus </w:t>
            </w:r>
            <w:proofErr w:type="spellStart"/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erythematosus</w:t>
            </w:r>
            <w:proofErr w:type="spellEnd"/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71ED7"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Exp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Med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2005,</w:t>
            </w: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202, no. 8, pp</w:t>
            </w:r>
            <w:r w:rsidR="00A428B2"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1131–1139</w:t>
            </w:r>
            <w:r w:rsid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E2296B"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https://doi.org/10.1084/jem.20050914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428B2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9</w:t>
            </w:r>
          </w:p>
        </w:tc>
        <w:tc>
          <w:tcPr>
            <w:tcW w:w="3173" w:type="dxa"/>
          </w:tcPr>
          <w:p w:rsidR="003618EE" w:rsidRPr="00ED5DF6" w:rsidRDefault="00E2296B" w:rsidP="00D1473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Bauernfeind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 Of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pathogens--sensing of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microbes by the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EMBO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2013,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no.6, pp.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14-26.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14737"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https://doi.org/10.1002/emmm.201201771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173" w:type="dxa"/>
          </w:tcPr>
          <w:p w:rsidR="003618EE" w:rsidRPr="00ED5DF6" w:rsidRDefault="00D14737" w:rsidP="00D1473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Bianchi M. DAMPs, PAMPs and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alarmins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all we need to know about danger. J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Leukoc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Biol.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Vol.81(</w:t>
            </w:r>
            <w:proofErr w:type="gram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1), pp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r w:rsidR="00D14737" w:rsidRPr="00AD5885">
              <w:rPr>
                <w:lang w:val="en-US"/>
              </w:rPr>
              <w:t>https://doi.org/10.1189/jlb.0306164</w:t>
            </w:r>
            <w:r>
              <w:rPr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11</w:t>
            </w:r>
          </w:p>
        </w:tc>
        <w:tc>
          <w:tcPr>
            <w:tcW w:w="3173" w:type="dxa"/>
          </w:tcPr>
          <w:p w:rsidR="003618EE" w:rsidRPr="00ED5DF6" w:rsidRDefault="00D14737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Boxer MB,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Shen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Auld DS, Wells JA, Thomas CJ. A Small Molecule Inhibitor of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Caspase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 Probe Reports from the NIH Molecu</w:t>
            </w:r>
            <w:r w:rsid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 Libraries Program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Bethesda, MD: National Center for Biotechnology Informatio</w:t>
            </w:r>
            <w:r w:rsid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 2010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347C9" w:rsidRPr="00C34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https://www.ncbi.nlm.nih.gov/books/NBK56241/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173" w:type="dxa"/>
          </w:tcPr>
          <w:p w:rsidR="003618EE" w:rsidRPr="00ED5DF6" w:rsidRDefault="00CB3E10" w:rsidP="00CB3E1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Cohen S.</w:t>
            </w:r>
            <w:r w:rsidRP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 Fleischmann R.  Kinase inhibitors: a new approach to rheumatoid arthritis treatment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2010, Vol.</w:t>
            </w:r>
            <w:r w:rsid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22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="00C1711F" w:rsidRP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 330-335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C1711F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C1711F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10.1097/BOR.0b013e3283378e6f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13</w:t>
            </w:r>
          </w:p>
        </w:tc>
        <w:tc>
          <w:tcPr>
            <w:tcW w:w="3173" w:type="dxa"/>
          </w:tcPr>
          <w:p w:rsidR="003618EE" w:rsidRPr="00ED5DF6" w:rsidRDefault="00E017F0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Jonathan L. Curry, </w:t>
            </w:r>
            <w:proofErr w:type="spellStart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Jian-Zhong</w:t>
            </w:r>
            <w:proofErr w:type="spellEnd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Qin, Brian </w:t>
            </w:r>
            <w:proofErr w:type="spellStart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Bonish</w:t>
            </w:r>
            <w:proofErr w:type="spellEnd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Ryan Carrick, Patricia Bacon, Jeffrey </w:t>
            </w:r>
            <w:proofErr w:type="spellStart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Panella</w:t>
            </w:r>
            <w:proofErr w:type="spellEnd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June Robinson, and Brian J. </w:t>
            </w:r>
            <w:proofErr w:type="spellStart"/>
            <w:r w:rsidRPr="00E017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Nickoloff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C1711F"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Innate </w:t>
            </w:r>
            <w:proofErr w:type="spellStart"/>
            <w:r w:rsidR="00C1711F"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immunerelated</w:t>
            </w:r>
            <w:proofErr w:type="spellEnd"/>
            <w:r w:rsidR="00C1711F"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receptors in normal and psoriatic 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skin. Arch </w:t>
            </w:r>
            <w:proofErr w:type="spellStart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Pathol</w:t>
            </w:r>
            <w:proofErr w:type="spellEnd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Lab Med, 2003, Vol. 127, pp. </w:t>
            </w:r>
            <w:r w:rsidR="00C1711F"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178–186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173" w:type="dxa"/>
          </w:tcPr>
          <w:p w:rsidR="003618EE" w:rsidRPr="00ED5DF6" w:rsidRDefault="00CC1083" w:rsidP="007957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Daniels MJ, Rivers-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Auty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J, 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Schilling T, Spencer NG,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Watremez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Fasolino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J.D. Daniels, Rivers-</w:t>
            </w:r>
            <w:proofErr w:type="spellStart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Auty</w:t>
            </w:r>
            <w:proofErr w:type="spellEnd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</w:t>
            </w:r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Nicholas G.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Sophie J. Booth , Claire S. White , Alex G. Baldwin, Sally Freeman, Raymond Wong , Clare </w:t>
            </w:r>
            <w:proofErr w:type="spellStart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Latta</w:t>
            </w:r>
            <w:proofErr w:type="spellEnd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Shi Yu , Jackson  J.</w:t>
            </w:r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Fischer N., </w:t>
            </w:r>
            <w:proofErr w:type="spellStart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Koziel</w:t>
            </w:r>
            <w:proofErr w:type="spellEnd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T. </w:t>
            </w:r>
            <w:proofErr w:type="spellStart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Pillot</w:t>
            </w:r>
            <w:proofErr w:type="spellEnd"/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J</w:t>
            </w:r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442F31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Bagnall</w:t>
            </w:r>
            <w:proofErr w:type="spellEnd"/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Stuart M. Allan1 , </w:t>
            </w:r>
            <w:proofErr w:type="spellStart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Pawel</w:t>
            </w:r>
            <w:proofErr w:type="spellEnd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Paszek</w:t>
            </w:r>
            <w:proofErr w:type="spellEnd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James </w:t>
            </w:r>
            <w:proofErr w:type="spellStart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Galea</w:t>
            </w:r>
            <w:proofErr w:type="spellEnd"/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Michael K. Harte3, Claudia Eder, Catherine B. Lawrence, </w:t>
            </w:r>
            <w:proofErr w:type="spellStart"/>
            <w:r w:rsidR="00E017F0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Brough</w:t>
            </w:r>
            <w:proofErr w:type="spellEnd"/>
            <w:r w:rsidR="007957E9"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Fenamate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NSAIDs inhibit the NLRP3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protect against Alzheimer's disease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rodent models. Nat </w:t>
            </w:r>
            <w:proofErr w:type="spellStart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2016,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Vol.7, no. 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12504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C1083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</w:t>
            </w:r>
            <w:r w:rsidR="00CC1083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38/ncomms12504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173" w:type="dxa"/>
          </w:tcPr>
          <w:p w:rsidR="003618EE" w:rsidRPr="00ED5DF6" w:rsidRDefault="00CC1083" w:rsidP="005E65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Darakhshan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Pour AB.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Tranilast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a review of its therapeutic app</w:t>
            </w:r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lications. </w:t>
            </w:r>
            <w:proofErr w:type="spellStart"/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Res., 2015,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 91, pp.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15–28.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5E6548"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https://doi.org/10.1016/j.phrs.2014.10.009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CC69E4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173" w:type="dxa"/>
          </w:tcPr>
          <w:p w:rsidR="003618EE" w:rsidRPr="00ED5DF6" w:rsidRDefault="005E6548" w:rsidP="005E65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Virgilio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 The Therapeutic Potential of Modifying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NOD-Like Receptors.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Rev. 2013</w:t>
            </w:r>
            <w:r w:rsidR="00E44A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Vol. 65, no.3, pp. </w:t>
            </w:r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872-905.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71DD7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71DD7" w:rsidRPr="00D71DD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http://pharmrev.aspetjournals.org/content/65/3/872</w:t>
              </w:r>
            </w:hyperlink>
          </w:p>
          <w:p w:rsidR="00D71DD7" w:rsidRPr="00D71DD7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https://doi.org/10.1124/pr.112.006171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17</w:t>
            </w:r>
          </w:p>
        </w:tc>
        <w:tc>
          <w:tcPr>
            <w:tcW w:w="3173" w:type="dxa"/>
          </w:tcPr>
          <w:p w:rsidR="003618EE" w:rsidRPr="004C39A1" w:rsidRDefault="00D71DD7" w:rsidP="004C39A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Dombrowski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Peric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Koglin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Kammerbauer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Göss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Anz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  </w:t>
            </w:r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Cytosolic DNA triggers </w:t>
            </w:r>
            <w:proofErr w:type="spellStart"/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activation in kerati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nocytes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psoriatic lesions. /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</w:t>
            </w:r>
            <w:proofErr w:type="spell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Med., 2011, Vol. 3, no. 82,  pp. </w:t>
            </w:r>
            <w:r w:rsidR="004C39A1" w:rsidRP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82ra38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71DD7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8" w:history="1">
              <w:r w:rsidR="00D71DD7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https://doi.org/10.1126/scitranslmed.3002001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71DD7" w:rsidRPr="00D71DD7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71DD7" w:rsidRPr="00D71DD7">
                <w:rPr>
                  <w:rStyle w:val="a5"/>
                  <w:lang w:val="en-US"/>
                </w:rPr>
                <w:t>https://stm.sciencemag.org/content/3/82/82</w:t>
              </w:r>
              <w:r w:rsidR="00D71DD7" w:rsidRPr="00D71DD7">
                <w:rPr>
                  <w:rStyle w:val="a5"/>
                  <w:lang w:val="en-US"/>
                </w:rPr>
                <w:lastRenderedPageBreak/>
                <w:t>ra38</w:t>
              </w:r>
            </w:hyperlink>
          </w:p>
        </w:tc>
      </w:tr>
      <w:tr w:rsidR="003618EE" w:rsidRPr="004C39A1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3173" w:type="dxa"/>
          </w:tcPr>
          <w:p w:rsidR="003618EE" w:rsidRPr="00ED5DF6" w:rsidRDefault="00941780" w:rsidP="0094178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Fischer, U., Schulze-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Osthoff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K. Apoptosis-based therapies and drug targets. Cell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Differ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2005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12, 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942–961</w:t>
            </w:r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10.1038/sj.cdd.4401556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19</w:t>
            </w:r>
          </w:p>
        </w:tc>
        <w:tc>
          <w:tcPr>
            <w:tcW w:w="3173" w:type="dxa"/>
          </w:tcPr>
          <w:p w:rsidR="003618EE" w:rsidRPr="00ED5DF6" w:rsidRDefault="007957E9" w:rsidP="001B5C6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Jörg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 H. </w:t>
            </w:r>
            <w:proofErr w:type="gram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Fritz  Stephen</w:t>
            </w:r>
            <w:proofErr w:type="gram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 E.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Girardin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Catherine Fitting  Catherine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Werts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Dominique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Mengin</w:t>
            </w:r>
            <w:r w:rsidRPr="007957E9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‐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Lecreulx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Martine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Caroff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Jean</w:t>
            </w:r>
            <w:r w:rsidRPr="007957E9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‐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Marc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Cavaillon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Dana J.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Philpott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Minou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Adib</w:t>
            </w:r>
            <w:r w:rsidRPr="007957E9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‐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Conquy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Synergistic stimulation of human monocytes and dendritic cells by Toll-like receptor 4 and NOD1- </w:t>
            </w:r>
            <w:r w:rsid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NOD2-activating agonists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proofErr w:type="spellStart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2005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no.8, pp.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2459-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0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https://doi.org/10.1002/eji.200526286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1B5C69" w:rsidRPr="001B5C69">
                <w:rPr>
                  <w:rStyle w:val="a5"/>
                  <w:lang w:val="en-US"/>
                </w:rPr>
                <w:t>https://onlinelibrary.wiley.com/doi/full/10.1002/eji.200526286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173" w:type="dxa"/>
          </w:tcPr>
          <w:p w:rsidR="003618EE" w:rsidRPr="00ED5DF6" w:rsidRDefault="001B5C69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Garshick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MS, Barrett TJ, 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Wechter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Signaling and Impaired Vascular Health in Psoriasis.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Arterioscler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Thromb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Vasc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Biol.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no.4, pp.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787-798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2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https://doi.org/10.1161/ATVBAHA.118.312246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1B5C69" w:rsidRPr="001B5C69">
                <w:rPr>
                  <w:rStyle w:val="a5"/>
                  <w:lang w:val="en-US"/>
                </w:rPr>
                <w:t>https://www.ahajournals.org/doi/10.1161/ATVBAHA.118.312246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21</w:t>
            </w:r>
          </w:p>
        </w:tc>
        <w:tc>
          <w:tcPr>
            <w:tcW w:w="3173" w:type="dxa"/>
          </w:tcPr>
          <w:p w:rsidR="003618EE" w:rsidRPr="00ED5DF6" w:rsidRDefault="001B5C69" w:rsidP="001B5C6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Flach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T.L., Shi Y.,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Mydlarski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P.R.  Toll-Like Receptors: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 in Dermatological Disease.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Mediators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Vol.2010, ID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437246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4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https://doi.org/10.1155/2010/437246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1B5C69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https://www.hindawi.com/journals/mi/2010/437246/</w:t>
            </w:r>
          </w:p>
        </w:tc>
      </w:tr>
      <w:tr w:rsidR="003618EE" w:rsidRPr="004546EB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3173" w:type="dxa"/>
          </w:tcPr>
          <w:p w:rsidR="003618EE" w:rsidRPr="00ED5DF6" w:rsidRDefault="001B5C69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Y,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Varadarajan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Muñoz-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Planillo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R, Burberry A, Nakamura Y,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Núñez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3, 4-methylenedioxy-β-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nitrostyrene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inhibits NLRP3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activation by blocking assembly of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</w:t>
            </w:r>
            <w:proofErr w:type="spell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Chem. 2014, Vol. 289, pp.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1142–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50.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10.1074/jbc.M113.515080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546EB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23</w:t>
            </w:r>
          </w:p>
        </w:tc>
        <w:tc>
          <w:tcPr>
            <w:tcW w:w="3173" w:type="dxa"/>
          </w:tcPr>
          <w:p w:rsidR="003618EE" w:rsidRPr="00CB3E10" w:rsidRDefault="00807B5F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Heinrich M, Robles M, West JE, Ortiz de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Montellano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BR, Rodriguez E.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Ethnopharmacology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Mexican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asteraceae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composita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 Ann 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Toxicol.</w:t>
            </w:r>
            <w:proofErr w:type="gram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1998</w:t>
            </w:r>
            <w:proofErr w:type="gram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38, pp.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539–65.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10.1146/annurev.pharmtox.38.1.539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7957E9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173" w:type="dxa"/>
          </w:tcPr>
          <w:p w:rsidR="003618EE" w:rsidRPr="00CB3E10" w:rsidRDefault="007957E9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Huang Y., Jiang H., Chen Y., Wang X., Yang Y., Tao J., Deng X., Liang G., Zhang H., Jiang W., Zhou R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Tranilast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directly targets NLRP3 to treat 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-drive</w:t>
            </w:r>
            <w:r w:rsid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 diseases. EMBO </w:t>
            </w:r>
            <w:proofErr w:type="spellStart"/>
            <w:r w:rsid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10, 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e8689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10.15252/emmm.201708689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25</w:t>
            </w:r>
          </w:p>
        </w:tc>
        <w:tc>
          <w:tcPr>
            <w:tcW w:w="3173" w:type="dxa"/>
          </w:tcPr>
          <w:p w:rsidR="003618EE" w:rsidRPr="00807B5F" w:rsidRDefault="00807B5F" w:rsidP="001A79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Ioannidis I., Ye F., McNally B.,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Willette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Flaño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Toll-like receptor expression and induction of type I and type III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interferons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primary airw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ay epithelial cells.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no.6,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3261–3270.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807B5F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807B5F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https://jvi.asm.org/content/87/6/3261</w:t>
              </w:r>
            </w:hyperlink>
          </w:p>
          <w:p w:rsidR="00807B5F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7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="00807B5F" w:rsidRPr="001A7909">
              <w:rPr>
                <w:rStyle w:val="a7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DOI:</w:t>
            </w:r>
            <w:r w:rsidR="00807B5F" w:rsidRPr="001A79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10.1128/JVI.01956-12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3173" w:type="dxa"/>
          </w:tcPr>
          <w:p w:rsidR="003618EE" w:rsidRPr="00CB3E10" w:rsidRDefault="00C16B5A" w:rsidP="00C16B5A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Janeway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C.A. Jr.,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Medzhitov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 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Innate immune reco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gnition. </w:t>
            </w:r>
            <w:proofErr w:type="spellStart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</w:t>
            </w:r>
            <w:proofErr w:type="spellEnd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 </w:t>
            </w:r>
            <w:proofErr w:type="spellStart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2002, Vol. 20, pp.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197-216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10.1146/annurev.immunol.20.083001.084359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27</w:t>
            </w:r>
          </w:p>
        </w:tc>
        <w:tc>
          <w:tcPr>
            <w:tcW w:w="3173" w:type="dxa"/>
          </w:tcPr>
          <w:p w:rsidR="003618EE" w:rsidRPr="00CB3E10" w:rsidRDefault="007957E9" w:rsidP="00311B3A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Juliana</w:t>
            </w:r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Fernandes-Alnemr</w:t>
            </w:r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Jianghong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Wu,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Pinaki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Datta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Solorzano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L., Je-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Wook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Yu,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Rong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Andrew A.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Quong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Eicke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Latz</w:t>
            </w:r>
            <w:proofErr w:type="spellEnd"/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Charles P. Scott</w:t>
            </w:r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Emad</w:t>
            </w:r>
            <w:proofErr w:type="spellEnd"/>
            <w:r w:rsidRPr="00795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 Alnemri‡,2</w:t>
            </w:r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Anti-inflammatory compounds </w:t>
            </w:r>
            <w:proofErr w:type="spellStart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parthenolide</w:t>
            </w:r>
            <w:proofErr w:type="spellEnd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Bay 11–7082 are direct inhibitors of the </w:t>
            </w:r>
            <w:proofErr w:type="spellStart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nflammasome</w:t>
            </w:r>
            <w:proofErr w:type="spellEnd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</w:t>
            </w:r>
            <w:proofErr w:type="spellEnd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Chem.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2010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285, pp. </w:t>
            </w:r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9792–802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10.1074/jbc.M109.082305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958E2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173" w:type="dxa"/>
          </w:tcPr>
          <w:p w:rsidR="003618EE" w:rsidRPr="00CB3E10" w:rsidRDefault="005958E2" w:rsidP="005958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Kamata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 Tada Y. Safety of biologics in psoriasis J 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 3, pp.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279-286.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5958E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10.1111/1346-8138.14096</w:t>
            </w:r>
            <w:r w:rsid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311B3A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29</w:t>
            </w:r>
          </w:p>
        </w:tc>
        <w:tc>
          <w:tcPr>
            <w:tcW w:w="3173" w:type="dxa"/>
          </w:tcPr>
          <w:p w:rsidR="003618EE" w:rsidRPr="00CB3E10" w:rsidRDefault="00311B3A" w:rsidP="00311B3A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Kuwar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Rolfe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Long Di, </w:t>
            </w:r>
            <w:proofErr w:type="spellStart"/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Hongyu</w:t>
            </w:r>
            <w:proofErr w:type="spellEnd"/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Xu</w:t>
            </w:r>
            <w:proofErr w:type="spellEnd"/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 He,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Yuqi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Jiang,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Zhang,</w:t>
            </w:r>
            <w:r w:rsidRP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Dong Sun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novel small molecular NLRP3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inhibitor alleviates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neuroinflammatory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response following traumatic brai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 injury. J </w:t>
            </w:r>
            <w:proofErr w:type="spellStart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Neuroinflamm</w:t>
            </w:r>
            <w:proofErr w:type="spellEnd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958E2" w:rsidRPr="00676B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</w:t>
            </w:r>
            <w:r w:rsidR="009A4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76B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16, Article no.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81.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10.1186/s12974-019-1471-y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E6CA8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173" w:type="dxa"/>
          </w:tcPr>
          <w:p w:rsidR="003618EE" w:rsidRPr="00CB3E10" w:rsidRDefault="00676B28" w:rsidP="00676B2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Lai C.Y., Su Y.W., Lin K.I., Hsu L.C., Chuang T.H.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Natural Modulators of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Endosomal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Toll-Like Receptor-Mediated Psoriatic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Skin Inflammation.  J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Res.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2017,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2017, Article ID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7807313.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[</w:t>
            </w:r>
            <w:r w:rsidR="00527627" w:rsidRPr="005E6CA8">
              <w:rPr>
                <w:rFonts w:ascii="Arial" w:hAnsi="Arial" w:cs="Arial"/>
                <w:sz w:val="21"/>
                <w:szCs w:val="21"/>
                <w:lang w:val="en-US"/>
              </w:rPr>
              <w:t>https://doi.org/10.1155/2017/7807313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</w:tr>
      <w:tr w:rsidR="003618EE" w:rsidRPr="00BA5A49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3173" w:type="dxa"/>
          </w:tcPr>
          <w:p w:rsidR="003618EE" w:rsidRPr="005958E2" w:rsidRDefault="00BA5A49" w:rsidP="00BA5A4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Lamkanfi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Mueller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Misaghi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Fedorova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Deshayes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Hoffman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BA5A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Dixit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Glyburide inhibits the 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Cryopyrin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/Nalp3 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nflammasome</w:t>
            </w:r>
            <w:proofErr w:type="spellEnd"/>
            <w:r w:rsid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J Cell Biol.</w:t>
            </w:r>
            <w:r w:rsidR="0031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2009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Vol.187, pp. </w:t>
            </w:r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61–70. 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10.1083/jcb.200903124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173" w:type="dxa"/>
          </w:tcPr>
          <w:p w:rsidR="003618EE" w:rsidRPr="005958E2" w:rsidRDefault="00731C1B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Lee C.C. Accessory molecules for Toll-like receptors and their function. Lee C.C., Avalos A.M.,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Ploegh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H.L. Nat Rev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2012, 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no.3,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168–179</w:t>
            </w: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16" w:history="1">
              <w:r w:rsidR="00731C1B" w:rsidRPr="004417C1">
                <w:rPr>
                  <w:rStyle w:val="a5"/>
                  <w:lang w:val="en-US"/>
                </w:rPr>
                <w:t>https://doi.org/10.1038/nri3151</w:t>
              </w:r>
            </w:hyperlink>
            <w:r>
              <w:rPr>
                <w:lang w:val="en-US"/>
              </w:rPr>
              <w:t>]</w:t>
            </w:r>
          </w:p>
          <w:p w:rsidR="00731C1B" w:rsidRPr="004417C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731C1B" w:rsidRPr="004417C1">
                <w:rPr>
                  <w:rStyle w:val="a5"/>
                  <w:lang w:val="en-US"/>
                </w:rPr>
                <w:t>https://www.nature.com/articles/nri3151</w:t>
              </w:r>
            </w:hyperlink>
          </w:p>
        </w:tc>
      </w:tr>
      <w:tr w:rsidR="003618EE" w:rsidRPr="00A6303C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33</w:t>
            </w:r>
          </w:p>
        </w:tc>
        <w:tc>
          <w:tcPr>
            <w:tcW w:w="3173" w:type="dxa"/>
          </w:tcPr>
          <w:p w:rsidR="003618EE" w:rsidRPr="005958E2" w:rsidRDefault="00A6303C" w:rsidP="00731C1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Liu X., Zhang Z.,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J., Pan Y.,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Magupalli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V., Wu H., Lieberman J</w:t>
            </w:r>
            <w:r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-activated 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gasdermin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 causes 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pyroptosis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formin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 membrane pores. Nature,</w:t>
            </w:r>
            <w:r w:rsidR="00FD6976" w:rsidRP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535, pp. </w:t>
            </w:r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153–8. 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10.1038/nature18629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173" w:type="dxa"/>
          </w:tcPr>
          <w:p w:rsidR="003618EE" w:rsidRPr="005958E2" w:rsidRDefault="00FD6976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Lowes M. </w:t>
            </w:r>
            <w:proofErr w:type="gram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.</w:t>
            </w:r>
            <w:proofErr w:type="gram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Suárez-Fariñas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Krueger J. G. Immunology of Psoriasis.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 32,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227–255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D6976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https://doi.org/10.1146/annurev-immunol-032713-120225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35</w:t>
            </w:r>
          </w:p>
        </w:tc>
        <w:tc>
          <w:tcPr>
            <w:tcW w:w="3173" w:type="dxa"/>
          </w:tcPr>
          <w:p w:rsidR="003618EE" w:rsidRPr="005958E2" w:rsidRDefault="00FD6976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Mabuchi T., Timothy W. Chang, Suzanne Quinter, Sam T. Hwang Chemokine receptors in the pathogenesis and therapy of psoriasis Journal of Dermatologi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cal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Science,</w:t>
            </w:r>
            <w:r w:rsidR="00543D09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 65, Issue 1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4-11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https://doi.org/10.1016/j.jdermsci.2011.11.007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43D09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3173" w:type="dxa"/>
          </w:tcPr>
          <w:p w:rsidR="00A6303C" w:rsidRPr="00A6303C" w:rsidRDefault="00FD6976" w:rsidP="00A6303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Marchetti</w:t>
            </w:r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Swartzweltera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B., 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Gambonia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Charles P.</w:t>
            </w:r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Neff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Richterb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K.,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Azama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Cartac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Tengesdala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Nemkovd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D’Alessandrod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Henrye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Gerald S. </w:t>
            </w:r>
            <w:proofErr w:type="spellStart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Jonesf</w:t>
            </w:r>
            <w:proofErr w:type="spellEnd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Scott A. </w:t>
            </w:r>
            <w:proofErr w:type="spellStart"/>
            <w:r w:rsidR="00F746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Goodrichf</w:t>
            </w:r>
            <w:proofErr w:type="spellEnd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618EE" w:rsidRPr="005958E2" w:rsidRDefault="00F746A5" w:rsidP="000665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Joseph P. St.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Laurentf</w:t>
            </w:r>
            <w:proofErr w:type="spellEnd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M.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Jonesg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Curtis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Scribnerh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Robert 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Barrowh</w:t>
            </w:r>
            <w:proofErr w:type="spellEnd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oy 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Altmani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Skourash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Gattornoj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Graub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Janciauskienek</w:t>
            </w:r>
            <w:proofErr w:type="spellEnd"/>
            <w:r w:rsid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</w:t>
            </w:r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303C" w:rsidRPr="00A630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Rubartellic</w:t>
            </w:r>
            <w:proofErr w:type="spellEnd"/>
            <w:r w:rsid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A., Leo A. B. </w:t>
            </w:r>
            <w:proofErr w:type="spellStart"/>
            <w:r w:rsid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Joostenl</w:t>
            </w:r>
            <w:proofErr w:type="spellEnd"/>
            <w:r w:rsid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,Charles A. </w:t>
            </w:r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OLT1177, a β-</w:t>
            </w:r>
            <w:proofErr w:type="spellStart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sulfonyl</w:t>
            </w:r>
            <w:proofErr w:type="spellEnd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nitrile compound, safe in humans, inhibits the NLRP3 </w:t>
            </w:r>
            <w:proofErr w:type="spellStart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reverses the metabolic cost of inflamm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ation. 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Natl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USA,</w:t>
            </w:r>
            <w:r w:rsid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4A61E9" w:rsidRP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115, pp. </w:t>
            </w:r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1530–9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10.1073/pnas.1716095115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958E2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37</w:t>
            </w:r>
          </w:p>
        </w:tc>
        <w:tc>
          <w:tcPr>
            <w:tcW w:w="3173" w:type="dxa"/>
          </w:tcPr>
          <w:p w:rsidR="003618EE" w:rsidRPr="005958E2" w:rsidRDefault="004A61E9" w:rsidP="006F21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Medzhitov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 TLR-mediated innate immune recognition.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Semin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no.1, pp.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1–2.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0665AC" w:rsidP="00D2697E">
            <w:pPr>
              <w:spacing w:line="360" w:lineRule="auto"/>
              <w:contextualSpacing/>
              <w:rPr>
                <w:lang w:val="en-US"/>
              </w:rPr>
            </w:pPr>
            <w:hyperlink r:id="rId18" w:history="1">
              <w:r w:rsidR="004A61E9" w:rsidRPr="004A61E9">
                <w:rPr>
                  <w:rStyle w:val="a5"/>
                  <w:lang w:val="en-US"/>
                </w:rPr>
                <w:t>https://www.sciencedirect.com/science/article/pii/S1044532307000061?via%3Dihub</w:t>
              </w:r>
            </w:hyperlink>
          </w:p>
          <w:p w:rsidR="004A61E9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A61E9"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A61E9"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10.1016/j.smim.2007.02.001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173" w:type="dxa"/>
          </w:tcPr>
          <w:p w:rsidR="003618EE" w:rsidRPr="006F2101" w:rsidRDefault="004A61E9" w:rsidP="006F21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Miller L. S</w:t>
            </w:r>
            <w:proofErr w:type="gram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Toll-like receptors in skin.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2008</w:t>
            </w:r>
            <w:proofErr w:type="gramStart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,Vol</w:t>
            </w:r>
            <w:proofErr w:type="gramEnd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 24,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71–87.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A61E9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4A61E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https://linkinghub.elsevier.com/retrieve/pii/S088208800800008</w:t>
              </w:r>
              <w:r w:rsidR="004A61E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4</w:t>
              </w:r>
            </w:hyperlink>
          </w:p>
          <w:p w:rsidR="004A61E9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20" w:tgtFrame="_blank" w:tooltip="Persistent link using digital object identifier" w:history="1">
              <w:r w:rsidR="004A61E9" w:rsidRPr="004A61E9">
                <w:rPr>
                  <w:rStyle w:val="a5"/>
                  <w:rFonts w:ascii="Arial" w:hAnsi="Arial" w:cs="Arial"/>
                  <w:color w:val="E9711C"/>
                  <w:sz w:val="21"/>
                  <w:szCs w:val="21"/>
                  <w:lang w:val="en-US"/>
                </w:rPr>
                <w:t>https://doi.org/10.1016/j.yadr.2008.09.004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9660A3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3173" w:type="dxa"/>
          </w:tcPr>
          <w:p w:rsidR="003618EE" w:rsidRPr="004A61E9" w:rsidRDefault="004A61E9" w:rsidP="0017576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Mullen L.M., Chamberlain G.,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Sacre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Pattern recognition receptors as potential therapeutic targets in inflammato</w:t>
            </w:r>
            <w:r w:rsid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ry rheumatic disease. 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Arthritis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2015, Vol. 17, no.1,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</w:pPr>
            <w:r>
              <w:rPr>
                <w:lang w:val="en-US"/>
              </w:rPr>
              <w:t>[</w:t>
            </w:r>
            <w:hyperlink r:id="rId21" w:history="1">
              <w:r w:rsidR="009660A3" w:rsidRPr="009660A3">
                <w:rPr>
                  <w:rStyle w:val="a5"/>
                  <w:lang w:val="en-US"/>
                </w:rPr>
                <w:t>https://doi.org/10.1186/s13075-015-0645-y</w:t>
              </w:r>
            </w:hyperlink>
          </w:p>
          <w:p w:rsidR="009660A3" w:rsidRPr="00F123F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proofErr w:type="gramStart"/>
              <w:r w:rsidR="009660A3">
                <w:rPr>
                  <w:rStyle w:val="a5"/>
                </w:rPr>
                <w:t>https://arthritis-research.biomedcentral.com/articles/10.1186/s13075-015-0645-y</w:t>
              </w:r>
            </w:hyperlink>
            <w:r w:rsidR="00F123FE" w:rsidRPr="00F123FE">
              <w:t>]</w:t>
            </w:r>
            <w:proofErr w:type="gramEnd"/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173" w:type="dxa"/>
          </w:tcPr>
          <w:p w:rsidR="003618EE" w:rsidRPr="009660A3" w:rsidRDefault="000665AC" w:rsidP="000665A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Nair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Henseler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Jenisch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Stuart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Bichakjian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Lenk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Westphal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Guo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Christophers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Voorhees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Elder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 for two psoriasis susceptibility loci (HLA and 17q) and two novel candidate regions (16q and 20p) by g</w:t>
            </w:r>
            <w:r w:rsid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enome-wide scan. 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Hum </w:t>
            </w:r>
            <w:proofErr w:type="spellStart"/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Genet.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1997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no.8, pp.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1349-56.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5124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23" w:history="1">
              <w:r w:rsidR="00E5124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https://doi.org/10.1093/hmg/6.8.1349</w:t>
              </w:r>
            </w:hyperlink>
          </w:p>
          <w:p w:rsidR="00E51249" w:rsidRPr="00F123F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E51249" w:rsidRPr="00E51249">
                <w:rPr>
                  <w:rStyle w:val="a5"/>
                  <w:lang w:val="en-US"/>
                </w:rPr>
                <w:t>https://academic.oup.com/hmg/article/6/8/1349/2901395</w:t>
              </w:r>
            </w:hyperlink>
            <w:r w:rsidR="00F123FE">
              <w:rPr>
                <w:lang w:val="en-US"/>
              </w:rPr>
              <w:t>]</w:t>
            </w:r>
          </w:p>
        </w:tc>
      </w:tr>
      <w:tr w:rsidR="003618EE" w:rsidRPr="00E51249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41</w:t>
            </w:r>
          </w:p>
        </w:tc>
        <w:tc>
          <w:tcPr>
            <w:tcW w:w="3173" w:type="dxa"/>
          </w:tcPr>
          <w:p w:rsidR="003618EE" w:rsidRPr="005958E2" w:rsidRDefault="00E51249" w:rsidP="00E5124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Oviedo-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Boyso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J., Bravo-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Patiño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Baizabal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-Aguirre V.M. Collaborative Action of Toll-Like and Nod-Like Receptors as Modulators of the Inflammatory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sponse to Pathogenic Bacteria. 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Mediators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2014, Vol. 2014, Article ID 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432785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</w:pPr>
            <w:r>
              <w:rPr>
                <w:lang w:val="en-US"/>
              </w:rPr>
              <w:t>[</w:t>
            </w:r>
            <w:hyperlink r:id="rId25" w:history="1">
              <w:r w:rsidR="00E51249">
                <w:rPr>
                  <w:rStyle w:val="a5"/>
                </w:rPr>
                <w:t>https://doi.org/10.1155/2014/432785</w:t>
              </w:r>
            </w:hyperlink>
          </w:p>
          <w:p w:rsidR="00E51249" w:rsidRPr="00F123F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proofErr w:type="gramStart"/>
              <w:r w:rsidR="00E51249">
                <w:rPr>
                  <w:rStyle w:val="a5"/>
                </w:rPr>
                <w:t>https://www.hindawi.com/journals/mi/2014/432785/</w:t>
              </w:r>
            </w:hyperlink>
            <w:r w:rsidR="00F123FE" w:rsidRPr="00F123FE">
              <w:t>]</w:t>
            </w:r>
            <w:proofErr w:type="gramEnd"/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173" w:type="dxa"/>
          </w:tcPr>
          <w:p w:rsidR="003618EE" w:rsidRPr="005958E2" w:rsidRDefault="000665AC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Perregaux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David G., Pat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McNiff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Robert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Laliberté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Natalie A.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Hawryluk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H.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Peurano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Eveline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Stam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Josef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Eggler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Rg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Griffiths, Mark Anthony </w:t>
            </w:r>
            <w:proofErr w:type="spellStart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Dombroski</w:t>
            </w:r>
            <w:proofErr w:type="spellEnd"/>
            <w:r w:rsidRPr="000665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Christopher A. Gabel</w:t>
            </w:r>
            <w:r w:rsidR="005D0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51249"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Identification and characterization of a novel class of interleukin-1 post-translational processing inhibito</w:t>
            </w:r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rs. J </w:t>
            </w:r>
            <w:proofErr w:type="spellStart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2001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E51249"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E51249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299, pp.</w:t>
            </w:r>
            <w:r w:rsidR="00E51249"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187–97.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225DAE" w:rsidRPr="00225DAE">
                <w:rPr>
                  <w:rStyle w:val="a5"/>
                  <w:lang w:val="en-US"/>
                </w:rPr>
                <w:t>http://jpet.aspetjournals.org/content/299/1/187.long</w:t>
              </w:r>
            </w:hyperlink>
          </w:p>
        </w:tc>
      </w:tr>
      <w:tr w:rsidR="003618EE" w:rsidRPr="003C6E22" w:rsidTr="001F606F">
        <w:tc>
          <w:tcPr>
            <w:tcW w:w="1449" w:type="dxa"/>
            <w:vAlign w:val="center"/>
          </w:tcPr>
          <w:p w:rsidR="003618EE" w:rsidRPr="000665AC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0665AC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3173" w:type="dxa"/>
          </w:tcPr>
          <w:p w:rsidR="003618EE" w:rsidRPr="003C6E22" w:rsidRDefault="00F331B9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Ho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Youssef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Fontoura</w:t>
            </w:r>
            <w:proofErr w:type="spellEnd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Garren</w:t>
            </w:r>
            <w:proofErr w:type="spellEnd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Hur</w:t>
            </w:r>
            <w:proofErr w:type="spellEnd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Gupta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Lee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Kidd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Robinson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Sobel</w:t>
            </w:r>
            <w:proofErr w:type="spellEnd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Selley</w:t>
            </w:r>
            <w:proofErr w:type="spellEnd"/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3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Steinman 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5DAE"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Treatment of autoimmune </w:t>
            </w:r>
            <w:proofErr w:type="spellStart"/>
            <w:r w:rsidR="00225DAE"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neuroinflammation</w:t>
            </w:r>
            <w:proofErr w:type="spellEnd"/>
            <w:r w:rsidR="00225DAE"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a synthetic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tryptophan metabolite. Science,</w:t>
            </w:r>
            <w:r w:rsidR="00225DAE"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2005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310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850–5.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10.1126/science.1117634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173" w:type="dxa"/>
          </w:tcPr>
          <w:p w:rsidR="003618EE" w:rsidRPr="00225DAE" w:rsidRDefault="00225DAE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Reinhol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Ruzicka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Schauber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Cathelicidin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LL-37: An Antimicrobial Peptide with a 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Inflammatory Skin Disease. 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 </w:t>
            </w:r>
            <w:proofErr w:type="spellStart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2012, Vol.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 2, pp.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126–135.</w:t>
            </w:r>
          </w:p>
        </w:tc>
        <w:tc>
          <w:tcPr>
            <w:tcW w:w="2294" w:type="dxa"/>
          </w:tcPr>
          <w:p w:rsidR="003618EE" w:rsidRPr="00225DA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28" w:history="1">
              <w:r w:rsidR="00225DAE" w:rsidRPr="00225DAE">
                <w:rPr>
                  <w:rStyle w:val="a5"/>
                  <w:sz w:val="27"/>
                  <w:szCs w:val="27"/>
                  <w:shd w:val="clear" w:color="auto" w:fill="FFFFFF"/>
                  <w:lang w:val="en-US"/>
                </w:rPr>
                <w:t>http://dx.doi.org/10.5021/ad.2012.24.2.126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3C6E22" w:rsidTr="001F606F">
        <w:tc>
          <w:tcPr>
            <w:tcW w:w="1449" w:type="dxa"/>
            <w:vAlign w:val="center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45</w:t>
            </w:r>
          </w:p>
        </w:tc>
        <w:tc>
          <w:tcPr>
            <w:tcW w:w="3173" w:type="dxa"/>
          </w:tcPr>
          <w:p w:rsidR="003618EE" w:rsidRPr="003C6E22" w:rsidRDefault="00225DAE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Riddle MC. Editorial: sulfonylureas differ in effects on ischemic preconditioning–is it time to retire glyburide? </w:t>
            </w:r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Endocrinol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Metab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2003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528–30.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10.1210/jc.2002-021971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3C6E22" w:rsidTr="001F606F">
        <w:tc>
          <w:tcPr>
            <w:tcW w:w="1449" w:type="dxa"/>
            <w:vAlign w:val="bottom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173" w:type="dxa"/>
          </w:tcPr>
          <w:p w:rsidR="003618EE" w:rsidRPr="003C6E22" w:rsidRDefault="00F20501" w:rsidP="00F205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Rudolphi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Gerwin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Verzijl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Kraan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PVD, Berg WVD.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Pralnacasan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an inhibitor of interleukin-1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</w:rPr>
              <w:t>β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converting enzyme, reduces joint damage in two murine models of osteoarthritis. 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Osteoarthritis Cartilage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2003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11, pp.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738–46.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10.1016/S1063-</w:t>
            </w:r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4584(03)00153-5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3173" w:type="dxa"/>
          </w:tcPr>
          <w:p w:rsidR="003618EE" w:rsidRPr="00F20501" w:rsidRDefault="00F20501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Saïd-Sadier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Ojcius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D.M.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Alarmin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immunity.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 J.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no.6, pp.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437-49.</w:t>
            </w:r>
          </w:p>
        </w:tc>
        <w:tc>
          <w:tcPr>
            <w:tcW w:w="2294" w:type="dxa"/>
          </w:tcPr>
          <w:p w:rsidR="003618EE" w:rsidRPr="00F20501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2050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29" w:history="1">
              <w:r w:rsidR="00F20501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https://doi.org/10.4103/2319-4170.104408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F20501" w:rsidRPr="00F2050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F20501" w:rsidRPr="00F20501">
                <w:rPr>
                  <w:rStyle w:val="a5"/>
                  <w:lang w:val="en-US"/>
                </w:rPr>
                <w:t>http://biomedj.cgu.edu.tw/pdfs/2012/35/6/images/BiomedJ_2012_35_6_437_104408.pdf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73" w:type="dxa"/>
          </w:tcPr>
          <w:p w:rsidR="003618EE" w:rsidRPr="00D2697E" w:rsidRDefault="00D2697E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Salskov-Iversen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ML, Johans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 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Kragballe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Iversen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Caspase-5 Expression Is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Upregulated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Lesional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Psoriatic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Skin. 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Invest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2011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131, pp. </w:t>
            </w:r>
            <w:r w:rsidR="00F20501"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670–676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31" w:history="1">
              <w:r w:rsidR="00D2697E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https://doi.org/10.1038/jid.2010.370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2697E" w:rsidRPr="00D2697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D2697E" w:rsidRPr="00D2697E">
                <w:rPr>
                  <w:rStyle w:val="a5"/>
                  <w:lang w:val="en-US"/>
                </w:rPr>
                <w:t>https://www.sciencedirect.com/science/article/pii/S0022202X15352040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49</w:t>
            </w:r>
          </w:p>
        </w:tc>
        <w:tc>
          <w:tcPr>
            <w:tcW w:w="3173" w:type="dxa"/>
          </w:tcPr>
          <w:p w:rsidR="003618EE" w:rsidRPr="00D2697E" w:rsidRDefault="00D2697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Siegmund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Zeitz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Pralnacasan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(vertex pharmaceuticals).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IDrugs</w:t>
            </w:r>
            <w:proofErr w:type="spellEnd"/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2003, Vol. 6, pp. </w:t>
            </w:r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154–158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D2375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http://europepmc.org/article/med/12789619</w:t>
            </w:r>
          </w:p>
        </w:tc>
      </w:tr>
      <w:tr w:rsidR="003618EE" w:rsidRPr="00D2697E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173" w:type="dxa"/>
          </w:tcPr>
          <w:p w:rsidR="003618EE" w:rsidRPr="00D2375C" w:rsidRDefault="00D2375C" w:rsidP="00D2375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 F., Xia Y., Huang M., Zhang L., Chen L. Expression of NLPR3 in Psoriasis Is Associated with Enhancement of Interleuk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in-1β and Caspase-1. </w:t>
            </w: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24, 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7909–7913.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0665AC" w:rsidP="00D2697E">
            <w:pPr>
              <w:spacing w:line="360" w:lineRule="auto"/>
              <w:contextualSpacing/>
              <w:rPr>
                <w:lang w:val="en-US"/>
              </w:rPr>
            </w:pPr>
            <w:hyperlink r:id="rId33" w:history="1">
              <w:r w:rsidR="00D2375C" w:rsidRPr="00D2375C">
                <w:rPr>
                  <w:rStyle w:val="a5"/>
                  <w:lang w:val="en-US"/>
                </w:rPr>
                <w:t>https://www.medscimonit.com/abstract/index/idArt/911347</w:t>
              </w:r>
            </w:hyperlink>
          </w:p>
          <w:p w:rsidR="00D2375C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  <w:lang w:val="en-US"/>
              </w:rPr>
              <w:t>[</w:t>
            </w:r>
            <w:r w:rsidR="00D2375C"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</w:rPr>
              <w:t>DOI: 10.12659/MSM.911347</w:t>
            </w:r>
            <w:r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3173" w:type="dxa"/>
          </w:tcPr>
          <w:p w:rsidR="003618EE" w:rsidRPr="00D2697E" w:rsidRDefault="00A72061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Takagi M.,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Takakubo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Pajarinen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Naganuma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Oki H., Maruyama M., Goodman S.B.  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Danger of frustrated sensors: Role of Toll-like receptors and NOD-like receptors in aseptic and septic inflammations around total hip replacements. J </w:t>
            </w:r>
            <w:proofErr w:type="spellStart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Orthop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68–85.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https://doi.org/10.1016/j.jot.2017.05.004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F123FE" w:rsidRPr="00D2697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F123FE" w:rsidRPr="00F123FE">
                <w:rPr>
                  <w:rStyle w:val="a5"/>
                  <w:lang w:val="en-US"/>
                </w:rPr>
                <w:t>https://www.sciencedirect.com/science/article/pii/S2214031X1630273X?via%3Dihub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173" w:type="dxa"/>
          </w:tcPr>
          <w:p w:rsidR="003618EE" w:rsidRPr="00157622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Takeuchi O., Akira S. 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Pattern Recogniti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Receptors and Inflammation.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2010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140, Issue 6, 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805-820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35" w:history="1">
              <w:r w:rsidR="00157622" w:rsidRPr="00157622">
                <w:rPr>
                  <w:rStyle w:val="a5"/>
                  <w:lang w:val="en-US"/>
                </w:rPr>
                <w:t>https://doi.org/10.1016/j.cell.2010.01.022</w:t>
              </w:r>
            </w:hyperlink>
            <w:r>
              <w:rPr>
                <w:lang w:val="en-US"/>
              </w:rPr>
              <w:t>]</w:t>
            </w:r>
          </w:p>
          <w:p w:rsidR="00157622" w:rsidRPr="004417C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157622" w:rsidRPr="004417C1">
                <w:rPr>
                  <w:rStyle w:val="a5"/>
                  <w:lang w:val="en-US"/>
                </w:rPr>
                <w:t>https://www.sciencedirect.com/science/article/pii/S0092867410000231?via%3Dihub</w:t>
              </w:r>
            </w:hyperlink>
          </w:p>
        </w:tc>
      </w:tr>
      <w:tr w:rsidR="003618EE" w:rsidRPr="00D2697E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53</w:t>
            </w:r>
          </w:p>
        </w:tc>
        <w:tc>
          <w:tcPr>
            <w:tcW w:w="3173" w:type="dxa"/>
          </w:tcPr>
          <w:p w:rsidR="003618EE" w:rsidRPr="00157622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Telfer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N.R., Chalmers R.J., Whale K., Colman G. The role of streptococcal infection in the 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guttate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psoriasis.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Arch </w:t>
            </w:r>
            <w:proofErr w:type="spellStart"/>
            <w:proofErr w:type="gram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1992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128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1, pp.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39-42.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57622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157622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https://jamanetwork.com/journals/jamadermatology/article-abstract/553751</w:t>
              </w:r>
            </w:hyperlink>
          </w:p>
          <w:p w:rsidR="00157622" w:rsidRPr="0015762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doi:10.1001/archderm.1992.01680110049004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7206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173" w:type="dxa"/>
          </w:tcPr>
          <w:p w:rsidR="003618EE" w:rsidRPr="00D2697E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Toldo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Abbate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 The NLRP3 </w:t>
            </w: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acute myocardial inf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arction. Nat 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203–14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10.1038/nrcardio.2017.161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55</w:t>
            </w:r>
          </w:p>
        </w:tc>
        <w:tc>
          <w:tcPr>
            <w:tcW w:w="3173" w:type="dxa"/>
          </w:tcPr>
          <w:p w:rsidR="003618EE" w:rsidRPr="00D2697E" w:rsidRDefault="001A71D8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Tonel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G., Conrad C.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Interplay between keratinocytes and immune cells-recent insight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 into psoriasis pathogenesis. 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Cell Biol.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2009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5, pp.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963-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A71D8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1A71D8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https://linkinghub.elsevier.com/retrieve/pii/S135727250800438X</w:t>
              </w:r>
            </w:hyperlink>
          </w:p>
          <w:p w:rsidR="001A71D8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39" w:tgtFrame="_blank" w:tooltip="Persistent link using digital object identifier" w:history="1">
              <w:r w:rsidR="001A71D8" w:rsidRPr="001A71D8">
                <w:rPr>
                  <w:rStyle w:val="a5"/>
                  <w:rFonts w:ascii="Arial" w:hAnsi="Arial" w:cs="Arial"/>
                  <w:color w:val="0C7DBB"/>
                  <w:sz w:val="21"/>
                  <w:szCs w:val="21"/>
                  <w:lang w:val="en-US"/>
                </w:rPr>
                <w:t>https://doi.org/10.1016/j.biocel.2008.10.022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3173" w:type="dxa"/>
          </w:tcPr>
          <w:p w:rsidR="003618EE" w:rsidRPr="00A72061" w:rsidRDefault="001A71D8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Visscher</w:t>
            </w:r>
            <w:proofErr w:type="spellEnd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P., Wray N., Zhang Q., </w:t>
            </w:r>
            <w:proofErr w:type="spellStart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Sklar</w:t>
            </w:r>
            <w:proofErr w:type="spellEnd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P., McCarthy M., Brown M., Yang J.10 years of GWAS discovery: biolog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y, function, and translation. </w:t>
            </w:r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Hum. Genet.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5–22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40" w:history="1">
              <w:r w:rsidR="001A71D8" w:rsidRPr="001A71D8">
                <w:rPr>
                  <w:rStyle w:val="a5"/>
                  <w:lang w:val="en-US"/>
                </w:rPr>
                <w:t>https://doi.org/10.1016/j.ajhg.2017.06.005</w:t>
              </w:r>
            </w:hyperlink>
            <w:r>
              <w:rPr>
                <w:lang w:val="en-US"/>
              </w:rPr>
              <w:t>]</w:t>
            </w:r>
          </w:p>
          <w:p w:rsidR="00330BFA" w:rsidRPr="004417C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330BFA" w:rsidRPr="004417C1">
                <w:rPr>
                  <w:rStyle w:val="a5"/>
                  <w:lang w:val="en-US"/>
                </w:rPr>
                <w:t>https://www.sciencedirect.com/science/article/pii/S0002929717302409?via%3Dihub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57</w:t>
            </w:r>
          </w:p>
        </w:tc>
        <w:tc>
          <w:tcPr>
            <w:tcW w:w="3173" w:type="dxa"/>
          </w:tcPr>
          <w:p w:rsidR="003618EE" w:rsidRPr="00D2697E" w:rsidRDefault="000F3DEE" w:rsidP="00A962F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Wannamaker W.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Davies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Namchuk</w:t>
            </w:r>
            <w:proofErr w:type="spellEnd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Pollard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Ford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Ku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Decker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Charifson</w:t>
            </w:r>
            <w:proofErr w:type="spellEnd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Weber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Germann</w:t>
            </w:r>
            <w:proofErr w:type="spellEnd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Kuida</w:t>
            </w:r>
            <w:proofErr w:type="spellEnd"/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Randle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F3D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r w:rsidR="00330BFA"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(S)-1-((S)-2-{[1-(4-Amino-3-chloro-phenyl)-methanoyl]-amino}-3,3-dimethyl-butanoyl)-pyrrolidine-2-carboxylic acid ((2R,3S)-2-ethoxy-5-oxo-tetrahydro-furan-3-yl)-amide (VX-765), an Orally Available Selective Interleukin (IL)-Converting Enzyme/Caspase</w:t>
            </w:r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-1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Inhi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62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A962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321, pp. </w:t>
            </w:r>
            <w:r w:rsidR="00330BFA"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509–16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465738" w:rsidRPr="00F123FE" w:rsidRDefault="00F123FE" w:rsidP="00D2697E">
            <w:pPr>
              <w:spacing w:line="360" w:lineRule="auto"/>
              <w:contextualSpacing/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[</w:t>
            </w:r>
            <w:hyperlink r:id="rId42" w:history="1">
              <w:r w:rsidR="00465738" w:rsidRPr="00465738">
                <w:rPr>
                  <w:rStyle w:val="a5"/>
                  <w:rFonts w:ascii="Helvetica" w:hAnsi="Helvetica" w:cs="Helvetica"/>
                  <w:sz w:val="18"/>
                  <w:szCs w:val="18"/>
                  <w:shd w:val="clear" w:color="auto" w:fill="FFFFFF"/>
                  <w:lang w:val="en-US"/>
                </w:rPr>
                <w:t>https://doi.org/10.1124/jpet.106.111344</w:t>
              </w:r>
            </w:hyperlink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]</w:t>
            </w:r>
          </w:p>
          <w:p w:rsidR="00465738" w:rsidRPr="00465738" w:rsidRDefault="00465738" w:rsidP="00D2697E">
            <w:pPr>
              <w:spacing w:line="360" w:lineRule="auto"/>
              <w:contextualSpacing/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465738" w:rsidRPr="00465738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465738" w:rsidRPr="00465738">
                <w:rPr>
                  <w:rStyle w:val="a5"/>
                  <w:lang w:val="en-US"/>
                </w:rPr>
                <w:t>http://jpet.aspetjournals.org/content/321/2/509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173" w:type="dxa"/>
          </w:tcPr>
          <w:p w:rsidR="003618EE" w:rsidRPr="00D2697E" w:rsidRDefault="00465738" w:rsidP="005D2F9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Williams A.,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Flavell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Eisenbarth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S.C. The role of NOD-like Receptors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shaping adaptive immunity.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Opin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2010, Vol. </w:t>
            </w: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1, pp. </w:t>
            </w: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34-40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0665AC" w:rsidP="00D2697E">
            <w:pPr>
              <w:spacing w:line="360" w:lineRule="auto"/>
              <w:contextualSpacing/>
              <w:rPr>
                <w:lang w:val="en-US"/>
              </w:rPr>
            </w:pPr>
            <w:hyperlink r:id="rId44" w:history="1">
              <w:r w:rsidR="00465738" w:rsidRPr="00465738">
                <w:rPr>
                  <w:rStyle w:val="a5"/>
                  <w:lang w:val="en-US"/>
                </w:rPr>
                <w:t>https://linkinghub.elsevier.com/retrieve/pii/S0952791510000051</w:t>
              </w:r>
            </w:hyperlink>
          </w:p>
          <w:p w:rsidR="00465738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17C1">
              <w:rPr>
                <w:lang w:val="en-US"/>
              </w:rPr>
              <w:t>[</w:t>
            </w:r>
            <w:hyperlink r:id="rId45" w:tgtFrame="_blank" w:tooltip="Persistent link using digital object identifier" w:history="1">
              <w:r w:rsidR="00465738" w:rsidRPr="004417C1">
                <w:rPr>
                  <w:rStyle w:val="a5"/>
                  <w:rFonts w:ascii="Arial" w:hAnsi="Arial" w:cs="Arial"/>
                  <w:color w:val="0C7DBB"/>
                  <w:sz w:val="21"/>
                  <w:szCs w:val="21"/>
                  <w:lang w:val="en-US"/>
                </w:rPr>
                <w:t>https://doi.org/10.1016/j.coi.2010.01.004</w:t>
              </w:r>
            </w:hyperlink>
            <w:r w:rsidRPr="004417C1">
              <w:rPr>
                <w:lang w:val="en-US"/>
              </w:rPr>
              <w:t>]</w:t>
            </w:r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59</w:t>
            </w:r>
          </w:p>
        </w:tc>
        <w:tc>
          <w:tcPr>
            <w:tcW w:w="3173" w:type="dxa"/>
          </w:tcPr>
          <w:p w:rsidR="003618EE" w:rsidRPr="004417C1" w:rsidRDefault="00BE32FE" w:rsidP="00BB702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Xiao 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J.,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Wang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Juo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-Chin Yao,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Yael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Alippe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Canxin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Xu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Dustin Kress,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Roberto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Civitelli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Yousef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Abu-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Amer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Thirumala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-Devi </w:t>
            </w:r>
            <w:proofErr w:type="spell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Kanneganti</w:t>
            </w:r>
            <w:proofErr w:type="spell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Daniel C. Link,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Gabriel</w:t>
            </w:r>
            <w:proofErr w:type="gramEnd"/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B702E" w:rsidRPr="00BB70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Gasdermin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 mediates the pathogenesis of neonatal-onset multisystem inflammatory disease in mice.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Biology.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11,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e3000047.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65738"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65738"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10.1371/journal.pbio.3000047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BE32FE" w:rsidRPr="004417C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BE32FE" w:rsidRPr="004417C1">
                <w:rPr>
                  <w:rStyle w:val="a5"/>
                  <w:lang w:val="en-US"/>
                </w:rPr>
                <w:t>https://europepmc.org/article/med/30388107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3173" w:type="dxa"/>
          </w:tcPr>
          <w:p w:rsidR="003618EE" w:rsidRPr="00D2697E" w:rsidRDefault="00BE32FE" w:rsidP="00D25F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Yamaoka K</w:t>
            </w:r>
            <w:proofErr w:type="gram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,</w:t>
            </w:r>
            <w:proofErr w:type="gram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Tanaka Y. 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inhibitor; possibility and mechanism as a new disease modifying anti-rheumatic drug</w:t>
            </w:r>
            <w:r w:rsidR="00731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Jpn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Immunology, 2009, Vol. 32, no. 2,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 85-91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BE32F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BE32FE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https://doi.org/10.2177/jsci.32.85</w:t>
              </w:r>
            </w:hyperlink>
          </w:p>
          <w:p w:rsidR="00BE32FE" w:rsidRPr="00BE32FE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BE32FE" w:rsidRPr="00BE32FE">
                <w:rPr>
                  <w:rStyle w:val="a5"/>
                  <w:lang w:val="en-US"/>
                </w:rPr>
                <w:t>https://www.jstage.jst.go.jp/article/jsci/32/2/32_2_85/_article/-char/ja/</w:t>
              </w:r>
            </w:hyperlink>
          </w:p>
        </w:tc>
      </w:tr>
      <w:tr w:rsidR="003618EE" w:rsidRPr="00E017F0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61</w:t>
            </w:r>
          </w:p>
        </w:tc>
        <w:tc>
          <w:tcPr>
            <w:tcW w:w="3173" w:type="dxa"/>
          </w:tcPr>
          <w:p w:rsidR="003618EE" w:rsidRPr="00D2697E" w:rsidRDefault="00BE32FE" w:rsidP="002343F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Youm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Y., Nguyen K., Grant R., Goldberg E.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gai</w:t>
            </w:r>
            <w:proofErr w:type="spellEnd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Kim D., </w:t>
            </w:r>
            <w:proofErr w:type="spellStart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D'Agostino</w:t>
            </w:r>
            <w:proofErr w:type="spellEnd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Planavsky</w:t>
            </w:r>
            <w:proofErr w:type="spellEnd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Lupfer</w:t>
            </w:r>
            <w:proofErr w:type="spellEnd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Kanneganti</w:t>
            </w:r>
            <w:proofErr w:type="spellEnd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Kang S.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Horvath T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Fahmy</w:t>
            </w:r>
            <w:proofErr w:type="spellEnd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Crawford P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Biragyn</w:t>
            </w:r>
            <w:proofErr w:type="spellEnd"/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Alnemri</w:t>
            </w:r>
            <w:proofErr w:type="spellEnd"/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343FB" w:rsidRP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Dixit V.</w:t>
            </w:r>
            <w:r w:rsidR="0023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ketone metabolite β-</w:t>
            </w:r>
            <w:bookmarkStart w:id="0" w:name="_GoBack"/>
            <w:bookmarkEnd w:id="0"/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hydroxybutyrate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blocks NLRP3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–mediated </w:t>
            </w:r>
            <w:r w:rsid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inflammatory disease. Nat Med.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2015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7A3E" w:rsidRP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447A3E" w:rsidRP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263–9. 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47A3E" w:rsidRP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47A3E" w:rsidRP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10.1038/nm.3804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47A3E" w:rsidRPr="004417C1" w:rsidRDefault="000665A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="00447A3E" w:rsidRPr="004417C1">
                <w:rPr>
                  <w:rStyle w:val="a5"/>
                  <w:lang w:val="en-US"/>
                </w:rPr>
                <w:t>https://www.nature.com/articles/nm.3804</w:t>
              </w:r>
            </w:hyperlink>
          </w:p>
        </w:tc>
      </w:tr>
    </w:tbl>
    <w:p w:rsidR="00BD397B" w:rsidRPr="004417C1" w:rsidRDefault="00BD397B" w:rsidP="00DD554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6AA1" w:rsidRPr="004417C1" w:rsidRDefault="002D6AA1" w:rsidP="00DD554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D6AA1" w:rsidRPr="0044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4E20"/>
    <w:multiLevelType w:val="hybridMultilevel"/>
    <w:tmpl w:val="82603606"/>
    <w:lvl w:ilvl="0" w:tplc="ECD084A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3"/>
    <w:rsid w:val="00050772"/>
    <w:rsid w:val="00060B79"/>
    <w:rsid w:val="000665AC"/>
    <w:rsid w:val="000F3DEE"/>
    <w:rsid w:val="001178E9"/>
    <w:rsid w:val="00157622"/>
    <w:rsid w:val="00162275"/>
    <w:rsid w:val="00175765"/>
    <w:rsid w:val="001A691C"/>
    <w:rsid w:val="001A71D8"/>
    <w:rsid w:val="001A7909"/>
    <w:rsid w:val="001B06BF"/>
    <w:rsid w:val="001B5C69"/>
    <w:rsid w:val="001D6AE7"/>
    <w:rsid w:val="001F606F"/>
    <w:rsid w:val="00225DAE"/>
    <w:rsid w:val="002343FB"/>
    <w:rsid w:val="002D6AA1"/>
    <w:rsid w:val="00311B3A"/>
    <w:rsid w:val="00330BFA"/>
    <w:rsid w:val="003618EE"/>
    <w:rsid w:val="003C6E22"/>
    <w:rsid w:val="004045AD"/>
    <w:rsid w:val="004417C1"/>
    <w:rsid w:val="00442F31"/>
    <w:rsid w:val="00447A3E"/>
    <w:rsid w:val="004546EB"/>
    <w:rsid w:val="0045556E"/>
    <w:rsid w:val="0045783D"/>
    <w:rsid w:val="00465738"/>
    <w:rsid w:val="00471ED7"/>
    <w:rsid w:val="004A61E9"/>
    <w:rsid w:val="004C39A1"/>
    <w:rsid w:val="00527627"/>
    <w:rsid w:val="00543D09"/>
    <w:rsid w:val="005958E2"/>
    <w:rsid w:val="005C05DA"/>
    <w:rsid w:val="005D079B"/>
    <w:rsid w:val="005D2F92"/>
    <w:rsid w:val="005E6548"/>
    <w:rsid w:val="005E6CA8"/>
    <w:rsid w:val="00676B28"/>
    <w:rsid w:val="006F2101"/>
    <w:rsid w:val="006F733F"/>
    <w:rsid w:val="00705AE8"/>
    <w:rsid w:val="007267FE"/>
    <w:rsid w:val="007317F9"/>
    <w:rsid w:val="00731C1B"/>
    <w:rsid w:val="00746F66"/>
    <w:rsid w:val="007763C3"/>
    <w:rsid w:val="007957E9"/>
    <w:rsid w:val="00807B5F"/>
    <w:rsid w:val="00907CA8"/>
    <w:rsid w:val="00941780"/>
    <w:rsid w:val="009660A3"/>
    <w:rsid w:val="009A461B"/>
    <w:rsid w:val="009B3880"/>
    <w:rsid w:val="00A026DA"/>
    <w:rsid w:val="00A047EC"/>
    <w:rsid w:val="00A428B2"/>
    <w:rsid w:val="00A6303C"/>
    <w:rsid w:val="00A72061"/>
    <w:rsid w:val="00A91B8F"/>
    <w:rsid w:val="00A962F7"/>
    <w:rsid w:val="00AC15F8"/>
    <w:rsid w:val="00AD5885"/>
    <w:rsid w:val="00AE778D"/>
    <w:rsid w:val="00BA5A49"/>
    <w:rsid w:val="00BB702E"/>
    <w:rsid w:val="00BD397B"/>
    <w:rsid w:val="00BE32FE"/>
    <w:rsid w:val="00C16B5A"/>
    <w:rsid w:val="00C1711F"/>
    <w:rsid w:val="00C347C9"/>
    <w:rsid w:val="00C445B5"/>
    <w:rsid w:val="00C46C96"/>
    <w:rsid w:val="00C60C11"/>
    <w:rsid w:val="00C6688C"/>
    <w:rsid w:val="00CB3E10"/>
    <w:rsid w:val="00CC1083"/>
    <w:rsid w:val="00CC69E4"/>
    <w:rsid w:val="00CE47E4"/>
    <w:rsid w:val="00CF1266"/>
    <w:rsid w:val="00CF1603"/>
    <w:rsid w:val="00D14737"/>
    <w:rsid w:val="00D2375C"/>
    <w:rsid w:val="00D25FF6"/>
    <w:rsid w:val="00D2697E"/>
    <w:rsid w:val="00D50CA3"/>
    <w:rsid w:val="00D652BA"/>
    <w:rsid w:val="00D71DD7"/>
    <w:rsid w:val="00DC2EF7"/>
    <w:rsid w:val="00DD554F"/>
    <w:rsid w:val="00E017F0"/>
    <w:rsid w:val="00E2296B"/>
    <w:rsid w:val="00E44ADC"/>
    <w:rsid w:val="00E462F1"/>
    <w:rsid w:val="00E51249"/>
    <w:rsid w:val="00ED5DF6"/>
    <w:rsid w:val="00F123FE"/>
    <w:rsid w:val="00F20501"/>
    <w:rsid w:val="00F331B9"/>
    <w:rsid w:val="00F746A5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7B"/>
    <w:pPr>
      <w:ind w:left="720"/>
      <w:contextualSpacing/>
    </w:pPr>
  </w:style>
  <w:style w:type="table" w:styleId="a4">
    <w:name w:val="Table Grid"/>
    <w:basedOn w:val="a1"/>
    <w:uiPriority w:val="59"/>
    <w:rsid w:val="003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91C"/>
    <w:rPr>
      <w:color w:val="0000FF"/>
      <w:u w:val="single"/>
    </w:rPr>
  </w:style>
  <w:style w:type="character" w:styleId="a6">
    <w:name w:val="Emphasis"/>
    <w:basedOn w:val="a0"/>
    <w:uiPriority w:val="20"/>
    <w:qFormat/>
    <w:rsid w:val="007267FE"/>
    <w:rPr>
      <w:i/>
      <w:iCs/>
    </w:rPr>
  </w:style>
  <w:style w:type="character" w:styleId="a7">
    <w:name w:val="Strong"/>
    <w:basedOn w:val="a0"/>
    <w:uiPriority w:val="22"/>
    <w:qFormat/>
    <w:rsid w:val="00807B5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C39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7B"/>
    <w:pPr>
      <w:ind w:left="720"/>
      <w:contextualSpacing/>
    </w:pPr>
  </w:style>
  <w:style w:type="table" w:styleId="a4">
    <w:name w:val="Table Grid"/>
    <w:basedOn w:val="a1"/>
    <w:uiPriority w:val="59"/>
    <w:rsid w:val="003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91C"/>
    <w:rPr>
      <w:color w:val="0000FF"/>
      <w:u w:val="single"/>
    </w:rPr>
  </w:style>
  <w:style w:type="character" w:styleId="a6">
    <w:name w:val="Emphasis"/>
    <w:basedOn w:val="a0"/>
    <w:uiPriority w:val="20"/>
    <w:qFormat/>
    <w:rsid w:val="007267FE"/>
    <w:rPr>
      <w:i/>
      <w:iCs/>
    </w:rPr>
  </w:style>
  <w:style w:type="character" w:styleId="a7">
    <w:name w:val="Strong"/>
    <w:basedOn w:val="a0"/>
    <w:uiPriority w:val="22"/>
    <w:qFormat/>
    <w:rsid w:val="00807B5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C3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hajournals.org/doi/10.1161/ATVBAHA.118.312246" TargetMode="External"/><Relationship Id="rId18" Type="http://schemas.openxmlformats.org/officeDocument/2006/relationships/hyperlink" Target="https://www.sciencedirect.com/science/article/pii/S1044532307000061?via%3Dihub" TargetMode="External"/><Relationship Id="rId26" Type="http://schemas.openxmlformats.org/officeDocument/2006/relationships/hyperlink" Target="https://www.hindawi.com/journals/mi/2014/432785/" TargetMode="External"/><Relationship Id="rId39" Type="http://schemas.openxmlformats.org/officeDocument/2006/relationships/hyperlink" Target="https://doi.org/10.1016/j.biocel.2008.10.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86/s13075-015-0645-y" TargetMode="External"/><Relationship Id="rId34" Type="http://schemas.openxmlformats.org/officeDocument/2006/relationships/hyperlink" Target="https://www.sciencedirect.com/science/article/pii/S2214031X1630273X?via%3Dihub" TargetMode="External"/><Relationship Id="rId42" Type="http://schemas.openxmlformats.org/officeDocument/2006/relationships/hyperlink" Target="https://doi.org/10.1124/jpet.106.111344" TargetMode="External"/><Relationship Id="rId47" Type="http://schemas.openxmlformats.org/officeDocument/2006/relationships/hyperlink" Target="https://doi.org/10.2177/jsci.32.8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pharmrev.aspetjournals.org/content/65/3/872" TargetMode="External"/><Relationship Id="rId12" Type="http://schemas.openxmlformats.org/officeDocument/2006/relationships/hyperlink" Target="https://doi.org/10.1161/ATVBAHA.118.312246" TargetMode="External"/><Relationship Id="rId17" Type="http://schemas.openxmlformats.org/officeDocument/2006/relationships/hyperlink" Target="https://www.nature.com/articles/nri3151" TargetMode="External"/><Relationship Id="rId25" Type="http://schemas.openxmlformats.org/officeDocument/2006/relationships/hyperlink" Target="https://doi.org/10.1155/2014/432785" TargetMode="External"/><Relationship Id="rId33" Type="http://schemas.openxmlformats.org/officeDocument/2006/relationships/hyperlink" Target="https://www.medscimonit.com/abstract/index/idArt/911347" TargetMode="External"/><Relationship Id="rId38" Type="http://schemas.openxmlformats.org/officeDocument/2006/relationships/hyperlink" Target="https://linkinghub.elsevier.com/retrieve/pii/S135727250800438X" TargetMode="External"/><Relationship Id="rId46" Type="http://schemas.openxmlformats.org/officeDocument/2006/relationships/hyperlink" Target="https://europepmc.org/article/med/30388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8/nri3151" TargetMode="External"/><Relationship Id="rId20" Type="http://schemas.openxmlformats.org/officeDocument/2006/relationships/hyperlink" Target="https://doi.org/10.1016/j.yadr.2008.09.004" TargetMode="External"/><Relationship Id="rId29" Type="http://schemas.openxmlformats.org/officeDocument/2006/relationships/hyperlink" Target="https://doi.org/10.4103/2319-4170.104408" TargetMode="External"/><Relationship Id="rId41" Type="http://schemas.openxmlformats.org/officeDocument/2006/relationships/hyperlink" Target="https://www.sciencedirect.com/science/article/pii/S0002929717302409?via%3Dihu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library.wiley.com/doi/full/10.1002/eji.200526286" TargetMode="External"/><Relationship Id="rId24" Type="http://schemas.openxmlformats.org/officeDocument/2006/relationships/hyperlink" Target="https://academic.oup.com/hmg/article/6/8/1349/2901395" TargetMode="External"/><Relationship Id="rId32" Type="http://schemas.openxmlformats.org/officeDocument/2006/relationships/hyperlink" Target="https://www.sciencedirect.com/science/article/pii/S0022202X15352040" TargetMode="External"/><Relationship Id="rId37" Type="http://schemas.openxmlformats.org/officeDocument/2006/relationships/hyperlink" Target="https://jamanetwork.com/journals/jamadermatology/article-abstract/553751" TargetMode="External"/><Relationship Id="rId40" Type="http://schemas.openxmlformats.org/officeDocument/2006/relationships/hyperlink" Target="https://doi.org/10.1016/j.ajhg.2017.06.005" TargetMode="External"/><Relationship Id="rId45" Type="http://schemas.openxmlformats.org/officeDocument/2006/relationships/hyperlink" Target="https://doi.org/10.1016/j.coi.2010.01.0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vi.asm.org/content/87/6/3261" TargetMode="External"/><Relationship Id="rId23" Type="http://schemas.openxmlformats.org/officeDocument/2006/relationships/hyperlink" Target="https://doi.org/10.1093/hmg/6.8.1349" TargetMode="External"/><Relationship Id="rId28" Type="http://schemas.openxmlformats.org/officeDocument/2006/relationships/hyperlink" Target="http://dx.doi.org/10.5021/ad.2012.24.2.126" TargetMode="External"/><Relationship Id="rId36" Type="http://schemas.openxmlformats.org/officeDocument/2006/relationships/hyperlink" Target="https://www.sciencedirect.com/science/article/pii/S0092867410000231?via%3Dihub" TargetMode="External"/><Relationship Id="rId49" Type="http://schemas.openxmlformats.org/officeDocument/2006/relationships/hyperlink" Target="https://www.nature.com/articles/nm.3804" TargetMode="External"/><Relationship Id="rId10" Type="http://schemas.openxmlformats.org/officeDocument/2006/relationships/hyperlink" Target="https://doi.org/10.1002/eji.200526286" TargetMode="External"/><Relationship Id="rId19" Type="http://schemas.openxmlformats.org/officeDocument/2006/relationships/hyperlink" Target="https://linkinghub.elsevier.com/retrieve/pii/S0882088008000084" TargetMode="External"/><Relationship Id="rId31" Type="http://schemas.openxmlformats.org/officeDocument/2006/relationships/hyperlink" Target="https://doi.org/10.1038/jid.2010.370" TargetMode="External"/><Relationship Id="rId44" Type="http://schemas.openxmlformats.org/officeDocument/2006/relationships/hyperlink" Target="https://linkinghub.elsevier.com/retrieve/pii/S09527915100000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m.sciencemag.org/content/3/82/82ra38" TargetMode="External"/><Relationship Id="rId14" Type="http://schemas.openxmlformats.org/officeDocument/2006/relationships/hyperlink" Target="https://doi.org/10.1155/2010/437246" TargetMode="External"/><Relationship Id="rId22" Type="http://schemas.openxmlformats.org/officeDocument/2006/relationships/hyperlink" Target="https://arthritis-research.biomedcentral.com/articles/10.1186/s13075-015-0645-y" TargetMode="External"/><Relationship Id="rId27" Type="http://schemas.openxmlformats.org/officeDocument/2006/relationships/hyperlink" Target="http://jpet.aspetjournals.org/content/299/1/187.long" TargetMode="External"/><Relationship Id="rId30" Type="http://schemas.openxmlformats.org/officeDocument/2006/relationships/hyperlink" Target="http://biomedj.cgu.edu.tw/pdfs/2012/35/6/images/BiomedJ_2012_35_6_437_104408.pdf" TargetMode="External"/><Relationship Id="rId35" Type="http://schemas.openxmlformats.org/officeDocument/2006/relationships/hyperlink" Target="https://doi.org/10.1016/j.cell.2010.01.022" TargetMode="External"/><Relationship Id="rId43" Type="http://schemas.openxmlformats.org/officeDocument/2006/relationships/hyperlink" Target="http://jpet.aspetjournals.org/content/321/2/509" TargetMode="External"/><Relationship Id="rId48" Type="http://schemas.openxmlformats.org/officeDocument/2006/relationships/hyperlink" Target="https://www.jstage.jst.go.jp/article/jsci/32/2/32_2_85/_article/-char/ja/" TargetMode="External"/><Relationship Id="rId8" Type="http://schemas.openxmlformats.org/officeDocument/2006/relationships/hyperlink" Target="https://doi.org/10.1126/scitranslmed.300200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1AB62-D412-472B-A35F-056F2322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</dc:creator>
  <cp:lastModifiedBy>Иммунология</cp:lastModifiedBy>
  <cp:revision>2</cp:revision>
  <dcterms:created xsi:type="dcterms:W3CDTF">2020-03-17T20:42:00Z</dcterms:created>
  <dcterms:modified xsi:type="dcterms:W3CDTF">2020-03-17T20:42:00Z</dcterms:modified>
</cp:coreProperties>
</file>