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83" w:rsidRPr="00A11F2D" w:rsidRDefault="00C73A83" w:rsidP="00C73A83">
      <w:pPr>
        <w:pStyle w:val="Default"/>
        <w:suppressAutoHyphens w:val="0"/>
        <w:autoSpaceDE w:val="0"/>
        <w:ind w:firstLine="284"/>
        <w:jc w:val="center"/>
        <w:rPr>
          <w:rFonts w:eastAsia="TimesNewRomanPS-BoldMT-Identity" w:cs="Times New Roman"/>
          <w:b/>
          <w:bCs/>
          <w:lang w:eastAsia="ru-RU"/>
        </w:rPr>
      </w:pPr>
      <w:r w:rsidRPr="003B528D">
        <w:rPr>
          <w:rFonts w:eastAsia="TimesNewRomanPS-BoldMT-Identity" w:cs="Times New Roman"/>
          <w:b/>
          <w:bCs/>
          <w:lang w:eastAsia="ru-RU"/>
        </w:rPr>
        <w:t>Список литературы</w:t>
      </w:r>
    </w:p>
    <w:p w:rsidR="00A11F2D" w:rsidRDefault="00A11F2D" w:rsidP="00C73A83">
      <w:pPr>
        <w:pStyle w:val="Default"/>
        <w:suppressAutoHyphens w:val="0"/>
        <w:autoSpaceDE w:val="0"/>
        <w:ind w:firstLine="284"/>
        <w:jc w:val="center"/>
        <w:rPr>
          <w:rFonts w:eastAsia="TimesNewRomanPS-BoldMT-Identity" w:cs="Times New Roman"/>
          <w:b/>
          <w:bCs/>
          <w:lang w:eastAsia="ru-RU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675"/>
        <w:gridCol w:w="3119"/>
        <w:gridCol w:w="3118"/>
        <w:gridCol w:w="2694"/>
      </w:tblGrid>
      <w:tr w:rsidR="001733DD" w:rsidRPr="00A11F2D" w:rsidTr="001733DD">
        <w:trPr>
          <w:trHeight w:val="1414"/>
        </w:trPr>
        <w:tc>
          <w:tcPr>
            <w:tcW w:w="675" w:type="dxa"/>
          </w:tcPr>
          <w:p w:rsidR="001733DD" w:rsidRPr="00044CCC" w:rsidRDefault="001733DD" w:rsidP="001733D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44CCC">
              <w:rPr>
                <w:rFonts w:eastAsia="Times New Roman"/>
                <w:sz w:val="16"/>
                <w:szCs w:val="16"/>
                <w:lang w:eastAsia="ru-RU"/>
              </w:rPr>
              <w:t>Порядко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044CCC">
              <w:rPr>
                <w:rFonts w:eastAsia="Times New Roman"/>
                <w:sz w:val="16"/>
                <w:szCs w:val="16"/>
                <w:lang w:eastAsia="ru-RU"/>
              </w:rPr>
              <w:t>вый</w:t>
            </w:r>
            <w:proofErr w:type="spellEnd"/>
            <w:proofErr w:type="gramEnd"/>
          </w:p>
          <w:p w:rsidR="001733DD" w:rsidRPr="00044CCC" w:rsidRDefault="001733DD" w:rsidP="001733D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044CCC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044CCC">
              <w:rPr>
                <w:rFonts w:eastAsia="Times New Roman"/>
                <w:sz w:val="16"/>
                <w:szCs w:val="16"/>
                <w:lang w:eastAsia="ru-RU"/>
              </w:rPr>
              <w:t>мер</w:t>
            </w:r>
            <w:proofErr w:type="spellEnd"/>
            <w:proofErr w:type="gramEnd"/>
          </w:p>
          <w:p w:rsidR="001733DD" w:rsidRPr="00044CCC" w:rsidRDefault="001733DD" w:rsidP="001733DD">
            <w:pPr>
              <w:shd w:val="clear" w:color="auto" w:fill="FFFFFF"/>
              <w:spacing w:after="0" w:line="240" w:lineRule="auto"/>
              <w:jc w:val="center"/>
            </w:pPr>
            <w:proofErr w:type="spellStart"/>
            <w:proofErr w:type="gramStart"/>
            <w:r w:rsidRPr="00044CCC">
              <w:rPr>
                <w:rFonts w:eastAsia="Times New Roman"/>
                <w:sz w:val="16"/>
                <w:szCs w:val="16"/>
                <w:lang w:eastAsia="ru-RU"/>
              </w:rPr>
              <w:t>ссыл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044CCC">
              <w:rPr>
                <w:rFonts w:eastAsia="Times New Roman"/>
                <w:sz w:val="16"/>
                <w:szCs w:val="16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3119" w:type="dxa"/>
          </w:tcPr>
          <w:p w:rsidR="001733DD" w:rsidRPr="00044CCC" w:rsidRDefault="001733DD" w:rsidP="001733D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44CCC">
              <w:rPr>
                <w:rFonts w:eastAsia="Times New Roman"/>
                <w:sz w:val="16"/>
                <w:szCs w:val="16"/>
                <w:lang w:eastAsia="ru-RU"/>
              </w:rPr>
              <w:t>Авторы, название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044CCC">
              <w:rPr>
                <w:rFonts w:eastAsia="Times New Roman"/>
                <w:sz w:val="16"/>
                <w:szCs w:val="16"/>
                <w:lang w:eastAsia="ru-RU"/>
              </w:rPr>
              <w:t>публикации и</w:t>
            </w:r>
          </w:p>
          <w:p w:rsidR="001733DD" w:rsidRPr="00044CCC" w:rsidRDefault="001733DD" w:rsidP="001733D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44CCC">
              <w:rPr>
                <w:rFonts w:eastAsia="Times New Roman"/>
                <w:sz w:val="16"/>
                <w:szCs w:val="16"/>
                <w:lang w:eastAsia="ru-RU"/>
              </w:rPr>
              <w:t>источника, где она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044CCC">
              <w:rPr>
                <w:rFonts w:eastAsia="Times New Roman"/>
                <w:sz w:val="16"/>
                <w:szCs w:val="16"/>
                <w:lang w:eastAsia="ru-RU"/>
              </w:rPr>
              <w:t>опубликована,</w:t>
            </w:r>
          </w:p>
          <w:p w:rsidR="001733DD" w:rsidRPr="00044CCC" w:rsidRDefault="001733DD" w:rsidP="001733D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44CCC">
              <w:rPr>
                <w:rFonts w:eastAsia="Times New Roman"/>
                <w:sz w:val="16"/>
                <w:szCs w:val="16"/>
                <w:lang w:eastAsia="ru-RU"/>
              </w:rPr>
              <w:t>выходные данные</w:t>
            </w:r>
          </w:p>
          <w:p w:rsidR="001733DD" w:rsidRPr="00044CCC" w:rsidRDefault="001733DD" w:rsidP="001733DD">
            <w:pPr>
              <w:spacing w:after="0" w:line="240" w:lineRule="auto"/>
              <w:jc w:val="center"/>
            </w:pPr>
          </w:p>
        </w:tc>
        <w:tc>
          <w:tcPr>
            <w:tcW w:w="3118" w:type="dxa"/>
          </w:tcPr>
          <w:p w:rsidR="001733DD" w:rsidRPr="00044CCC" w:rsidRDefault="001733DD" w:rsidP="001733D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44CCC">
              <w:rPr>
                <w:rFonts w:eastAsia="Times New Roman"/>
                <w:sz w:val="16"/>
                <w:szCs w:val="16"/>
                <w:lang w:eastAsia="ru-RU"/>
              </w:rPr>
              <w:t>ФИО, название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044CCC">
              <w:rPr>
                <w:rFonts w:eastAsia="Times New Roman"/>
                <w:sz w:val="16"/>
                <w:szCs w:val="16"/>
                <w:lang w:eastAsia="ru-RU"/>
              </w:rPr>
              <w:t>публикации и</w:t>
            </w:r>
          </w:p>
          <w:p w:rsidR="001733DD" w:rsidRPr="00044CCC" w:rsidRDefault="001733DD" w:rsidP="001733D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44CCC">
              <w:rPr>
                <w:rFonts w:eastAsia="Times New Roman"/>
                <w:sz w:val="16"/>
                <w:szCs w:val="16"/>
                <w:lang w:eastAsia="ru-RU"/>
              </w:rPr>
              <w:t>источника на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044CCC">
              <w:rPr>
                <w:rFonts w:eastAsia="Times New Roman"/>
                <w:sz w:val="16"/>
                <w:szCs w:val="16"/>
                <w:lang w:eastAsia="ru-RU"/>
              </w:rPr>
              <w:t>английском</w:t>
            </w:r>
          </w:p>
          <w:p w:rsidR="001733DD" w:rsidRPr="00044CCC" w:rsidRDefault="001733DD" w:rsidP="001733DD">
            <w:pPr>
              <w:spacing w:after="0" w:line="240" w:lineRule="auto"/>
              <w:jc w:val="center"/>
            </w:pPr>
          </w:p>
        </w:tc>
        <w:tc>
          <w:tcPr>
            <w:tcW w:w="2694" w:type="dxa"/>
          </w:tcPr>
          <w:p w:rsidR="001733DD" w:rsidRPr="00044CCC" w:rsidRDefault="001733DD" w:rsidP="001733DD">
            <w:pPr>
              <w:spacing w:after="0" w:line="240" w:lineRule="auto"/>
              <w:jc w:val="center"/>
            </w:pPr>
            <w:r w:rsidRPr="00044CCC">
              <w:rPr>
                <w:sz w:val="16"/>
                <w:szCs w:val="16"/>
                <w:shd w:val="clear" w:color="auto" w:fill="FFFFFF"/>
              </w:rPr>
              <w:t>Полный интернет-адрес (URL) цитируемой статьи</w:t>
            </w:r>
          </w:p>
        </w:tc>
      </w:tr>
      <w:tr w:rsidR="001733DD" w:rsidRPr="001A20F1" w:rsidTr="001733DD">
        <w:tc>
          <w:tcPr>
            <w:tcW w:w="675" w:type="dxa"/>
          </w:tcPr>
          <w:p w:rsidR="001733DD" w:rsidRDefault="001733DD" w:rsidP="00114105">
            <w:pPr>
              <w:spacing w:after="0" w:line="240" w:lineRule="auto"/>
              <w:jc w:val="both"/>
              <w:rPr>
                <w:rFonts w:eastAsia="TimesNewRomanPS-BoldMT"/>
                <w:bCs/>
                <w:sz w:val="24"/>
                <w:szCs w:val="24"/>
              </w:rPr>
            </w:pPr>
            <w:r>
              <w:rPr>
                <w:rFonts w:eastAsia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733DD" w:rsidRPr="00A11F2D" w:rsidRDefault="001733DD" w:rsidP="00114105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NewRomanPS-BoldMT"/>
                <w:bCs/>
                <w:sz w:val="24"/>
                <w:szCs w:val="24"/>
              </w:rPr>
              <w:t>Афонасьева</w:t>
            </w:r>
            <w:proofErr w:type="spellEnd"/>
            <w:r>
              <w:rPr>
                <w:rFonts w:eastAsia="TimesNewRomanPS-BoldMT"/>
                <w:bCs/>
                <w:sz w:val="24"/>
                <w:szCs w:val="24"/>
              </w:rPr>
              <w:t xml:space="preserve"> Т.М. </w:t>
            </w:r>
            <w:r w:rsidRPr="00A11F2D">
              <w:rPr>
                <w:rFonts w:eastAsia="TimesNewRomanPS-BoldMT"/>
                <w:bCs/>
                <w:sz w:val="24"/>
                <w:szCs w:val="24"/>
              </w:rPr>
              <w:t>Эндотелиальная</w:t>
            </w:r>
            <w:r w:rsidRPr="00C70809">
              <w:rPr>
                <w:rFonts w:eastAsia="TimesNewRomanPS-BoldMT"/>
                <w:bCs/>
                <w:sz w:val="24"/>
                <w:szCs w:val="24"/>
              </w:rPr>
              <w:t xml:space="preserve"> </w:t>
            </w:r>
            <w:r w:rsidRPr="00A11F2D">
              <w:rPr>
                <w:rFonts w:eastAsia="TimesNewRomanPS-BoldMT"/>
                <w:bCs/>
                <w:sz w:val="24"/>
                <w:szCs w:val="24"/>
              </w:rPr>
              <w:t>дисфункция</w:t>
            </w:r>
            <w:r w:rsidRPr="00C70809">
              <w:rPr>
                <w:rFonts w:eastAsia="TimesNewRomanPS-BoldMT"/>
                <w:bCs/>
                <w:sz w:val="24"/>
                <w:szCs w:val="24"/>
              </w:rPr>
              <w:t xml:space="preserve">. </w:t>
            </w:r>
            <w:r w:rsidRPr="00A11F2D">
              <w:rPr>
                <w:rFonts w:eastAsia="TimesNewRomanPS-BoldMT"/>
                <w:bCs/>
                <w:sz w:val="24"/>
                <w:szCs w:val="24"/>
              </w:rPr>
              <w:t>Возможности</w:t>
            </w:r>
            <w:r w:rsidRPr="00C70809">
              <w:rPr>
                <w:rFonts w:eastAsia="TimesNewRomanPS-BoldMT"/>
                <w:bCs/>
                <w:sz w:val="24"/>
                <w:szCs w:val="24"/>
              </w:rPr>
              <w:t xml:space="preserve"> </w:t>
            </w:r>
            <w:r w:rsidRPr="00A11F2D">
              <w:rPr>
                <w:rFonts w:eastAsia="TimesNewRomanPS-BoldMT"/>
                <w:bCs/>
                <w:sz w:val="24"/>
                <w:szCs w:val="24"/>
              </w:rPr>
              <w:t>ранней</w:t>
            </w:r>
            <w:r w:rsidRPr="00C70809">
              <w:rPr>
                <w:rFonts w:eastAsia="TimesNewRomanPS-BoldMT"/>
                <w:bCs/>
                <w:sz w:val="24"/>
                <w:szCs w:val="24"/>
              </w:rPr>
              <w:t xml:space="preserve"> </w:t>
            </w:r>
            <w:r w:rsidRPr="00A11F2D">
              <w:rPr>
                <w:rFonts w:eastAsia="TimesNewRomanPS-BoldMT"/>
                <w:bCs/>
                <w:sz w:val="24"/>
                <w:szCs w:val="24"/>
              </w:rPr>
              <w:t>диагностики</w:t>
            </w:r>
            <w:r w:rsidRPr="00C70809">
              <w:rPr>
                <w:rFonts w:eastAsia="TimesNewRomanPS-BoldMT"/>
                <w:bCs/>
                <w:sz w:val="24"/>
                <w:szCs w:val="24"/>
              </w:rPr>
              <w:t xml:space="preserve"> // </w:t>
            </w:r>
            <w:r>
              <w:rPr>
                <w:rFonts w:eastAsia="TimesNewRomanPS-BoldMT"/>
                <w:bCs/>
                <w:sz w:val="24"/>
                <w:szCs w:val="24"/>
              </w:rPr>
              <w:t>Журнал научных статей «Здоровье и образование в  веке»</w:t>
            </w:r>
            <w:r w:rsidRPr="00C70809">
              <w:rPr>
                <w:bCs/>
                <w:iCs/>
                <w:sz w:val="24"/>
                <w:szCs w:val="24"/>
              </w:rPr>
              <w:t>. - 2016.</w:t>
            </w:r>
            <w:r>
              <w:rPr>
                <w:bCs/>
                <w:iCs/>
                <w:sz w:val="24"/>
                <w:szCs w:val="24"/>
              </w:rPr>
              <w:t>-</w:t>
            </w:r>
            <w:r w:rsidRPr="00C70809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№</w:t>
            </w:r>
            <w:r w:rsidRPr="00C70809">
              <w:rPr>
                <w:bCs/>
                <w:iCs/>
                <w:sz w:val="24"/>
                <w:szCs w:val="24"/>
              </w:rPr>
              <w:t xml:space="preserve"> 11.</w:t>
            </w:r>
            <w:r>
              <w:rPr>
                <w:bCs/>
                <w:iCs/>
                <w:sz w:val="24"/>
                <w:szCs w:val="24"/>
              </w:rPr>
              <w:t>-</w:t>
            </w:r>
            <w:r w:rsidRPr="00C70809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A11F2D">
              <w:rPr>
                <w:bCs/>
                <w:iCs/>
                <w:sz w:val="24"/>
                <w:szCs w:val="24"/>
              </w:rPr>
              <w:t>С</w:t>
            </w:r>
            <w:r w:rsidRPr="00C70809">
              <w:rPr>
                <w:bCs/>
                <w:iCs/>
                <w:sz w:val="24"/>
                <w:szCs w:val="24"/>
              </w:rPr>
              <w:t>.101-104.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70809">
              <w:rPr>
                <w:sz w:val="24"/>
                <w:szCs w:val="24"/>
                <w:lang w:val="en-US"/>
              </w:rPr>
              <w:t>Afonasyeva</w:t>
            </w:r>
            <w:proofErr w:type="spellEnd"/>
            <w:r w:rsidRPr="00C70809">
              <w:rPr>
                <w:sz w:val="24"/>
                <w:szCs w:val="24"/>
                <w:lang w:val="en-US"/>
              </w:rPr>
              <w:t xml:space="preserve"> T.M. </w:t>
            </w:r>
            <w:r w:rsidRPr="00E9595A">
              <w:rPr>
                <w:sz w:val="24"/>
                <w:szCs w:val="24"/>
                <w:lang w:val="en-US"/>
              </w:rPr>
              <w:t>Endothelial dysfunction. Opportunities for early diagnosis // The Journal of scientific articles “Health and Education Millennium”, 2016. Vol. 18.</w:t>
            </w:r>
            <w:r>
              <w:rPr>
                <w:sz w:val="24"/>
                <w:szCs w:val="24"/>
              </w:rPr>
              <w:t xml:space="preserve"> </w:t>
            </w:r>
            <w:r w:rsidRPr="00E9595A">
              <w:rPr>
                <w:sz w:val="24"/>
                <w:szCs w:val="24"/>
                <w:lang w:val="en-US"/>
              </w:rPr>
              <w:t>No 11. pp.101-104.</w:t>
            </w:r>
          </w:p>
        </w:tc>
        <w:tc>
          <w:tcPr>
            <w:tcW w:w="2694" w:type="dxa"/>
          </w:tcPr>
          <w:p w:rsidR="001A20F1" w:rsidRPr="00044CCC" w:rsidRDefault="001A20F1" w:rsidP="001A20F1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4" w:history="1">
              <w:r w:rsidRPr="00044CCC">
                <w:rPr>
                  <w:rStyle w:val="a3"/>
                  <w:bCs/>
                  <w:iCs/>
                  <w:sz w:val="20"/>
                  <w:szCs w:val="20"/>
                  <w:lang w:val="en-US"/>
                </w:rPr>
                <w:t>https://clinical-journal.co.uk/gallery/print_2016-18-11_p.101-104.pdf</w:t>
              </w:r>
            </w:hyperlink>
          </w:p>
          <w:p w:rsidR="001733DD" w:rsidRPr="001A20F1" w:rsidRDefault="001733DD" w:rsidP="00114105">
            <w:pPr>
              <w:spacing w:after="0" w:line="240" w:lineRule="auto"/>
              <w:jc w:val="both"/>
              <w:rPr>
                <w:rFonts w:eastAsia="TimesNewRomanPS-BoldMT"/>
                <w:bCs/>
                <w:sz w:val="24"/>
                <w:szCs w:val="24"/>
                <w:lang w:val="en-US"/>
              </w:rPr>
            </w:pPr>
          </w:p>
        </w:tc>
      </w:tr>
      <w:tr w:rsidR="001733DD" w:rsidRPr="001733DD" w:rsidTr="001733DD">
        <w:tc>
          <w:tcPr>
            <w:tcW w:w="675" w:type="dxa"/>
          </w:tcPr>
          <w:p w:rsidR="001733DD" w:rsidRDefault="001733DD" w:rsidP="00114105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1733DD" w:rsidRPr="00083EAE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bCs/>
                <w:sz w:val="24"/>
                <w:szCs w:val="24"/>
                <w:lang w:eastAsia="ru-RU"/>
              </w:rPr>
              <w:t>Беспалова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>И</w:t>
            </w:r>
            <w:r w:rsidRPr="0060318F">
              <w:rPr>
                <w:bCs/>
                <w:sz w:val="24"/>
                <w:szCs w:val="24"/>
                <w:lang w:eastAsia="ru-RU"/>
              </w:rPr>
              <w:t>.</w:t>
            </w:r>
            <w:r w:rsidRPr="00A11F2D">
              <w:rPr>
                <w:bCs/>
                <w:sz w:val="24"/>
                <w:szCs w:val="24"/>
                <w:lang w:eastAsia="ru-RU"/>
              </w:rPr>
              <w:t>Д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., </w:t>
            </w:r>
            <w:r w:rsidRPr="00A11F2D">
              <w:rPr>
                <w:bCs/>
                <w:sz w:val="24"/>
                <w:szCs w:val="24"/>
                <w:lang w:eastAsia="ru-RU"/>
              </w:rPr>
              <w:t>Рязанцева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>Н</w:t>
            </w:r>
            <w:r w:rsidRPr="0060318F">
              <w:rPr>
                <w:bCs/>
                <w:sz w:val="24"/>
                <w:szCs w:val="24"/>
                <w:lang w:eastAsia="ru-RU"/>
              </w:rPr>
              <w:t>.</w:t>
            </w:r>
            <w:r w:rsidRPr="00A11F2D">
              <w:rPr>
                <w:bCs/>
                <w:sz w:val="24"/>
                <w:szCs w:val="24"/>
                <w:lang w:eastAsia="ru-RU"/>
              </w:rPr>
              <w:t>В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11F2D">
              <w:rPr>
                <w:bCs/>
                <w:sz w:val="24"/>
                <w:szCs w:val="24"/>
                <w:lang w:eastAsia="ru-RU"/>
              </w:rPr>
              <w:t>Калюжин</w:t>
            </w:r>
            <w:proofErr w:type="spellEnd"/>
            <w:r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>В</w:t>
            </w:r>
            <w:r w:rsidRPr="0060318F">
              <w:rPr>
                <w:bCs/>
                <w:sz w:val="24"/>
                <w:szCs w:val="24"/>
                <w:lang w:eastAsia="ru-RU"/>
              </w:rPr>
              <w:t>.</w:t>
            </w:r>
            <w:r w:rsidRPr="00A11F2D">
              <w:rPr>
                <w:bCs/>
                <w:sz w:val="24"/>
                <w:szCs w:val="24"/>
                <w:lang w:eastAsia="ru-RU"/>
              </w:rPr>
              <w:t>В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11F2D">
              <w:rPr>
                <w:bCs/>
                <w:sz w:val="24"/>
                <w:szCs w:val="24"/>
                <w:lang w:eastAsia="ru-RU"/>
              </w:rPr>
              <w:t>Мурашев</w:t>
            </w:r>
            <w:proofErr w:type="spellEnd"/>
            <w:r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>Б</w:t>
            </w:r>
            <w:r w:rsidRPr="0060318F">
              <w:rPr>
                <w:bCs/>
                <w:sz w:val="24"/>
                <w:szCs w:val="24"/>
                <w:lang w:eastAsia="ru-RU"/>
              </w:rPr>
              <w:t>.</w:t>
            </w:r>
            <w:r w:rsidRPr="00A11F2D">
              <w:rPr>
                <w:bCs/>
                <w:sz w:val="24"/>
                <w:szCs w:val="24"/>
                <w:lang w:eastAsia="ru-RU"/>
              </w:rPr>
              <w:t>Ю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11F2D">
              <w:rPr>
                <w:bCs/>
                <w:sz w:val="24"/>
                <w:szCs w:val="24"/>
                <w:lang w:eastAsia="ru-RU"/>
              </w:rPr>
              <w:t>Осихов</w:t>
            </w:r>
            <w:proofErr w:type="spellEnd"/>
            <w:r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>И</w:t>
            </w:r>
            <w:r w:rsidRPr="0060318F">
              <w:rPr>
                <w:bCs/>
                <w:sz w:val="24"/>
                <w:szCs w:val="24"/>
                <w:lang w:eastAsia="ru-RU"/>
              </w:rPr>
              <w:t>.</w:t>
            </w:r>
            <w:r w:rsidRPr="00A11F2D">
              <w:rPr>
                <w:bCs/>
                <w:sz w:val="24"/>
                <w:szCs w:val="24"/>
                <w:lang w:eastAsia="ru-RU"/>
              </w:rPr>
              <w:t>А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11F2D">
              <w:rPr>
                <w:bCs/>
                <w:sz w:val="24"/>
                <w:szCs w:val="24"/>
                <w:lang w:eastAsia="ru-RU"/>
              </w:rPr>
              <w:t>Медянцев</w:t>
            </w:r>
            <w:proofErr w:type="spellEnd"/>
            <w:r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>Ю</w:t>
            </w:r>
            <w:r w:rsidRPr="0060318F">
              <w:rPr>
                <w:bCs/>
                <w:sz w:val="24"/>
                <w:szCs w:val="24"/>
                <w:lang w:eastAsia="ru-RU"/>
              </w:rPr>
              <w:t>.</w:t>
            </w:r>
            <w:r w:rsidRPr="00A11F2D">
              <w:rPr>
                <w:bCs/>
                <w:sz w:val="24"/>
                <w:szCs w:val="24"/>
                <w:lang w:eastAsia="ru-RU"/>
              </w:rPr>
              <w:t>А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., </w:t>
            </w:r>
            <w:r w:rsidRPr="00A11F2D">
              <w:rPr>
                <w:bCs/>
                <w:sz w:val="24"/>
                <w:szCs w:val="24"/>
                <w:lang w:eastAsia="ru-RU"/>
              </w:rPr>
              <w:t>Афанасьева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>Д</w:t>
            </w:r>
            <w:r w:rsidRPr="0060318F">
              <w:rPr>
                <w:bCs/>
                <w:sz w:val="24"/>
                <w:szCs w:val="24"/>
                <w:lang w:eastAsia="ru-RU"/>
              </w:rPr>
              <w:t>.</w:t>
            </w:r>
            <w:r w:rsidRPr="00A11F2D">
              <w:rPr>
                <w:bCs/>
                <w:sz w:val="24"/>
                <w:szCs w:val="24"/>
                <w:lang w:eastAsia="ru-RU"/>
              </w:rPr>
              <w:t>С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11F2D">
              <w:rPr>
                <w:bCs/>
                <w:sz w:val="24"/>
                <w:szCs w:val="24"/>
                <w:lang w:eastAsia="ru-RU"/>
              </w:rPr>
              <w:t>Субпопуляции</w:t>
            </w:r>
            <w:proofErr w:type="spellEnd"/>
            <w:r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>и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>метаболическая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>активность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F2D">
              <w:rPr>
                <w:bCs/>
                <w:sz w:val="24"/>
                <w:szCs w:val="24"/>
                <w:lang w:eastAsia="ru-RU"/>
              </w:rPr>
              <w:t>мононуклеаров</w:t>
            </w:r>
            <w:proofErr w:type="spellEnd"/>
            <w:r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>крови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>при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>метаболическом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>синдроме</w:t>
            </w:r>
            <w:r w:rsidRPr="0060318F">
              <w:rPr>
                <w:bCs/>
                <w:sz w:val="24"/>
                <w:szCs w:val="24"/>
                <w:lang w:eastAsia="ru-RU"/>
              </w:rPr>
              <w:t xml:space="preserve"> // </w:t>
            </w:r>
            <w:r w:rsidRPr="00A11F2D">
              <w:rPr>
                <w:iCs/>
                <w:sz w:val="24"/>
                <w:szCs w:val="24"/>
                <w:lang w:eastAsia="ru-RU"/>
              </w:rPr>
              <w:t>Медицинская</w:t>
            </w:r>
            <w:r w:rsidRPr="0060318F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iCs/>
                <w:sz w:val="24"/>
                <w:szCs w:val="24"/>
                <w:lang w:eastAsia="ru-RU"/>
              </w:rPr>
              <w:t>иммунология</w:t>
            </w:r>
            <w:r w:rsidRPr="0060318F">
              <w:rPr>
                <w:iCs/>
                <w:sz w:val="24"/>
                <w:szCs w:val="24"/>
                <w:lang w:eastAsia="ru-RU"/>
              </w:rPr>
              <w:t xml:space="preserve">. – 2014.- </w:t>
            </w:r>
            <w:r w:rsidRPr="00A11F2D">
              <w:rPr>
                <w:iCs/>
                <w:sz w:val="24"/>
                <w:szCs w:val="24"/>
                <w:lang w:eastAsia="ru-RU"/>
              </w:rPr>
              <w:t>Т</w:t>
            </w:r>
            <w:r w:rsidRPr="00C70809">
              <w:rPr>
                <w:iCs/>
                <w:sz w:val="24"/>
                <w:szCs w:val="24"/>
                <w:lang w:eastAsia="ru-RU"/>
              </w:rPr>
              <w:t xml:space="preserve">. 16, № 4.- </w:t>
            </w:r>
            <w:r w:rsidRPr="00A11F2D">
              <w:rPr>
                <w:iCs/>
                <w:sz w:val="24"/>
                <w:szCs w:val="24"/>
                <w:lang w:eastAsia="ru-RU"/>
              </w:rPr>
              <w:t>С</w:t>
            </w:r>
            <w:r w:rsidRPr="00083EAE">
              <w:rPr>
                <w:iCs/>
                <w:sz w:val="24"/>
                <w:szCs w:val="24"/>
                <w:lang w:eastAsia="ru-RU"/>
              </w:rPr>
              <w:t>. 345-352.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Bespalova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I.D.,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Ryazantseva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Kalyuzhin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Murashev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B.Yu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Osikhov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Medyantsev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Yu.A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Afanasyeva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D.S. Subpopulations and metabolic activity of blood mononuclear cells in metabolic syndrome // Medical Immunology. 2014, V. 16, No. 4. pp. 345-352.</w:t>
            </w:r>
          </w:p>
        </w:tc>
        <w:tc>
          <w:tcPr>
            <w:tcW w:w="2694" w:type="dxa"/>
          </w:tcPr>
          <w:p w:rsidR="001733DD" w:rsidRPr="001733DD" w:rsidRDefault="005405D9" w:rsidP="00114105">
            <w:pPr>
              <w:spacing w:after="0" w:line="240" w:lineRule="auto"/>
              <w:jc w:val="both"/>
              <w:rPr>
                <w:bCs/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5" w:history="1">
              <w:r w:rsidRPr="00044CCC">
                <w:rPr>
                  <w:rStyle w:val="a3"/>
                  <w:iCs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iCs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044CCC">
                <w:rPr>
                  <w:rStyle w:val="a3"/>
                  <w:iCs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iCs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044CCC">
                <w:rPr>
                  <w:rStyle w:val="a3"/>
                  <w:iCs/>
                  <w:sz w:val="20"/>
                  <w:szCs w:val="20"/>
                  <w:lang w:val="en-US" w:eastAsia="ru-RU"/>
                </w:rPr>
                <w:t>=22265893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Default="001733DD" w:rsidP="00114105">
            <w:pPr>
              <w:spacing w:after="0" w:line="240" w:lineRule="auto"/>
              <w:jc w:val="both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733DD" w:rsidRPr="00A11F2D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11F2D">
              <w:rPr>
                <w:rFonts w:eastAsia="ArialMT"/>
                <w:sz w:val="24"/>
                <w:szCs w:val="24"/>
              </w:rPr>
              <w:t>Бигаева</w:t>
            </w:r>
            <w:proofErr w:type="spellEnd"/>
            <w:r w:rsidRPr="00A11F2D">
              <w:rPr>
                <w:rFonts w:eastAsia="ArialMT"/>
                <w:sz w:val="24"/>
                <w:szCs w:val="24"/>
              </w:rPr>
              <w:t xml:space="preserve"> Д.У., </w:t>
            </w:r>
            <w:proofErr w:type="spellStart"/>
            <w:r w:rsidRPr="00A11F2D">
              <w:rPr>
                <w:rFonts w:eastAsia="ArialMT"/>
                <w:sz w:val="24"/>
                <w:szCs w:val="24"/>
              </w:rPr>
              <w:t>Даурова</w:t>
            </w:r>
            <w:proofErr w:type="spellEnd"/>
            <w:r w:rsidRPr="00A11F2D">
              <w:rPr>
                <w:rFonts w:eastAsia="ArialMT"/>
                <w:sz w:val="24"/>
                <w:szCs w:val="24"/>
              </w:rPr>
              <w:t xml:space="preserve"> М.Д., </w:t>
            </w:r>
            <w:proofErr w:type="spellStart"/>
            <w:r w:rsidRPr="00A11F2D">
              <w:rPr>
                <w:rFonts w:eastAsia="ArialMT"/>
                <w:sz w:val="24"/>
                <w:szCs w:val="24"/>
              </w:rPr>
              <w:t>Гатагонова</w:t>
            </w:r>
            <w:proofErr w:type="spellEnd"/>
            <w:r w:rsidRPr="00A11F2D">
              <w:rPr>
                <w:rFonts w:eastAsia="ArialMT"/>
                <w:sz w:val="24"/>
                <w:szCs w:val="24"/>
              </w:rPr>
              <w:t xml:space="preserve"> Т.М., </w:t>
            </w:r>
            <w:proofErr w:type="spellStart"/>
            <w:r w:rsidRPr="00A11F2D">
              <w:rPr>
                <w:rFonts w:eastAsia="ArialMT"/>
                <w:sz w:val="24"/>
                <w:szCs w:val="24"/>
              </w:rPr>
              <w:t>Болиева</w:t>
            </w:r>
            <w:proofErr w:type="spellEnd"/>
            <w:r w:rsidRPr="00A11F2D">
              <w:rPr>
                <w:rFonts w:eastAsia="ArialMT"/>
                <w:sz w:val="24"/>
                <w:szCs w:val="24"/>
              </w:rPr>
              <w:t xml:space="preserve"> Л.З. Особенности структурно-функциональных изменений </w:t>
            </w:r>
            <w:proofErr w:type="spellStart"/>
            <w:proofErr w:type="gramStart"/>
            <w:r w:rsidRPr="00A11F2D">
              <w:rPr>
                <w:rFonts w:eastAsia="ArialMT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A11F2D">
              <w:rPr>
                <w:rFonts w:eastAsia="ArialMT"/>
                <w:sz w:val="24"/>
                <w:szCs w:val="24"/>
              </w:rPr>
              <w:t xml:space="preserve"> системы у больных с артериальной гипертензией и хронической </w:t>
            </w:r>
            <w:proofErr w:type="spellStart"/>
            <w:r w:rsidRPr="00A11F2D">
              <w:rPr>
                <w:rFonts w:eastAsia="ArialMT"/>
                <w:sz w:val="24"/>
                <w:szCs w:val="24"/>
              </w:rPr>
              <w:t>обструктивной</w:t>
            </w:r>
            <w:proofErr w:type="spellEnd"/>
            <w:r w:rsidRPr="00A11F2D">
              <w:rPr>
                <w:rFonts w:eastAsia="ArialMT"/>
                <w:sz w:val="24"/>
                <w:szCs w:val="24"/>
              </w:rPr>
              <w:t xml:space="preserve"> болезнью легких // Современные проблемы науки и образования.- 2014.- №4.</w:t>
            </w:r>
          </w:p>
        </w:tc>
        <w:tc>
          <w:tcPr>
            <w:tcW w:w="3118" w:type="dxa"/>
          </w:tcPr>
          <w:p w:rsidR="001733DD" w:rsidRPr="00E9595A" w:rsidRDefault="001733DD" w:rsidP="001733D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Bigaeva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D.U.,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Daurova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M.D.,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Gatagonova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T.M.,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Bolieva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L.Z. Features of structural and functional changes in the cardiovascular system in patients with arterial hypertension and chronic obstructive pulmonary disease // Modern problems of science and education. 2014. </w:t>
            </w:r>
            <w:r>
              <w:rPr>
                <w:sz w:val="24"/>
                <w:szCs w:val="24"/>
                <w:lang w:val="en-US"/>
              </w:rPr>
              <w:t>n</w:t>
            </w:r>
            <w:r w:rsidRPr="00E9595A"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E9595A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694" w:type="dxa"/>
          </w:tcPr>
          <w:p w:rsidR="00EA61F6" w:rsidRPr="00044CCC" w:rsidRDefault="00EA61F6" w:rsidP="00EA61F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0"/>
                <w:szCs w:val="20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6" w:history="1">
              <w:r w:rsidRPr="00044CCC">
                <w:rPr>
                  <w:rStyle w:val="a3"/>
                  <w:rFonts w:eastAsia="ArialMT"/>
                  <w:sz w:val="20"/>
                  <w:szCs w:val="20"/>
                  <w:lang w:val="en-US"/>
                </w:rPr>
                <w:t>https://science-</w:t>
              </w:r>
              <w:proofErr w:type="spellStart"/>
              <w:r w:rsidRPr="00044CCC">
                <w:rPr>
                  <w:rStyle w:val="a3"/>
                  <w:rFonts w:eastAsia="ArialMT"/>
                  <w:sz w:val="20"/>
                  <w:szCs w:val="20"/>
                  <w:lang w:val="en-US"/>
                </w:rPr>
                <w:t>education.ru</w:t>
              </w:r>
              <w:proofErr w:type="spellEnd"/>
              <w:r w:rsidRPr="00044CCC">
                <w:rPr>
                  <w:rStyle w:val="a3"/>
                  <w:rFonts w:eastAsia="ArialMT"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rFonts w:eastAsia="ArialMT"/>
                  <w:sz w:val="20"/>
                  <w:szCs w:val="20"/>
                  <w:lang w:val="en-US"/>
                </w:rPr>
                <w:t>ru</w:t>
              </w:r>
              <w:proofErr w:type="spellEnd"/>
              <w:r w:rsidRPr="00044CCC">
                <w:rPr>
                  <w:rStyle w:val="a3"/>
                  <w:rFonts w:eastAsia="ArialMT"/>
                  <w:sz w:val="20"/>
                  <w:szCs w:val="20"/>
                  <w:lang w:val="en-US"/>
                </w:rPr>
                <w:t>/article/</w:t>
              </w:r>
              <w:proofErr w:type="spellStart"/>
              <w:r w:rsidRPr="00044CCC">
                <w:rPr>
                  <w:rStyle w:val="a3"/>
                  <w:rFonts w:eastAsia="ArialMT"/>
                  <w:sz w:val="20"/>
                  <w:szCs w:val="20"/>
                  <w:lang w:val="en-US"/>
                </w:rPr>
                <w:t>view?id</w:t>
              </w:r>
              <w:proofErr w:type="spellEnd"/>
              <w:r w:rsidRPr="00044CCC">
                <w:rPr>
                  <w:rStyle w:val="a3"/>
                  <w:rFonts w:eastAsia="ArialMT"/>
                  <w:sz w:val="20"/>
                  <w:szCs w:val="20"/>
                  <w:lang w:val="en-US"/>
                </w:rPr>
                <w:t>=14483</w:t>
              </w:r>
            </w:hyperlink>
          </w:p>
          <w:p w:rsidR="001733DD" w:rsidRPr="001733DD" w:rsidRDefault="001733DD" w:rsidP="00114105">
            <w:pPr>
              <w:spacing w:after="0" w:line="240" w:lineRule="auto"/>
              <w:jc w:val="both"/>
              <w:rPr>
                <w:rFonts w:eastAsia="ArialMT"/>
                <w:sz w:val="24"/>
                <w:szCs w:val="24"/>
                <w:lang w:val="en-US"/>
              </w:rPr>
            </w:pPr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114105">
            <w:pPr>
              <w:spacing w:after="0" w:line="240" w:lineRule="auto"/>
              <w:jc w:val="both"/>
              <w:rPr>
                <w:rFonts w:eastAsia="TimesNewRomanPS-BoldMT"/>
                <w:bCs/>
                <w:sz w:val="24"/>
                <w:szCs w:val="24"/>
                <w:lang w:eastAsia="ru-RU"/>
              </w:rPr>
            </w:pPr>
            <w:r>
              <w:rPr>
                <w:rFonts w:eastAsia="TimesNewRomanPS-BoldMT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1733DD" w:rsidRPr="00C70809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Бояринова М.А., </w:t>
            </w:r>
            <w:proofErr w:type="spellStart"/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Ротарь</w:t>
            </w:r>
            <w:proofErr w:type="spellEnd"/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О.П., </w:t>
            </w:r>
            <w:proofErr w:type="spellStart"/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Конради</w:t>
            </w:r>
            <w:proofErr w:type="spellEnd"/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А.О. </w:t>
            </w:r>
            <w:proofErr w:type="spellStart"/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Адипокины</w:t>
            </w:r>
            <w:proofErr w:type="spellEnd"/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кардиометаболический</w:t>
            </w:r>
            <w:proofErr w:type="spellEnd"/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синдром // Артериальная гипертензия.-2014.- Т. 20, </w:t>
            </w:r>
            <w:r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>№5.</w:t>
            </w:r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-</w:t>
            </w:r>
            <w:r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С</w:t>
            </w:r>
            <w:r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>. 422-432.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Boyarinova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Rotar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O.P.,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Konradi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A.O.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Adipokines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cardiometabolic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syndrome // Arterial hypertension. 2014. Vol. 20, No. 5. </w:t>
            </w:r>
            <w:proofErr w:type="spellStart"/>
            <w:r w:rsidRPr="00E9595A">
              <w:rPr>
                <w:sz w:val="24"/>
                <w:szCs w:val="24"/>
              </w:rPr>
              <w:t>рр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>. 422-432.</w:t>
            </w:r>
          </w:p>
        </w:tc>
        <w:tc>
          <w:tcPr>
            <w:tcW w:w="2694" w:type="dxa"/>
          </w:tcPr>
          <w:p w:rsidR="005405D9" w:rsidRPr="00044CCC" w:rsidRDefault="005405D9" w:rsidP="005405D9">
            <w:pPr>
              <w:autoSpaceDE w:val="0"/>
              <w:jc w:val="both"/>
              <w:rPr>
                <w:rFonts w:eastAsia="TimesNewRomanPS-BoldMT"/>
                <w:bCs/>
                <w:sz w:val="20"/>
                <w:szCs w:val="20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7" w:history="1"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=22589141</w:t>
              </w:r>
            </w:hyperlink>
          </w:p>
          <w:p w:rsidR="001733DD" w:rsidRPr="00953005" w:rsidRDefault="001733DD" w:rsidP="00114105">
            <w:pPr>
              <w:spacing w:after="0" w:line="240" w:lineRule="auto"/>
              <w:jc w:val="both"/>
              <w:rPr>
                <w:rFonts w:eastAsia="TimesNewRomanPS-BoldMT"/>
                <w:bCs/>
                <w:sz w:val="24"/>
                <w:szCs w:val="24"/>
                <w:lang w:val="en-US" w:eastAsia="ru-RU"/>
              </w:rPr>
            </w:pPr>
          </w:p>
        </w:tc>
      </w:tr>
      <w:tr w:rsidR="001733DD" w:rsidRPr="00953005" w:rsidTr="001733DD">
        <w:tc>
          <w:tcPr>
            <w:tcW w:w="675" w:type="dxa"/>
          </w:tcPr>
          <w:p w:rsidR="001733DD" w:rsidRPr="002E407D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733DD" w:rsidRPr="00A11F2D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E407D">
              <w:rPr>
                <w:sz w:val="24"/>
                <w:szCs w:val="24"/>
              </w:rPr>
              <w:t xml:space="preserve">Булаева Н.И., </w:t>
            </w:r>
            <w:proofErr w:type="spellStart"/>
            <w:r w:rsidRPr="002E407D">
              <w:rPr>
                <w:sz w:val="24"/>
                <w:szCs w:val="24"/>
              </w:rPr>
              <w:t>Голухова</w:t>
            </w:r>
            <w:proofErr w:type="spellEnd"/>
            <w:r w:rsidRPr="002E407D">
              <w:rPr>
                <w:sz w:val="24"/>
                <w:szCs w:val="24"/>
              </w:rPr>
              <w:t xml:space="preserve"> Е.З. Эндотелиальная дисфункция и </w:t>
            </w:r>
            <w:proofErr w:type="spellStart"/>
            <w:r w:rsidRPr="002E407D">
              <w:rPr>
                <w:sz w:val="24"/>
                <w:szCs w:val="24"/>
              </w:rPr>
              <w:t>оксидативный</w:t>
            </w:r>
            <w:proofErr w:type="spellEnd"/>
            <w:r w:rsidRPr="002E407D">
              <w:rPr>
                <w:sz w:val="24"/>
                <w:szCs w:val="24"/>
              </w:rPr>
              <w:t xml:space="preserve"> стресс: роль </w:t>
            </w:r>
            <w:r w:rsidRPr="002E407D">
              <w:rPr>
                <w:sz w:val="24"/>
                <w:szCs w:val="24"/>
              </w:rPr>
              <w:lastRenderedPageBreak/>
              <w:t xml:space="preserve">в развитии кардиоваскулярной патологии // </w:t>
            </w:r>
            <w:proofErr w:type="spellStart"/>
            <w:r w:rsidRPr="002E407D">
              <w:rPr>
                <w:sz w:val="24"/>
                <w:szCs w:val="24"/>
              </w:rPr>
              <w:t>Креативная</w:t>
            </w:r>
            <w:proofErr w:type="spellEnd"/>
            <w:r w:rsidRPr="002E407D">
              <w:rPr>
                <w:sz w:val="24"/>
                <w:szCs w:val="24"/>
              </w:rPr>
              <w:t xml:space="preserve"> кардиология</w:t>
            </w:r>
            <w:r w:rsidRPr="002E407D">
              <w:rPr>
                <w:rFonts w:eastAsia="TimesNewRomanPSMT"/>
                <w:sz w:val="24"/>
                <w:szCs w:val="24"/>
                <w:lang w:eastAsia="ru-RU"/>
              </w:rPr>
              <w:t>. -</w:t>
            </w:r>
            <w:r w:rsidRPr="002E407D">
              <w:rPr>
                <w:sz w:val="24"/>
                <w:szCs w:val="24"/>
              </w:rPr>
              <w:t xml:space="preserve"> </w:t>
            </w:r>
            <w:r w:rsidRPr="002E407D">
              <w:rPr>
                <w:rFonts w:eastAsia="TimesNewRomanPSMT"/>
                <w:sz w:val="24"/>
                <w:szCs w:val="24"/>
                <w:lang w:eastAsia="ru-RU"/>
              </w:rPr>
              <w:t>2013.- №1.- С.14–22.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lastRenderedPageBreak/>
              <w:t>Bulaeva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N.I.,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Golukhova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E.Z. Endothelial dysfunction and oxidative stress: a role in the development of </w:t>
            </w:r>
            <w:r w:rsidRPr="00E9595A">
              <w:rPr>
                <w:sz w:val="24"/>
                <w:szCs w:val="24"/>
                <w:lang w:val="en-US"/>
              </w:rPr>
              <w:lastRenderedPageBreak/>
              <w:t>cardiovascular pathology / Creative cardiology. 2013. No1. pp.14-22.</w:t>
            </w:r>
          </w:p>
        </w:tc>
        <w:tc>
          <w:tcPr>
            <w:tcW w:w="2694" w:type="dxa"/>
          </w:tcPr>
          <w:p w:rsidR="00A81179" w:rsidRPr="00044CCC" w:rsidRDefault="00A81179" w:rsidP="00A81179">
            <w:pPr>
              <w:autoSpaceDE w:val="0"/>
              <w:jc w:val="both"/>
              <w:rPr>
                <w:rFonts w:eastAsia="TimesNewRomanPSMT"/>
                <w:sz w:val="20"/>
                <w:szCs w:val="20"/>
                <w:lang w:val="en-US" w:eastAsia="ru-RU"/>
              </w:rPr>
            </w:pPr>
            <w:r w:rsidRPr="00044CCC">
              <w:rPr>
                <w:lang w:val="en-US"/>
              </w:rPr>
              <w:lastRenderedPageBreak/>
              <w:t>URL:</w:t>
            </w:r>
            <w:hyperlink r:id="rId8" w:history="1"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 w:eastAsia="ru-RU"/>
                </w:rPr>
                <w:t>=20314398</w:t>
              </w:r>
            </w:hyperlink>
          </w:p>
          <w:p w:rsidR="001733DD" w:rsidRPr="00953005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114105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</w:tcPr>
          <w:p w:rsidR="001733DD" w:rsidRPr="00C70809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rFonts w:eastAsia="TimesNewRomanPSMT"/>
                <w:sz w:val="24"/>
                <w:szCs w:val="24"/>
              </w:rPr>
              <w:t xml:space="preserve">Вершинина А.М., </w:t>
            </w:r>
            <w:proofErr w:type="spellStart"/>
            <w:r w:rsidRPr="00A11F2D">
              <w:rPr>
                <w:rFonts w:eastAsia="TimesNewRomanPSMT"/>
                <w:sz w:val="24"/>
                <w:szCs w:val="24"/>
              </w:rPr>
              <w:t>Реут</w:t>
            </w:r>
            <w:proofErr w:type="spellEnd"/>
            <w:r w:rsidRPr="00A11F2D">
              <w:rPr>
                <w:rFonts w:eastAsia="TimesNewRomanPSMT"/>
                <w:sz w:val="24"/>
                <w:szCs w:val="24"/>
              </w:rPr>
              <w:t xml:space="preserve"> Ю.С., Гапон Л.И., </w:t>
            </w:r>
            <w:proofErr w:type="spellStart"/>
            <w:r w:rsidRPr="00A11F2D">
              <w:rPr>
                <w:rFonts w:eastAsia="TimesNewRomanPSMT"/>
                <w:sz w:val="24"/>
                <w:szCs w:val="24"/>
              </w:rPr>
              <w:t>Бусарова</w:t>
            </w:r>
            <w:proofErr w:type="spellEnd"/>
            <w:r w:rsidRPr="00A11F2D">
              <w:rPr>
                <w:rFonts w:eastAsia="TimesNewRomanPSMT"/>
                <w:sz w:val="24"/>
                <w:szCs w:val="24"/>
              </w:rPr>
              <w:t xml:space="preserve"> Е.С., Третьякова Н.В., Копылова Л.Н., </w:t>
            </w:r>
            <w:proofErr w:type="spellStart"/>
            <w:r w:rsidRPr="00A11F2D">
              <w:rPr>
                <w:rFonts w:eastAsia="TimesNewRomanPSMT"/>
                <w:sz w:val="24"/>
                <w:szCs w:val="24"/>
              </w:rPr>
              <w:t>Плюснин</w:t>
            </w:r>
            <w:proofErr w:type="spellEnd"/>
            <w:r w:rsidRPr="00A11F2D">
              <w:rPr>
                <w:rFonts w:eastAsia="TimesNewRomanPSMT"/>
                <w:sz w:val="24"/>
                <w:szCs w:val="24"/>
              </w:rPr>
              <w:t xml:space="preserve"> А.В. Сравнительная эффективность комбинированной </w:t>
            </w:r>
            <w:proofErr w:type="spellStart"/>
            <w:r w:rsidRPr="00A11F2D">
              <w:rPr>
                <w:rFonts w:eastAsia="TimesNewRomanPSMT"/>
                <w:sz w:val="24"/>
                <w:szCs w:val="24"/>
              </w:rPr>
              <w:t>антигипертензивной</w:t>
            </w:r>
            <w:proofErr w:type="spellEnd"/>
            <w:r w:rsidRPr="00A11F2D">
              <w:rPr>
                <w:rFonts w:eastAsia="TimesNewRomanPSMT"/>
                <w:sz w:val="24"/>
                <w:szCs w:val="24"/>
              </w:rPr>
              <w:t xml:space="preserve"> терапии у пациентов артериальной гипертонией в сочетании с метаболическими нарушениями // Медицинская наука и образование Урала.- </w:t>
            </w:r>
            <w:r w:rsidRPr="00C70809">
              <w:rPr>
                <w:rFonts w:eastAsia="TimesNewRomanPSMT"/>
                <w:sz w:val="24"/>
                <w:szCs w:val="24"/>
              </w:rPr>
              <w:t>2013.</w:t>
            </w:r>
            <w:r w:rsidRPr="00A11F2D">
              <w:rPr>
                <w:rFonts w:eastAsia="TimesNewRomanPSMT"/>
                <w:sz w:val="24"/>
                <w:szCs w:val="24"/>
              </w:rPr>
              <w:t>-</w:t>
            </w:r>
            <w:r w:rsidRPr="00C70809">
              <w:rPr>
                <w:rFonts w:eastAsia="TimesNewRomanPSMT"/>
                <w:sz w:val="24"/>
                <w:szCs w:val="24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</w:rPr>
              <w:t>Том 14, № 3(75).-  С. 14-17.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Vershinina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A.M.,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Reut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Yu.S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Gapon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L.I.,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Busarova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Tretyakova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Kopylova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Plyusnin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A.V. Comparative efficacy of combined antihypertensive therapy in patients with arterial hypertension in combination with metabolic disorders // Medical Science and Education of the Urals. 2013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.Volume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 xml:space="preserve"> 14, No 3 (75).  pp. 14-17.</w:t>
            </w:r>
          </w:p>
        </w:tc>
        <w:tc>
          <w:tcPr>
            <w:tcW w:w="2694" w:type="dxa"/>
          </w:tcPr>
          <w:p w:rsidR="001733DD" w:rsidRPr="00953005" w:rsidRDefault="00674F67" w:rsidP="00114105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9" w:history="1"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elibrary.ru</w:t>
              </w:r>
              <w:proofErr w:type="spellEnd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item.asp?id</w:t>
              </w:r>
              <w:proofErr w:type="spellEnd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=22578049</w:t>
              </w:r>
            </w:hyperlink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114105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</w:tcPr>
          <w:p w:rsidR="001733DD" w:rsidRPr="00A11F2D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Герасимова А.С., Олейников В.Э., Елисеева И.В. Особенности течения артериальной гипертензии и поражения органов-мишеней при метаболическом синдроме // Кардиология.-  2008.- №3.- С. 22-29.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Gerasimova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Oleinikov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V.E.,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Eliseeva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I.V. Peculiarities of the course of arterial hypertension and target organ damage in the metabolic syndrome // Cardiology. 2008.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no.3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>. pp. 22-29.</w:t>
            </w:r>
          </w:p>
        </w:tc>
        <w:tc>
          <w:tcPr>
            <w:tcW w:w="2694" w:type="dxa"/>
          </w:tcPr>
          <w:p w:rsidR="001733DD" w:rsidRPr="00953005" w:rsidRDefault="00674F67" w:rsidP="00114105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10" w:history="1"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 w:eastAsia="ru-RU"/>
                </w:rPr>
                <w:t>=12827648</w:t>
              </w:r>
            </w:hyperlink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114105">
            <w:pPr>
              <w:spacing w:after="0" w:line="240" w:lineRule="auto"/>
              <w:jc w:val="both"/>
              <w:rPr>
                <w:rFonts w:eastAsia="TimesNewRomanPS-BoldMT"/>
                <w:bCs/>
                <w:sz w:val="24"/>
                <w:szCs w:val="24"/>
                <w:lang w:eastAsia="ru-RU"/>
              </w:rPr>
            </w:pPr>
            <w:r>
              <w:rPr>
                <w:rFonts w:eastAsia="TimesNewRomanPS-BoldMT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1733DD" w:rsidRPr="00A11F2D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Ионов М.В., </w:t>
            </w:r>
            <w:proofErr w:type="spellStart"/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Звартау</w:t>
            </w:r>
            <w:proofErr w:type="spellEnd"/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Н.Э., </w:t>
            </w:r>
            <w:proofErr w:type="spellStart"/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Конради</w:t>
            </w:r>
            <w:proofErr w:type="spellEnd"/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А.О. Совместные клинические рекомендации ESH/ESC 2018 по диагностике и ведению пациентов с артериальной гипертензией: первый взгляд  // Артериальная гипертензия.-  2018.- №24(3).-  С.351-358.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Ionov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Zvartau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N.E.,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Konradi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A.O. Joint clinical recommendations of ESH / ESC 2018 for the diagnosis and management of patients with arterial hypertension: a first look // Arterial hypertension. 2018.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no.24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 xml:space="preserve"> (3), pp.351-358.</w:t>
            </w:r>
          </w:p>
        </w:tc>
        <w:tc>
          <w:tcPr>
            <w:tcW w:w="2694" w:type="dxa"/>
          </w:tcPr>
          <w:p w:rsidR="001733DD" w:rsidRPr="00953005" w:rsidRDefault="00674F67" w:rsidP="00114105">
            <w:pPr>
              <w:spacing w:after="0" w:line="240" w:lineRule="auto"/>
              <w:jc w:val="both"/>
              <w:rPr>
                <w:rFonts w:eastAsia="TimesNewRomanPS-BoldMT"/>
                <w:bCs/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</w:t>
            </w:r>
            <w:r w:rsidRPr="00674F67">
              <w:rPr>
                <w:lang w:val="en-US"/>
              </w:rPr>
              <w:t>:</w:t>
            </w:r>
            <w:hyperlink r:id="rId11" w:history="1">
              <w:r w:rsidRPr="00674F67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674F67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674F67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674F67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674F67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=37385334</w:t>
              </w:r>
            </w:hyperlink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1733DD" w:rsidRPr="00A11F2D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11F2D">
              <w:rPr>
                <w:sz w:val="24"/>
                <w:szCs w:val="24"/>
                <w:lang w:eastAsia="ru-RU"/>
              </w:rPr>
              <w:t>Исламгалеева</w:t>
            </w:r>
            <w:proofErr w:type="spellEnd"/>
            <w:r w:rsidRPr="00A11F2D">
              <w:rPr>
                <w:sz w:val="24"/>
                <w:szCs w:val="24"/>
                <w:lang w:eastAsia="ru-RU"/>
              </w:rPr>
              <w:t xml:space="preserve"> З.М., </w:t>
            </w:r>
            <w:proofErr w:type="spellStart"/>
            <w:r w:rsidRPr="00A11F2D">
              <w:rPr>
                <w:sz w:val="24"/>
                <w:szCs w:val="24"/>
                <w:lang w:eastAsia="ru-RU"/>
              </w:rPr>
              <w:t>Мингазетдинова</w:t>
            </w:r>
            <w:proofErr w:type="spellEnd"/>
            <w:r w:rsidRPr="00A11F2D">
              <w:rPr>
                <w:sz w:val="24"/>
                <w:szCs w:val="24"/>
                <w:lang w:eastAsia="ru-RU"/>
              </w:rPr>
              <w:t xml:space="preserve"> Л.Н., </w:t>
            </w:r>
            <w:proofErr w:type="spellStart"/>
            <w:r w:rsidRPr="00A11F2D">
              <w:rPr>
                <w:sz w:val="24"/>
                <w:szCs w:val="24"/>
                <w:lang w:eastAsia="ru-RU"/>
              </w:rPr>
              <w:t>Кабилова</w:t>
            </w:r>
            <w:proofErr w:type="spellEnd"/>
            <w:r w:rsidRPr="00A11F2D">
              <w:rPr>
                <w:sz w:val="24"/>
                <w:szCs w:val="24"/>
                <w:lang w:eastAsia="ru-RU"/>
              </w:rPr>
              <w:t xml:space="preserve"> А.В., Бакиров  А.Б. </w:t>
            </w:r>
            <w:r w:rsidRPr="00A11F2D">
              <w:rPr>
                <w:bCs/>
                <w:sz w:val="24"/>
                <w:szCs w:val="24"/>
                <w:lang w:eastAsia="ru-RU"/>
              </w:rPr>
              <w:t xml:space="preserve">Взаимосвязь эндотелиальной дисфункции </w:t>
            </w:r>
            <w:r w:rsidRPr="00A11F2D">
              <w:rPr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 xml:space="preserve">с полиморфизмом генов SELP и VEGF у женщин </w:t>
            </w:r>
            <w:proofErr w:type="spellStart"/>
            <w:r w:rsidRPr="00A11F2D">
              <w:rPr>
                <w:bCs/>
                <w:sz w:val="24"/>
                <w:szCs w:val="24"/>
                <w:lang w:eastAsia="ru-RU"/>
              </w:rPr>
              <w:t>сметаболическим</w:t>
            </w:r>
            <w:proofErr w:type="spellEnd"/>
            <w:r w:rsidRPr="00A11F2D">
              <w:rPr>
                <w:bCs/>
                <w:sz w:val="24"/>
                <w:szCs w:val="24"/>
                <w:lang w:eastAsia="ru-RU"/>
              </w:rPr>
              <w:t xml:space="preserve"> синдромом и артериальной гипертонией //</w:t>
            </w:r>
            <w:r w:rsidRPr="00A11F2D">
              <w:rPr>
                <w:sz w:val="24"/>
                <w:szCs w:val="24"/>
                <w:lang w:eastAsia="ru-RU"/>
              </w:rPr>
              <w:t xml:space="preserve"> Медицинский вестник </w:t>
            </w:r>
            <w:r w:rsidRPr="00A11F2D">
              <w:rPr>
                <w:sz w:val="24"/>
                <w:szCs w:val="24"/>
                <w:lang w:eastAsia="ru-RU"/>
              </w:rPr>
              <w:lastRenderedPageBreak/>
              <w:t>Башкортостана.- 2017. -Т. 12, № 6 (72).- С. 21-26.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lastRenderedPageBreak/>
              <w:t>Islamgaleeva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Z.M.,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Mingazetdinova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Kabilova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Bakirov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A.B. The relationship of endothelial dysfunction with polymorphism of the SELP and VEGF genes in women with metabolic syndrome and arterial hypertension // Medical Journal of Bashkortostan. 2017. Vol. 12, No. 6 (72), pp. 21-26.</w:t>
            </w:r>
          </w:p>
        </w:tc>
        <w:tc>
          <w:tcPr>
            <w:tcW w:w="2694" w:type="dxa"/>
          </w:tcPr>
          <w:p w:rsidR="001733DD" w:rsidRPr="00953005" w:rsidRDefault="001A20F1" w:rsidP="00114105">
            <w:pPr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12" w:history="1"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=32651774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Default="001733DD" w:rsidP="002E407D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119" w:type="dxa"/>
          </w:tcPr>
          <w:p w:rsidR="001733DD" w:rsidRPr="00C70809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Князева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Л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>.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А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.,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Шишова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А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>.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С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Горяйнов</w:t>
            </w:r>
            <w:proofErr w:type="spellEnd"/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И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>.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И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.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Влияние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терапии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на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маркеры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субклинического</w:t>
            </w:r>
            <w:proofErr w:type="spellEnd"/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воспаления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и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ригидность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сосудистого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русла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у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больных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артериальной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гипертензией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с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метаболическим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синдромом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 // </w:t>
            </w:r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Современные</w:t>
            </w:r>
            <w:r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проблемы</w:t>
            </w:r>
            <w:r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науки</w:t>
            </w:r>
            <w:r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и</w:t>
            </w:r>
            <w:r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образования</w:t>
            </w:r>
            <w:r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 xml:space="preserve">. – 2012. – № 6. – </w:t>
            </w:r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С</w:t>
            </w:r>
            <w:r w:rsidRPr="00C70809">
              <w:rPr>
                <w:rFonts w:eastAsia="TimesNewRomanPS-BoldMT"/>
                <w:bCs/>
                <w:sz w:val="24"/>
                <w:szCs w:val="24"/>
                <w:lang w:eastAsia="ru-RU"/>
              </w:rPr>
              <w:t>. 267.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Knyazeva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Shishova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Goryainov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I.I. The effect of therapy on markers of subclinical inflammation and stiffness of the vascular bed in patients with arterial hypertension with metabolic syndrome // Modern problems of science and education - 2012 - No. 6 - P. 267.</w:t>
            </w:r>
          </w:p>
        </w:tc>
        <w:tc>
          <w:tcPr>
            <w:tcW w:w="2694" w:type="dxa"/>
          </w:tcPr>
          <w:p w:rsidR="001733DD" w:rsidRPr="001733DD" w:rsidRDefault="005405D9" w:rsidP="002E407D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13" w:history="1"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=23220602</w:t>
              </w:r>
            </w:hyperlink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2E407D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1733DD" w:rsidRPr="00A11F2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bCs/>
                <w:sz w:val="24"/>
                <w:szCs w:val="24"/>
                <w:lang w:eastAsia="ru-RU"/>
              </w:rPr>
              <w:t xml:space="preserve">Крюков Н.Н., Гинзбург М.М., Киселева Е.В. </w:t>
            </w:r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Современный взгляд на роль асептического воспаления жировой ткани в генезе ожирения</w:t>
            </w:r>
            <w:r w:rsidRPr="00A11F2D">
              <w:rPr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rFonts w:eastAsia="TimesNewRomanPS-BoldMT"/>
                <w:bCs/>
                <w:sz w:val="24"/>
                <w:szCs w:val="24"/>
                <w:lang w:eastAsia="ru-RU"/>
              </w:rPr>
              <w:t>и метаболического синдрома // Артериальная гипертензия.- 2013.- Т. 19, №4.- С. 305-310.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Kryukov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Ginzburg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M.M.,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Kiseleva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E.V. A modern view of the role of aseptic inflammation of adipose tissue in the genesis of obesity and metabolic syndrome // Arterial hypertension. 2013. Volume 19, No. 4. pp. 305-310.</w:t>
            </w:r>
          </w:p>
        </w:tc>
        <w:tc>
          <w:tcPr>
            <w:tcW w:w="2694" w:type="dxa"/>
          </w:tcPr>
          <w:p w:rsidR="005405D9" w:rsidRPr="00044CCC" w:rsidRDefault="005405D9" w:rsidP="005405D9">
            <w:pPr>
              <w:rPr>
                <w:sz w:val="20"/>
                <w:szCs w:val="20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14" w:history="1"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 w:eastAsia="ru-RU"/>
                </w:rPr>
                <w:t>=20734984</w:t>
              </w:r>
            </w:hyperlink>
          </w:p>
          <w:p w:rsidR="001733DD" w:rsidRPr="00953005" w:rsidRDefault="001733DD" w:rsidP="002E407D">
            <w:pPr>
              <w:spacing w:after="0" w:line="240" w:lineRule="auto"/>
              <w:jc w:val="both"/>
              <w:rPr>
                <w:bCs/>
                <w:sz w:val="24"/>
                <w:szCs w:val="24"/>
                <w:lang w:val="en-US" w:eastAsia="ru-RU"/>
              </w:rPr>
            </w:pPr>
          </w:p>
        </w:tc>
      </w:tr>
      <w:tr w:rsidR="001733DD" w:rsidRPr="001733DD" w:rsidTr="001733DD">
        <w:tc>
          <w:tcPr>
            <w:tcW w:w="675" w:type="dxa"/>
          </w:tcPr>
          <w:p w:rsidR="001733DD" w:rsidRDefault="001733DD" w:rsidP="002E407D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1733DD" w:rsidRPr="00A11F2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bCs/>
                <w:iCs/>
                <w:sz w:val="24"/>
                <w:szCs w:val="24"/>
                <w:lang w:eastAsia="ru-RU"/>
              </w:rPr>
              <w:t xml:space="preserve">Литвинова Л.С., </w:t>
            </w:r>
            <w:proofErr w:type="spellStart"/>
            <w:r w:rsidRPr="00A11F2D">
              <w:rPr>
                <w:bCs/>
                <w:iCs/>
                <w:sz w:val="24"/>
                <w:szCs w:val="24"/>
                <w:lang w:eastAsia="ru-RU"/>
              </w:rPr>
              <w:t>Кириенкова</w:t>
            </w:r>
            <w:proofErr w:type="spellEnd"/>
            <w:r w:rsidRPr="00A11F2D">
              <w:rPr>
                <w:bCs/>
                <w:iCs/>
                <w:sz w:val="24"/>
                <w:szCs w:val="24"/>
                <w:lang w:eastAsia="ru-RU"/>
              </w:rPr>
              <w:t xml:space="preserve"> Е.В., Аксенова Н.Н., </w:t>
            </w:r>
            <w:proofErr w:type="spellStart"/>
            <w:r w:rsidRPr="00A11F2D">
              <w:rPr>
                <w:bCs/>
                <w:iCs/>
                <w:sz w:val="24"/>
                <w:szCs w:val="24"/>
                <w:lang w:eastAsia="ru-RU"/>
              </w:rPr>
              <w:t>Газатова</w:t>
            </w:r>
            <w:proofErr w:type="spellEnd"/>
            <w:r w:rsidRPr="00A11F2D">
              <w:rPr>
                <w:bCs/>
                <w:iCs/>
                <w:sz w:val="24"/>
                <w:szCs w:val="24"/>
                <w:lang w:eastAsia="ru-RU"/>
              </w:rPr>
              <w:t xml:space="preserve"> Н.Д., </w:t>
            </w:r>
            <w:proofErr w:type="spellStart"/>
            <w:r w:rsidRPr="00A11F2D">
              <w:rPr>
                <w:bCs/>
                <w:iCs/>
                <w:sz w:val="24"/>
                <w:szCs w:val="24"/>
                <w:lang w:eastAsia="ru-RU"/>
              </w:rPr>
              <w:t>Затолокин</w:t>
            </w:r>
            <w:proofErr w:type="spellEnd"/>
            <w:r w:rsidRPr="00A11F2D">
              <w:rPr>
                <w:bCs/>
                <w:iCs/>
                <w:sz w:val="24"/>
                <w:szCs w:val="24"/>
                <w:lang w:eastAsia="ru-RU"/>
              </w:rPr>
              <w:t xml:space="preserve"> П.А.</w:t>
            </w:r>
            <w:r w:rsidRPr="00A11F2D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 xml:space="preserve">Особенности клеточного иммунитета и </w:t>
            </w:r>
            <w:proofErr w:type="spellStart"/>
            <w:r w:rsidRPr="00A11F2D">
              <w:rPr>
                <w:bCs/>
                <w:sz w:val="24"/>
                <w:szCs w:val="24"/>
                <w:lang w:eastAsia="ru-RU"/>
              </w:rPr>
              <w:t>цитокинового</w:t>
            </w:r>
            <w:proofErr w:type="spellEnd"/>
            <w:r w:rsidRPr="00A11F2D">
              <w:rPr>
                <w:bCs/>
                <w:sz w:val="24"/>
                <w:szCs w:val="24"/>
                <w:lang w:eastAsia="ru-RU"/>
              </w:rPr>
              <w:t xml:space="preserve"> репертуара у пациентов с метаболическим синдромом // </w:t>
            </w:r>
            <w:r w:rsidRPr="00A11F2D">
              <w:rPr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iCs/>
                <w:sz w:val="24"/>
                <w:szCs w:val="24"/>
                <w:lang w:eastAsia="ru-RU"/>
              </w:rPr>
              <w:t>Бюллетень сибирской медицины. – 2012. - № 3.- С. 53-57.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Litvinova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Kirienkova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Aksenova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Gazatova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N.D.,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Zatolokin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P.A. Features of cellular immunity and cytokine repertoire in patients with metabolic syndrome // Bulletin of Siberian medicine, 2012, No. 3,  pp. 53-57.</w:t>
            </w:r>
          </w:p>
        </w:tc>
        <w:tc>
          <w:tcPr>
            <w:tcW w:w="2694" w:type="dxa"/>
          </w:tcPr>
          <w:p w:rsidR="001733DD" w:rsidRPr="001733DD" w:rsidRDefault="005405D9" w:rsidP="002E407D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15" w:history="1">
              <w:r w:rsidRPr="00044CCC">
                <w:rPr>
                  <w:rStyle w:val="a3"/>
                  <w:bCs/>
                  <w:iCs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bCs/>
                  <w:iCs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044CCC">
                <w:rPr>
                  <w:rStyle w:val="a3"/>
                  <w:bCs/>
                  <w:iCs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bCs/>
                  <w:iCs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044CCC">
                <w:rPr>
                  <w:rStyle w:val="a3"/>
                  <w:bCs/>
                  <w:iCs/>
                  <w:sz w:val="20"/>
                  <w:szCs w:val="20"/>
                  <w:lang w:val="en-US" w:eastAsia="ru-RU"/>
                </w:rPr>
                <w:t>=17867676</w:t>
              </w:r>
            </w:hyperlink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2E407D">
            <w:pPr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1733DD" w:rsidRPr="00A11F2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11F2D">
              <w:rPr>
                <w:iCs/>
                <w:sz w:val="24"/>
                <w:szCs w:val="24"/>
                <w:lang w:eastAsia="ru-RU"/>
              </w:rPr>
              <w:t>Лындина</w:t>
            </w:r>
            <w:proofErr w:type="spellEnd"/>
            <w:r w:rsidRPr="00A11F2D">
              <w:rPr>
                <w:iCs/>
                <w:sz w:val="24"/>
                <w:szCs w:val="24"/>
                <w:lang w:eastAsia="ru-RU"/>
              </w:rPr>
              <w:t xml:space="preserve"> М.Л., Шишкин А.Н., </w:t>
            </w:r>
            <w:proofErr w:type="spellStart"/>
            <w:r w:rsidRPr="00A11F2D">
              <w:rPr>
                <w:iCs/>
                <w:sz w:val="24"/>
                <w:szCs w:val="24"/>
                <w:lang w:eastAsia="ru-RU"/>
              </w:rPr>
              <w:t>Тесля</w:t>
            </w:r>
            <w:proofErr w:type="spellEnd"/>
            <w:r w:rsidRPr="00A11F2D">
              <w:rPr>
                <w:iCs/>
                <w:sz w:val="24"/>
                <w:szCs w:val="24"/>
                <w:lang w:eastAsia="ru-RU"/>
              </w:rPr>
              <w:t xml:space="preserve"> О.В. Особенности ранней диагностики </w:t>
            </w:r>
            <w:r w:rsidRPr="00A11F2D">
              <w:rPr>
                <w:bCs/>
                <w:sz w:val="24"/>
                <w:szCs w:val="24"/>
                <w:lang w:eastAsia="ru-RU"/>
              </w:rPr>
              <w:t xml:space="preserve">эндотелиальной дисфункции  у больных с метаболическим синдромом // </w:t>
            </w:r>
            <w:r w:rsidRPr="00A11F2D">
              <w:rPr>
                <w:sz w:val="24"/>
                <w:szCs w:val="24"/>
              </w:rPr>
              <w:t xml:space="preserve">Вестник СПбГУ. - Сер. 11. - 2014. - </w:t>
            </w:r>
            <w:proofErr w:type="spellStart"/>
            <w:r w:rsidRPr="00A11F2D">
              <w:rPr>
                <w:sz w:val="24"/>
                <w:szCs w:val="24"/>
              </w:rPr>
              <w:t>Вып</w:t>
            </w:r>
            <w:proofErr w:type="spellEnd"/>
            <w:r w:rsidRPr="00A11F2D">
              <w:rPr>
                <w:sz w:val="24"/>
                <w:szCs w:val="24"/>
              </w:rPr>
              <w:t xml:space="preserve">. 3.- </w:t>
            </w:r>
            <w:r w:rsidRPr="00A11F2D">
              <w:rPr>
                <w:sz w:val="24"/>
                <w:szCs w:val="24"/>
                <w:lang w:eastAsia="ru-RU"/>
              </w:rPr>
              <w:t>С. 56-64.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Lyndina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M.L.,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Shishkin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Teslya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O.V. Features of early diagnosis of endothelial dysfunction in patients with metabolic syndrome // Bulletin of St. Petersburg State University. Ser. 11. 2014. Vol. 3, pp. 56-64.</w:t>
            </w:r>
          </w:p>
        </w:tc>
        <w:tc>
          <w:tcPr>
            <w:tcW w:w="2694" w:type="dxa"/>
          </w:tcPr>
          <w:p w:rsidR="001A20F1" w:rsidRPr="00044CCC" w:rsidRDefault="001A20F1" w:rsidP="001A20F1">
            <w:pPr>
              <w:jc w:val="both"/>
              <w:rPr>
                <w:sz w:val="20"/>
                <w:szCs w:val="20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16" w:history="1"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=22092167</w:t>
              </w:r>
            </w:hyperlink>
          </w:p>
          <w:p w:rsidR="001733DD" w:rsidRPr="00953005" w:rsidRDefault="001733DD" w:rsidP="002E407D">
            <w:pPr>
              <w:spacing w:after="0" w:line="240" w:lineRule="auto"/>
              <w:jc w:val="both"/>
              <w:rPr>
                <w:iCs/>
                <w:sz w:val="24"/>
                <w:szCs w:val="24"/>
                <w:lang w:val="en-US" w:eastAsia="ru-RU"/>
              </w:rPr>
            </w:pPr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2E407D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1733DD" w:rsidRPr="00A11F2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 xml:space="preserve">Мамедов М.Н., Горбунов В.М., Киселева Н.В., </w:t>
            </w:r>
            <w:proofErr w:type="spellStart"/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Оганов</w:t>
            </w:r>
            <w:proofErr w:type="spellEnd"/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 xml:space="preserve"> Р.Г. Особенности структурно-функциональных изменений миокарда и 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lastRenderedPageBreak/>
              <w:t>гемодинамических нарушений у больных с метаболическим синдромом: вклад артериальной гипертонии в формирование суммарного коронарного риска // Кардиологический вестник.-  2005.- № 1.-  С. 11–16.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lastRenderedPageBreak/>
              <w:t>Mamedov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Gorbunov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V.M.,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Kiseleva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Oganov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R.G. Features of structural and functional changes in the myocardium and hemodynamic disorders in </w:t>
            </w:r>
            <w:r w:rsidRPr="00E9595A">
              <w:rPr>
                <w:sz w:val="24"/>
                <w:szCs w:val="24"/>
                <w:lang w:val="en-US"/>
              </w:rPr>
              <w:lastRenderedPageBreak/>
              <w:t xml:space="preserve">patients with metabolic syndrome: the contribution of arterial hypertension to the formation of total coronary risk //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Cardiological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Bulletin. 2005. No. 1. P. 11–16.</w:t>
            </w:r>
          </w:p>
        </w:tc>
        <w:tc>
          <w:tcPr>
            <w:tcW w:w="2694" w:type="dxa"/>
          </w:tcPr>
          <w:p w:rsidR="001733DD" w:rsidRPr="00953005" w:rsidRDefault="00674F67" w:rsidP="002E407D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lastRenderedPageBreak/>
              <w:t>URL:</w:t>
            </w:r>
            <w:hyperlink r:id="rId17" w:history="1"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elibrary.ru</w:t>
              </w:r>
              <w:proofErr w:type="spellEnd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item.asp?id</w:t>
              </w:r>
              <w:proofErr w:type="spellEnd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=9142883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Default="001733DD" w:rsidP="002E407D">
            <w:pPr>
              <w:spacing w:after="0" w:line="240" w:lineRule="auto"/>
              <w:jc w:val="both"/>
              <w:rPr>
                <w:rFonts w:eastAsia="Arial-ItalicMT"/>
                <w:iCs/>
                <w:sz w:val="24"/>
                <w:szCs w:val="24"/>
              </w:rPr>
            </w:pPr>
            <w:r>
              <w:rPr>
                <w:rFonts w:eastAsia="Arial-ItalicMT"/>
                <w:i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119" w:type="dxa"/>
          </w:tcPr>
          <w:p w:rsidR="001733DD" w:rsidRPr="00A11F2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rFonts w:eastAsia="Arial-ItalicMT"/>
                <w:iCs/>
                <w:sz w:val="24"/>
                <w:szCs w:val="24"/>
              </w:rPr>
              <w:t xml:space="preserve">Марков Х.М. </w:t>
            </w:r>
            <w:r w:rsidRPr="00A11F2D">
              <w:rPr>
                <w:rFonts w:eastAsia="ArialMT"/>
                <w:sz w:val="24"/>
                <w:szCs w:val="24"/>
              </w:rPr>
              <w:t>Молекулярные механизмы дисфункции сосудистого эндотелия  // Кардиология. - 2005.- № 12.- С.62-67.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E9595A">
              <w:rPr>
                <w:sz w:val="24"/>
                <w:szCs w:val="24"/>
                <w:lang w:val="en-US"/>
              </w:rPr>
              <w:t xml:space="preserve">Markov H.M. Molecular mechanisms of vascular endothelial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dysfunction  /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 xml:space="preserve">/ Cardiology. - 2005. - No. 12. -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pp.62-67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4" w:type="dxa"/>
          </w:tcPr>
          <w:p w:rsidR="00EA61F6" w:rsidRPr="00044CCC" w:rsidRDefault="00EA61F6" w:rsidP="00EA61F6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0"/>
                <w:szCs w:val="20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18" w:history="1">
              <w:r w:rsidRPr="00044CCC">
                <w:rPr>
                  <w:rStyle w:val="a3"/>
                  <w:rFonts w:eastAsia="ArialMT"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rFonts w:eastAsia="ArialMT"/>
                  <w:sz w:val="20"/>
                  <w:szCs w:val="20"/>
                  <w:lang w:val="en-US"/>
                </w:rPr>
                <w:t>elibrary.ru</w:t>
              </w:r>
              <w:proofErr w:type="spellEnd"/>
              <w:r w:rsidRPr="00044CCC">
                <w:rPr>
                  <w:rStyle w:val="a3"/>
                  <w:rFonts w:eastAsia="ArialMT"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rFonts w:eastAsia="ArialMT"/>
                  <w:sz w:val="20"/>
                  <w:szCs w:val="20"/>
                  <w:lang w:val="en-US"/>
                </w:rPr>
                <w:t>item.asp?id</w:t>
              </w:r>
              <w:proofErr w:type="spellEnd"/>
              <w:r w:rsidRPr="00044CCC">
                <w:rPr>
                  <w:rStyle w:val="a3"/>
                  <w:rFonts w:eastAsia="ArialMT"/>
                  <w:sz w:val="20"/>
                  <w:szCs w:val="20"/>
                  <w:lang w:val="en-US"/>
                </w:rPr>
                <w:t>=9142915</w:t>
              </w:r>
            </w:hyperlink>
          </w:p>
          <w:p w:rsidR="001733DD" w:rsidRPr="001733DD" w:rsidRDefault="001733DD" w:rsidP="002E407D">
            <w:pPr>
              <w:spacing w:after="0" w:line="240" w:lineRule="auto"/>
              <w:jc w:val="both"/>
              <w:rPr>
                <w:rFonts w:eastAsia="Arial-ItalicMT"/>
                <w:iCs/>
                <w:sz w:val="24"/>
                <w:szCs w:val="24"/>
                <w:lang w:val="en-US"/>
              </w:rPr>
            </w:pPr>
          </w:p>
        </w:tc>
      </w:tr>
      <w:tr w:rsidR="001733DD" w:rsidRPr="001733DD" w:rsidTr="001733DD">
        <w:tc>
          <w:tcPr>
            <w:tcW w:w="675" w:type="dxa"/>
          </w:tcPr>
          <w:p w:rsidR="001733DD" w:rsidRDefault="001733DD" w:rsidP="002E407D">
            <w:pPr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9" w:type="dxa"/>
          </w:tcPr>
          <w:p w:rsidR="001733DD" w:rsidRPr="00A11F2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11F2D">
              <w:rPr>
                <w:iCs/>
                <w:sz w:val="24"/>
                <w:szCs w:val="24"/>
                <w:lang w:eastAsia="ru-RU"/>
              </w:rPr>
              <w:t>Невзорова</w:t>
            </w:r>
            <w:proofErr w:type="spellEnd"/>
            <w:r w:rsidRPr="00A11F2D">
              <w:rPr>
                <w:iCs/>
                <w:sz w:val="24"/>
                <w:szCs w:val="24"/>
                <w:lang w:eastAsia="ru-RU"/>
              </w:rPr>
              <w:t xml:space="preserve"> В.А., </w:t>
            </w:r>
            <w:proofErr w:type="spellStart"/>
            <w:r w:rsidRPr="00A11F2D">
              <w:rPr>
                <w:iCs/>
                <w:sz w:val="24"/>
                <w:szCs w:val="24"/>
                <w:lang w:eastAsia="ru-RU"/>
              </w:rPr>
              <w:t>Помогалова</w:t>
            </w:r>
            <w:proofErr w:type="spellEnd"/>
            <w:r w:rsidRPr="00A11F2D">
              <w:rPr>
                <w:iCs/>
                <w:sz w:val="24"/>
                <w:szCs w:val="24"/>
                <w:lang w:eastAsia="ru-RU"/>
              </w:rPr>
              <w:t xml:space="preserve"> О.Г., </w:t>
            </w:r>
            <w:proofErr w:type="spellStart"/>
            <w:r w:rsidRPr="00A11F2D">
              <w:rPr>
                <w:iCs/>
                <w:sz w:val="24"/>
                <w:szCs w:val="24"/>
                <w:lang w:eastAsia="ru-RU"/>
              </w:rPr>
              <w:t>Настрадин</w:t>
            </w:r>
            <w:proofErr w:type="spellEnd"/>
            <w:r w:rsidRPr="00A11F2D">
              <w:rPr>
                <w:rFonts w:eastAsia="NewtonC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iCs/>
                <w:sz w:val="24"/>
                <w:szCs w:val="24"/>
                <w:lang w:eastAsia="ru-RU"/>
              </w:rPr>
              <w:t xml:space="preserve">О.В. </w:t>
            </w:r>
            <w:r w:rsidRPr="00A11F2D">
              <w:rPr>
                <w:bCs/>
                <w:sz w:val="24"/>
                <w:szCs w:val="24"/>
                <w:lang w:eastAsia="ru-RU"/>
              </w:rPr>
              <w:t xml:space="preserve">Роль эндотелиальной дисфункции в прогрессировании метаболического синдрома от факторов риска до сосудистых катастроф // </w:t>
            </w:r>
            <w:r w:rsidRPr="00A11F2D">
              <w:rPr>
                <w:sz w:val="24"/>
                <w:szCs w:val="24"/>
                <w:lang w:eastAsia="ru-RU"/>
              </w:rPr>
              <w:t>Тихоокеанский медицинский журнал. – 2008.- № 3.- С. 69-74.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Nevzorova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Pomogalova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O.G.,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Nastradin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O.V. The role of endothelial dysfunction in the progression of the metabolic syndrome from risk factors to vascular accidents // Pacific Medical Journal, 2008, No. 3. pp. 69-74.</w:t>
            </w:r>
          </w:p>
        </w:tc>
        <w:tc>
          <w:tcPr>
            <w:tcW w:w="2694" w:type="dxa"/>
          </w:tcPr>
          <w:p w:rsidR="001733DD" w:rsidRPr="001733DD" w:rsidRDefault="005F0946" w:rsidP="002E407D">
            <w:pPr>
              <w:spacing w:after="0" w:line="240" w:lineRule="auto"/>
              <w:jc w:val="both"/>
              <w:rPr>
                <w:iCs/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19" w:history="1"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=12111495</w:t>
              </w:r>
            </w:hyperlink>
          </w:p>
        </w:tc>
      </w:tr>
      <w:tr w:rsidR="001733DD" w:rsidRPr="00674F67" w:rsidTr="001733DD">
        <w:tc>
          <w:tcPr>
            <w:tcW w:w="675" w:type="dxa"/>
          </w:tcPr>
          <w:p w:rsidR="001733DD" w:rsidRDefault="001733DD" w:rsidP="002E407D">
            <w:pPr>
              <w:spacing w:after="0" w:line="240" w:lineRule="auto"/>
              <w:jc w:val="both"/>
              <w:rPr>
                <w:rFonts w:eastAsia="Times New Roman,Bold"/>
                <w:bCs/>
                <w:sz w:val="24"/>
                <w:szCs w:val="24"/>
              </w:rPr>
            </w:pPr>
            <w:r>
              <w:rPr>
                <w:rFonts w:eastAsia="Times New Roman,Bold"/>
                <w:bCs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1733DD" w:rsidRPr="00A11F2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rFonts w:eastAsia="Times New Roman,Bold"/>
                <w:bCs/>
                <w:sz w:val="24"/>
                <w:szCs w:val="24"/>
              </w:rPr>
              <w:t xml:space="preserve">Полозова Э.И., Мамкина Н.Н., </w:t>
            </w:r>
            <w:proofErr w:type="spellStart"/>
            <w:r w:rsidRPr="00A11F2D">
              <w:rPr>
                <w:rFonts w:eastAsia="Times New Roman,Bold"/>
                <w:bCs/>
                <w:sz w:val="24"/>
                <w:szCs w:val="24"/>
              </w:rPr>
              <w:t>Сеськина</w:t>
            </w:r>
            <w:proofErr w:type="spellEnd"/>
            <w:r w:rsidRPr="00A11F2D">
              <w:rPr>
                <w:rFonts w:eastAsia="Times New Roman,Bold"/>
                <w:bCs/>
                <w:sz w:val="24"/>
                <w:szCs w:val="24"/>
              </w:rPr>
              <w:t xml:space="preserve"> А.А., </w:t>
            </w:r>
            <w:proofErr w:type="spellStart"/>
            <w:r w:rsidRPr="00A11F2D">
              <w:rPr>
                <w:rFonts w:eastAsia="Times New Roman,Bold"/>
                <w:bCs/>
                <w:sz w:val="24"/>
                <w:szCs w:val="24"/>
              </w:rPr>
              <w:t>Пузанова</w:t>
            </w:r>
            <w:proofErr w:type="spellEnd"/>
            <w:r w:rsidRPr="00A11F2D">
              <w:rPr>
                <w:rFonts w:eastAsia="Times New Roman,Bold"/>
                <w:bCs/>
                <w:sz w:val="24"/>
                <w:szCs w:val="24"/>
              </w:rPr>
              <w:t xml:space="preserve"> Е.В., Абрамова С.Г., Азизова Э.З. </w:t>
            </w:r>
            <w:proofErr w:type="spellStart"/>
            <w:r w:rsidRPr="00A11F2D">
              <w:rPr>
                <w:rFonts w:eastAsia="Times New Roman,Bold"/>
                <w:sz w:val="24"/>
                <w:szCs w:val="24"/>
              </w:rPr>
              <w:t>Диастолическая</w:t>
            </w:r>
            <w:proofErr w:type="spellEnd"/>
            <w:r w:rsidRPr="00A11F2D">
              <w:rPr>
                <w:rFonts w:eastAsia="Times New Roman,Bold"/>
                <w:sz w:val="24"/>
                <w:szCs w:val="24"/>
              </w:rPr>
              <w:t xml:space="preserve"> дисфункция левого желудочка у больных метаболическим синдромом и артериальной гипертензией //  </w:t>
            </w:r>
            <w:r w:rsidRPr="00A11F2D">
              <w:rPr>
                <w:bCs/>
                <w:sz w:val="24"/>
                <w:szCs w:val="24"/>
              </w:rPr>
              <w:t xml:space="preserve">XLVI </w:t>
            </w:r>
            <w:r w:rsidRPr="00A11F2D">
              <w:rPr>
                <w:rFonts w:eastAsia="Times New Roman,Bold"/>
                <w:bCs/>
                <w:sz w:val="24"/>
                <w:szCs w:val="24"/>
              </w:rPr>
              <w:t>Огарёвские чтения</w:t>
            </w:r>
            <w:r w:rsidRPr="00A11F2D">
              <w:rPr>
                <w:sz w:val="24"/>
                <w:szCs w:val="24"/>
              </w:rPr>
              <w:t xml:space="preserve">: материалы </w:t>
            </w:r>
            <w:proofErr w:type="spellStart"/>
            <w:r w:rsidRPr="00A11F2D">
              <w:rPr>
                <w:sz w:val="24"/>
                <w:szCs w:val="24"/>
              </w:rPr>
              <w:t>науч</w:t>
            </w:r>
            <w:proofErr w:type="spellEnd"/>
            <w:r w:rsidRPr="00A11F2D">
              <w:rPr>
                <w:sz w:val="24"/>
                <w:szCs w:val="24"/>
              </w:rPr>
              <w:t xml:space="preserve">. </w:t>
            </w:r>
            <w:proofErr w:type="spellStart"/>
            <w:r w:rsidRPr="00A11F2D">
              <w:rPr>
                <w:sz w:val="24"/>
                <w:szCs w:val="24"/>
              </w:rPr>
              <w:t>конф</w:t>
            </w:r>
            <w:proofErr w:type="spellEnd"/>
            <w:r w:rsidRPr="00A11F2D">
              <w:rPr>
                <w:sz w:val="24"/>
                <w:szCs w:val="24"/>
              </w:rPr>
              <w:t>.</w:t>
            </w:r>
            <w:proofErr w:type="gramStart"/>
            <w:r w:rsidRPr="00A11F2D">
              <w:rPr>
                <w:sz w:val="24"/>
                <w:szCs w:val="24"/>
              </w:rPr>
              <w:t xml:space="preserve"> :</w:t>
            </w:r>
            <w:proofErr w:type="gramEnd"/>
            <w:r w:rsidRPr="00A11F2D">
              <w:rPr>
                <w:sz w:val="24"/>
                <w:szCs w:val="24"/>
              </w:rPr>
              <w:t xml:space="preserve"> в 3 ч. Ч. 2 : Естественные науки / отв.</w:t>
            </w:r>
            <w:r w:rsidRPr="00A11F2D">
              <w:rPr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sz w:val="24"/>
                <w:szCs w:val="24"/>
              </w:rPr>
              <w:t xml:space="preserve">за </w:t>
            </w:r>
            <w:proofErr w:type="spellStart"/>
            <w:r w:rsidRPr="00A11F2D">
              <w:rPr>
                <w:sz w:val="24"/>
                <w:szCs w:val="24"/>
              </w:rPr>
              <w:t>вып</w:t>
            </w:r>
            <w:proofErr w:type="spellEnd"/>
            <w:r w:rsidRPr="00A11F2D">
              <w:rPr>
                <w:sz w:val="24"/>
                <w:szCs w:val="24"/>
              </w:rPr>
              <w:t xml:space="preserve">. П. В. Сенин. Саранск: </w:t>
            </w:r>
            <w:proofErr w:type="spellStart"/>
            <w:r w:rsidRPr="00A11F2D">
              <w:rPr>
                <w:sz w:val="24"/>
                <w:szCs w:val="24"/>
              </w:rPr>
              <w:t>Мордов</w:t>
            </w:r>
            <w:proofErr w:type="spellEnd"/>
            <w:r w:rsidRPr="00A11F2D">
              <w:rPr>
                <w:sz w:val="24"/>
                <w:szCs w:val="24"/>
              </w:rPr>
              <w:t xml:space="preserve">. </w:t>
            </w:r>
            <w:proofErr w:type="spellStart"/>
            <w:r w:rsidRPr="00A11F2D">
              <w:rPr>
                <w:sz w:val="24"/>
                <w:szCs w:val="24"/>
              </w:rPr>
              <w:t>гос</w:t>
            </w:r>
            <w:proofErr w:type="spellEnd"/>
            <w:r w:rsidRPr="00A11F2D">
              <w:rPr>
                <w:sz w:val="24"/>
                <w:szCs w:val="24"/>
              </w:rPr>
              <w:t>. ун-т, 2018. - С</w:t>
            </w:r>
            <w:r w:rsidRPr="00A11F2D">
              <w:rPr>
                <w:rFonts w:eastAsia="Times New Roman,Bold"/>
                <w:sz w:val="24"/>
                <w:szCs w:val="24"/>
              </w:rPr>
              <w:t>.352-357.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Polozova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E.I.,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Mamkina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Seskina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Puzanova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Abramova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S.G.,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Azizova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E.Z. Diastolic dysfunction of the left ventricle in patients with metabolic syndrome and arterial hypertension // XLVI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Ogaryovskiy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reading: materials scientific. conf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. :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 xml:space="preserve"> in 3 hours. Part 2: Natural sciences / ed. for issue. P.V.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Senin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. Saransk: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Mordov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state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 xml:space="preserve"> Univ., 2018. S.352-357.</w:t>
            </w:r>
          </w:p>
        </w:tc>
        <w:tc>
          <w:tcPr>
            <w:tcW w:w="2694" w:type="dxa"/>
          </w:tcPr>
          <w:p w:rsidR="00674F67" w:rsidRPr="00044CCC" w:rsidRDefault="00674F67" w:rsidP="00674F67">
            <w:pPr>
              <w:autoSpaceDE w:val="0"/>
              <w:autoSpaceDN w:val="0"/>
              <w:adjustRightInd w:val="0"/>
              <w:jc w:val="both"/>
              <w:rPr>
                <w:rFonts w:eastAsia="Times New Roman,Bold"/>
                <w:sz w:val="20"/>
                <w:szCs w:val="20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20" w:history="1">
              <w:r w:rsidRPr="00044CCC">
                <w:rPr>
                  <w:rStyle w:val="a3"/>
                  <w:rFonts w:eastAsia="Times New Roman,Bold"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rFonts w:eastAsia="Times New Roman,Bold"/>
                  <w:sz w:val="20"/>
                  <w:szCs w:val="20"/>
                  <w:lang w:val="en-US"/>
                </w:rPr>
                <w:t>elibrary.ru</w:t>
              </w:r>
              <w:proofErr w:type="spellEnd"/>
              <w:r w:rsidRPr="00044CCC">
                <w:rPr>
                  <w:rStyle w:val="a3"/>
                  <w:rFonts w:eastAsia="Times New Roman,Bold"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rFonts w:eastAsia="Times New Roman,Bold"/>
                  <w:sz w:val="20"/>
                  <w:szCs w:val="20"/>
                  <w:lang w:val="en-US"/>
                </w:rPr>
                <w:t>item.asp?id</w:t>
              </w:r>
              <w:proofErr w:type="spellEnd"/>
              <w:r w:rsidRPr="00044CCC">
                <w:rPr>
                  <w:rStyle w:val="a3"/>
                  <w:rFonts w:eastAsia="Times New Roman,Bold"/>
                  <w:sz w:val="20"/>
                  <w:szCs w:val="20"/>
                  <w:lang w:val="en-US"/>
                </w:rPr>
                <w:t>=35281574</w:t>
              </w:r>
            </w:hyperlink>
          </w:p>
          <w:p w:rsidR="001733DD" w:rsidRPr="00674F67" w:rsidRDefault="001733DD" w:rsidP="002E407D">
            <w:pPr>
              <w:spacing w:after="0" w:line="240" w:lineRule="auto"/>
              <w:jc w:val="both"/>
              <w:rPr>
                <w:rFonts w:eastAsia="Times New Roman,Bold"/>
                <w:bCs/>
                <w:sz w:val="24"/>
                <w:szCs w:val="24"/>
                <w:lang w:val="en-US"/>
              </w:rPr>
            </w:pPr>
          </w:p>
        </w:tc>
      </w:tr>
      <w:tr w:rsidR="001733DD" w:rsidRPr="00674F67" w:rsidTr="001733DD">
        <w:tc>
          <w:tcPr>
            <w:tcW w:w="675" w:type="dxa"/>
          </w:tcPr>
          <w:p w:rsidR="001733DD" w:rsidRDefault="001733DD" w:rsidP="002E407D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1733DD" w:rsidRPr="00A11F2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iCs/>
                <w:sz w:val="24"/>
                <w:szCs w:val="24"/>
              </w:rPr>
              <w:t xml:space="preserve">Полозова Э.И., Сорокина Н.Н., </w:t>
            </w:r>
            <w:proofErr w:type="spellStart"/>
            <w:r w:rsidRPr="00A11F2D">
              <w:rPr>
                <w:iCs/>
                <w:sz w:val="24"/>
                <w:szCs w:val="24"/>
              </w:rPr>
              <w:t>Сеськина</w:t>
            </w:r>
            <w:proofErr w:type="spellEnd"/>
            <w:r w:rsidRPr="00A11F2D">
              <w:rPr>
                <w:iCs/>
                <w:sz w:val="24"/>
                <w:szCs w:val="24"/>
              </w:rPr>
              <w:t xml:space="preserve"> А.А., </w:t>
            </w:r>
            <w:proofErr w:type="spellStart"/>
            <w:r w:rsidRPr="00A11F2D">
              <w:rPr>
                <w:iCs/>
                <w:sz w:val="24"/>
                <w:szCs w:val="24"/>
              </w:rPr>
              <w:t>Пузанова</w:t>
            </w:r>
            <w:proofErr w:type="spellEnd"/>
            <w:r w:rsidRPr="00A11F2D">
              <w:rPr>
                <w:iCs/>
                <w:sz w:val="24"/>
                <w:szCs w:val="24"/>
              </w:rPr>
              <w:t xml:space="preserve"> Е.В., Азизова Э.З., Абрамова С.Г. Новые возможности диагностики </w:t>
            </w:r>
            <w:proofErr w:type="spellStart"/>
            <w:r w:rsidRPr="00A11F2D">
              <w:rPr>
                <w:iCs/>
                <w:sz w:val="24"/>
                <w:szCs w:val="24"/>
              </w:rPr>
              <w:t>кардиоренальных</w:t>
            </w:r>
            <w:proofErr w:type="spellEnd"/>
            <w:r w:rsidRPr="00A11F2D">
              <w:rPr>
                <w:iCs/>
                <w:sz w:val="24"/>
                <w:szCs w:val="24"/>
              </w:rPr>
              <w:t xml:space="preserve"> нарушений при метаболическом синдроме // </w:t>
            </w:r>
            <w:r w:rsidRPr="00A11F2D">
              <w:rPr>
                <w:bCs/>
                <w:sz w:val="24"/>
                <w:szCs w:val="24"/>
              </w:rPr>
              <w:t xml:space="preserve">Инновации в образовании </w:t>
            </w:r>
            <w:r w:rsidRPr="00A11F2D">
              <w:rPr>
                <w:bCs/>
                <w:sz w:val="24"/>
                <w:szCs w:val="24"/>
              </w:rPr>
              <w:lastRenderedPageBreak/>
              <w:t xml:space="preserve">и медицине. </w:t>
            </w:r>
            <w:r w:rsidRPr="00A11F2D">
              <w:rPr>
                <w:sz w:val="24"/>
                <w:szCs w:val="24"/>
              </w:rPr>
              <w:t>Материалы V Всероссийской научно-практической конференции с международным участием.-  Махачкала, 2018.- С. 235-240.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lastRenderedPageBreak/>
              <w:t>Polozova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E.I.,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Sorokina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Seskina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Puzanova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Azizova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E.Z.,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Abramova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S.G. New opportunities for the diagnosis of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cardiorenal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disorders in metabolic syndrome // Innovations in education and medicine. Materials of the V All-</w:t>
            </w:r>
            <w:r w:rsidRPr="00E9595A">
              <w:rPr>
                <w:sz w:val="24"/>
                <w:szCs w:val="24"/>
                <w:lang w:val="en-US"/>
              </w:rPr>
              <w:lastRenderedPageBreak/>
              <w:t>Russian scientific-practical conference with international participation. Makhachkala, 2018.S. 235-240.</w:t>
            </w:r>
          </w:p>
        </w:tc>
        <w:tc>
          <w:tcPr>
            <w:tcW w:w="2694" w:type="dxa"/>
          </w:tcPr>
          <w:p w:rsidR="001733DD" w:rsidRPr="00674F67" w:rsidRDefault="00674F67" w:rsidP="002E407D">
            <w:pPr>
              <w:spacing w:after="0" w:line="24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044CCC">
              <w:rPr>
                <w:lang w:val="en-US"/>
              </w:rPr>
              <w:lastRenderedPageBreak/>
              <w:t>URL:</w:t>
            </w:r>
            <w:hyperlink r:id="rId21" w:history="1">
              <w:r w:rsidRPr="00044CCC">
                <w:rPr>
                  <w:rStyle w:val="a3"/>
                  <w:sz w:val="20"/>
                  <w:szCs w:val="20"/>
                  <w:lang w:val="en-US"/>
                </w:rPr>
                <w:t>https://science-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/>
                </w:rPr>
                <w:t>education.ru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/>
                </w:rPr>
                <w:t>/article/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/>
                </w:rPr>
                <w:t>view?id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/>
                </w:rPr>
                <w:t>=28650</w:t>
              </w:r>
            </w:hyperlink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119" w:type="dxa"/>
          </w:tcPr>
          <w:p w:rsidR="001733DD" w:rsidRPr="00A11F2D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sz w:val="24"/>
                <w:szCs w:val="24"/>
              </w:rPr>
              <w:t>Полозова Э.И., Сорокина Н.Н., Чегодаева Л.В.,</w:t>
            </w:r>
            <w:r w:rsidRPr="00A11F2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F2D">
              <w:rPr>
                <w:sz w:val="24"/>
                <w:szCs w:val="24"/>
              </w:rPr>
              <w:t>Трохина</w:t>
            </w:r>
            <w:proofErr w:type="spellEnd"/>
            <w:r w:rsidRPr="00A11F2D">
              <w:rPr>
                <w:sz w:val="24"/>
                <w:szCs w:val="24"/>
              </w:rPr>
              <w:t xml:space="preserve"> И.Е., </w:t>
            </w:r>
            <w:proofErr w:type="spellStart"/>
            <w:r w:rsidRPr="00A11F2D">
              <w:rPr>
                <w:sz w:val="24"/>
                <w:szCs w:val="24"/>
              </w:rPr>
              <w:t>Сеськина</w:t>
            </w:r>
            <w:proofErr w:type="spellEnd"/>
            <w:r w:rsidRPr="00A11F2D">
              <w:rPr>
                <w:sz w:val="24"/>
                <w:szCs w:val="24"/>
              </w:rPr>
              <w:t xml:space="preserve"> А.А., </w:t>
            </w:r>
            <w:proofErr w:type="spellStart"/>
            <w:r w:rsidRPr="00A11F2D">
              <w:rPr>
                <w:sz w:val="24"/>
                <w:szCs w:val="24"/>
              </w:rPr>
              <w:t>Пузанова</w:t>
            </w:r>
            <w:proofErr w:type="spellEnd"/>
            <w:r w:rsidRPr="00A11F2D">
              <w:rPr>
                <w:sz w:val="24"/>
                <w:szCs w:val="24"/>
              </w:rPr>
              <w:t xml:space="preserve"> Е.В. Исследование ренальной дисфункции у больных артериальной гипертензией и метаболическим синдромом // Материалы </w:t>
            </w:r>
            <w:r w:rsidRPr="00A11F2D">
              <w:rPr>
                <w:sz w:val="24"/>
                <w:szCs w:val="24"/>
                <w:lang w:val="en-US"/>
              </w:rPr>
              <w:t>VI</w:t>
            </w:r>
            <w:r w:rsidRPr="00A11F2D">
              <w:rPr>
                <w:sz w:val="24"/>
                <w:szCs w:val="24"/>
              </w:rPr>
              <w:t xml:space="preserve"> Евразийского конгресса кардиологов.  Москва.  18-19 апреля 2018 г.- С. 10-11.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Polozova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E.I.,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Sorokina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Chegodaeva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Trokhina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I.E.,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Seskina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Puzanova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E.V. The study of renal dysfunction in patients with arterial hypertension and metabolic syndrome // Materials of the VI Eurasian Congress of Cardiology. Moscow. April 18-19, 2018, pp. 10-11.</w:t>
            </w:r>
          </w:p>
        </w:tc>
        <w:tc>
          <w:tcPr>
            <w:tcW w:w="2694" w:type="dxa"/>
          </w:tcPr>
          <w:p w:rsidR="00674F67" w:rsidRPr="00044CCC" w:rsidRDefault="00674F67" w:rsidP="00674F67">
            <w:pPr>
              <w:autoSpaceDE w:val="0"/>
              <w:jc w:val="both"/>
              <w:rPr>
                <w:sz w:val="20"/>
                <w:szCs w:val="20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22" w:history="1">
              <w:r w:rsidRPr="00044CCC">
                <w:rPr>
                  <w:rStyle w:val="a3"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/>
                </w:rPr>
                <w:t>www.med-sovet.pro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/>
                </w:rPr>
                <w:t>/jour/article/view/2995</w:t>
              </w:r>
            </w:hyperlink>
          </w:p>
          <w:p w:rsidR="001733DD" w:rsidRPr="00953005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2E407D">
            <w:pPr>
              <w:spacing w:after="0" w:line="240" w:lineRule="auto"/>
              <w:jc w:val="both"/>
              <w:rPr>
                <w:rFonts w:eastAsia="Newton-Bold"/>
                <w:bCs/>
                <w:sz w:val="24"/>
                <w:szCs w:val="24"/>
                <w:lang w:eastAsia="ru-RU"/>
              </w:rPr>
            </w:pPr>
            <w:r>
              <w:rPr>
                <w:rFonts w:eastAsia="Newton-Bold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</w:tcPr>
          <w:p w:rsidR="001733DD" w:rsidRPr="00A11F2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rFonts w:eastAsia="Newton-Bold"/>
                <w:bCs/>
                <w:sz w:val="24"/>
                <w:szCs w:val="24"/>
                <w:lang w:eastAsia="ru-RU"/>
              </w:rPr>
              <w:t xml:space="preserve">Прокудина Е.С., Маслов Л.Н., Иванов В.В., Беспалова И.Д., Письменный Д.С., Воронков Н.С.  Роль активных форм кислорода в патогенезе дисфункции </w:t>
            </w:r>
            <w:proofErr w:type="spellStart"/>
            <w:r w:rsidRPr="00A11F2D">
              <w:rPr>
                <w:rFonts w:eastAsia="Newton-Bold"/>
                <w:bCs/>
                <w:sz w:val="24"/>
                <w:szCs w:val="24"/>
                <w:lang w:eastAsia="ru-RU"/>
              </w:rPr>
              <w:t>адипоцитов</w:t>
            </w:r>
            <w:proofErr w:type="spellEnd"/>
            <w:r w:rsidRPr="00A11F2D">
              <w:rPr>
                <w:sz w:val="24"/>
                <w:szCs w:val="24"/>
              </w:rPr>
              <w:t xml:space="preserve"> </w:t>
            </w:r>
            <w:r w:rsidRPr="00A11F2D">
              <w:rPr>
                <w:rFonts w:eastAsia="Newton-Bold"/>
                <w:bCs/>
                <w:sz w:val="24"/>
                <w:szCs w:val="24"/>
                <w:lang w:eastAsia="ru-RU"/>
              </w:rPr>
              <w:t>при метаболическом синдроме:</w:t>
            </w:r>
            <w:r w:rsidRPr="00A11F2D">
              <w:rPr>
                <w:sz w:val="24"/>
                <w:szCs w:val="24"/>
              </w:rPr>
              <w:t xml:space="preserve"> </w:t>
            </w:r>
            <w:r w:rsidRPr="00A11F2D">
              <w:rPr>
                <w:rFonts w:eastAsia="Newton-Bold"/>
                <w:bCs/>
                <w:sz w:val="24"/>
                <w:szCs w:val="24"/>
                <w:lang w:eastAsia="ru-RU"/>
              </w:rPr>
              <w:t xml:space="preserve">перспективы фармакологической коррекции // </w:t>
            </w:r>
            <w:r w:rsidRPr="00A11F2D">
              <w:rPr>
                <w:rFonts w:eastAsia="Newton-Regular"/>
                <w:sz w:val="24"/>
                <w:szCs w:val="24"/>
                <w:lang w:eastAsia="ru-RU"/>
              </w:rPr>
              <w:t>Вестник РАМН. - 2017.- №72 (1)</w:t>
            </w:r>
            <w:r w:rsidRPr="00A11F2D">
              <w:rPr>
                <w:rFonts w:eastAsia="Newton-Bold"/>
                <w:bCs/>
                <w:sz w:val="24"/>
                <w:szCs w:val="24"/>
                <w:lang w:eastAsia="ru-RU"/>
              </w:rPr>
              <w:t>.- С. 11-16.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Prokudina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Maslov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Ivanov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Bespalova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I.D., Written D.S.,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Voronkov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N.S. The role of reactive oxygen species in the pathogenesis of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adipocyte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dysfunction in the metabolic syndrome: prospects for pharmacological correction //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Vestnik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RAMN. 2017. 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no.72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 xml:space="preserve"> (1). pp. 11-16.</w:t>
            </w:r>
          </w:p>
        </w:tc>
        <w:tc>
          <w:tcPr>
            <w:tcW w:w="2694" w:type="dxa"/>
          </w:tcPr>
          <w:p w:rsidR="001733DD" w:rsidRPr="00953005" w:rsidRDefault="005405D9" w:rsidP="002E407D">
            <w:pPr>
              <w:spacing w:after="0" w:line="240" w:lineRule="auto"/>
              <w:jc w:val="both"/>
              <w:rPr>
                <w:rFonts w:eastAsia="Newton-Bold"/>
                <w:bCs/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23" w:history="1">
              <w:r w:rsidRPr="00044CCC">
                <w:rPr>
                  <w:rStyle w:val="a3"/>
                  <w:rFonts w:eastAsia="Newton-Bold"/>
                  <w:bCs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rFonts w:eastAsia="Newton-Bold"/>
                  <w:bCs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044CCC">
                <w:rPr>
                  <w:rStyle w:val="a3"/>
                  <w:rFonts w:eastAsia="Newton-Bold"/>
                  <w:bCs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rFonts w:eastAsia="Newton-Bold"/>
                  <w:bCs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044CCC">
                <w:rPr>
                  <w:rStyle w:val="a3"/>
                  <w:rFonts w:eastAsia="Newton-Bold"/>
                  <w:bCs/>
                  <w:sz w:val="20"/>
                  <w:szCs w:val="20"/>
                  <w:lang w:val="en-US" w:eastAsia="ru-RU"/>
                </w:rPr>
                <w:t>=28786556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9" w:type="dxa"/>
          </w:tcPr>
          <w:p w:rsidR="001733DD" w:rsidRPr="00A11F2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sz w:val="24"/>
                <w:szCs w:val="24"/>
                <w:lang w:eastAsia="ru-RU"/>
              </w:rPr>
              <w:t xml:space="preserve">Салихова А.Ф. Иммунологические аспекты патогенеза артериальной гипертензии при метаболическом синдроме // </w:t>
            </w:r>
            <w:r w:rsidRPr="00A11F2D">
              <w:rPr>
                <w:bCs/>
                <w:sz w:val="24"/>
                <w:szCs w:val="24"/>
              </w:rPr>
              <w:t>Казанский медицинский журнал.- 2014.- Т. 95, №3.- С. 322-325.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Salikhova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A.F. Immunological aspects of the pathogenesis of arterial hypertension in the metabolic syndrome // Kazan Medical Journal, 2014, Vol. 95, No. 3. pp. 322-325.</w:t>
            </w:r>
          </w:p>
        </w:tc>
        <w:tc>
          <w:tcPr>
            <w:tcW w:w="2694" w:type="dxa"/>
          </w:tcPr>
          <w:p w:rsidR="001733DD" w:rsidRPr="001733DD" w:rsidRDefault="005F0946" w:rsidP="002E407D">
            <w:pPr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24" w:history="1">
              <w:r w:rsidRPr="00044CCC">
                <w:rPr>
                  <w:rStyle w:val="a3"/>
                  <w:bCs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bCs/>
                  <w:sz w:val="20"/>
                  <w:szCs w:val="20"/>
                  <w:lang w:val="en-US"/>
                </w:rPr>
                <w:t>elibrary.ru</w:t>
              </w:r>
              <w:proofErr w:type="spellEnd"/>
              <w:r w:rsidRPr="00044CCC">
                <w:rPr>
                  <w:rStyle w:val="a3"/>
                  <w:bCs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bCs/>
                  <w:sz w:val="20"/>
                  <w:szCs w:val="20"/>
                  <w:lang w:val="en-US"/>
                </w:rPr>
                <w:t>item.asp?id</w:t>
              </w:r>
              <w:proofErr w:type="spellEnd"/>
              <w:r w:rsidRPr="00044CCC">
                <w:rPr>
                  <w:rStyle w:val="a3"/>
                  <w:bCs/>
                  <w:sz w:val="20"/>
                  <w:szCs w:val="20"/>
                  <w:lang w:val="en-US"/>
                </w:rPr>
                <w:t>=21701522</w:t>
              </w:r>
            </w:hyperlink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2E407D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1733DD" w:rsidRPr="00C70809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bCs/>
                <w:sz w:val="24"/>
                <w:szCs w:val="24"/>
              </w:rPr>
              <w:t xml:space="preserve">Сергеева В.В., Родионова А.Ю. </w:t>
            </w:r>
            <w:r w:rsidRPr="00A11F2D">
              <w:rPr>
                <w:rFonts w:eastAsia="TimesNewRomanPS-BoldMT"/>
                <w:bCs/>
                <w:sz w:val="24"/>
                <w:szCs w:val="24"/>
              </w:rPr>
              <w:t>Современный подход к оценке артериальной гипертензии в сочетании с метаболическими нарушениями // Артериальная гипертензия.- 2013.</w:t>
            </w:r>
            <w:r w:rsidRPr="00C70809">
              <w:rPr>
                <w:rFonts w:eastAsia="TimesNewRomanPS-BoldMT"/>
                <w:bCs/>
                <w:sz w:val="24"/>
                <w:szCs w:val="24"/>
              </w:rPr>
              <w:t>-</w:t>
            </w:r>
            <w:r w:rsidRPr="00A11F2D">
              <w:rPr>
                <w:rFonts w:eastAsia="TimesNewRomanPS-BoldMT"/>
                <w:bCs/>
                <w:sz w:val="24"/>
                <w:szCs w:val="24"/>
              </w:rPr>
              <w:t xml:space="preserve"> Т</w:t>
            </w:r>
            <w:r w:rsidRPr="00C70809">
              <w:rPr>
                <w:rFonts w:eastAsia="TimesNewRomanPS-BoldMT"/>
                <w:bCs/>
                <w:sz w:val="24"/>
                <w:szCs w:val="24"/>
              </w:rPr>
              <w:t xml:space="preserve">. 19, №5.- </w:t>
            </w:r>
            <w:r w:rsidRPr="00A11F2D">
              <w:rPr>
                <w:rFonts w:eastAsia="TimesNewRomanPS-BoldMT"/>
                <w:bCs/>
                <w:sz w:val="24"/>
                <w:szCs w:val="24"/>
              </w:rPr>
              <w:t>С</w:t>
            </w:r>
            <w:r w:rsidRPr="00C70809">
              <w:rPr>
                <w:rFonts w:eastAsia="TimesNewRomanPS-BoldMT"/>
                <w:bCs/>
                <w:sz w:val="24"/>
                <w:szCs w:val="24"/>
              </w:rPr>
              <w:t>.397-404.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Sergeeva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Rodionova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A.Yu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>. A modern approach to the assessment of arterial hypertension in combination with metabolic disorders // Arterial hypertension. 2013. Volume 19, No. 5. pp.397-404.</w:t>
            </w:r>
          </w:p>
        </w:tc>
        <w:tc>
          <w:tcPr>
            <w:tcW w:w="2694" w:type="dxa"/>
          </w:tcPr>
          <w:p w:rsidR="001733DD" w:rsidRPr="00953005" w:rsidRDefault="00EA61F6" w:rsidP="002E407D">
            <w:pPr>
              <w:spacing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25" w:history="1"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/>
                </w:rPr>
                <w:t>htn.almazovcentre.ru</w:t>
              </w:r>
              <w:proofErr w:type="spellEnd"/>
              <w:r w:rsidRPr="00044CCC">
                <w:rPr>
                  <w:rStyle w:val="a3"/>
                  <w:rFonts w:eastAsia="TimesNewRomanPS-BoldMT"/>
                  <w:bCs/>
                  <w:sz w:val="20"/>
                  <w:szCs w:val="20"/>
                  <w:lang w:val="en-US"/>
                </w:rPr>
                <w:t>/jour/article/view/85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Default="001733DD" w:rsidP="002E407D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9" w:type="dxa"/>
          </w:tcPr>
          <w:p w:rsidR="001733DD" w:rsidRPr="00A11F2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11F2D">
              <w:rPr>
                <w:bCs/>
                <w:sz w:val="24"/>
                <w:szCs w:val="24"/>
                <w:lang w:eastAsia="ru-RU"/>
              </w:rPr>
              <w:t>Сидельникова</w:t>
            </w:r>
            <w:proofErr w:type="spellEnd"/>
            <w:r w:rsidRPr="00A11F2D">
              <w:rPr>
                <w:bCs/>
                <w:sz w:val="24"/>
                <w:szCs w:val="24"/>
                <w:lang w:eastAsia="ru-RU"/>
              </w:rPr>
              <w:t xml:space="preserve"> Н.С., </w:t>
            </w:r>
            <w:proofErr w:type="spellStart"/>
            <w:r w:rsidRPr="00A11F2D">
              <w:rPr>
                <w:bCs/>
                <w:sz w:val="24"/>
                <w:szCs w:val="24"/>
                <w:lang w:eastAsia="ru-RU"/>
              </w:rPr>
              <w:t>Якусевич</w:t>
            </w:r>
            <w:proofErr w:type="spellEnd"/>
            <w:r w:rsidRPr="00A11F2D">
              <w:rPr>
                <w:bCs/>
                <w:sz w:val="24"/>
                <w:szCs w:val="24"/>
                <w:lang w:eastAsia="ru-RU"/>
              </w:rPr>
              <w:t xml:space="preserve"> В.В., </w:t>
            </w:r>
            <w:proofErr w:type="spellStart"/>
            <w:r w:rsidRPr="00A11F2D">
              <w:rPr>
                <w:bCs/>
                <w:sz w:val="24"/>
                <w:szCs w:val="24"/>
                <w:lang w:eastAsia="ru-RU"/>
              </w:rPr>
              <w:t>Петроченко</w:t>
            </w:r>
            <w:proofErr w:type="spellEnd"/>
            <w:r w:rsidRPr="00A11F2D">
              <w:rPr>
                <w:bCs/>
                <w:sz w:val="24"/>
                <w:szCs w:val="24"/>
                <w:lang w:eastAsia="ru-RU"/>
              </w:rPr>
              <w:t xml:space="preserve"> А.С., Тихомирова И.А., </w:t>
            </w:r>
            <w:proofErr w:type="spellStart"/>
            <w:r w:rsidRPr="00A11F2D">
              <w:rPr>
                <w:bCs/>
                <w:sz w:val="24"/>
                <w:szCs w:val="24"/>
                <w:lang w:eastAsia="ru-RU"/>
              </w:rPr>
              <w:lastRenderedPageBreak/>
              <w:t>Петроченко</w:t>
            </w:r>
            <w:proofErr w:type="spellEnd"/>
            <w:r w:rsidRPr="00A11F2D">
              <w:rPr>
                <w:bCs/>
                <w:sz w:val="24"/>
                <w:szCs w:val="24"/>
                <w:lang w:eastAsia="ru-RU"/>
              </w:rPr>
              <w:t xml:space="preserve"> Е.П. </w:t>
            </w:r>
            <w:r w:rsidRPr="00A11F2D">
              <w:rPr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bCs/>
                <w:sz w:val="24"/>
                <w:szCs w:val="24"/>
                <w:lang w:eastAsia="ru-RU"/>
              </w:rPr>
              <w:t xml:space="preserve">Особенности реологических и микроциркуляторных показателей у пациентов с метаболическим синдромом // </w:t>
            </w:r>
            <w:r w:rsidRPr="00A11F2D">
              <w:rPr>
                <w:bCs/>
                <w:sz w:val="24"/>
                <w:szCs w:val="24"/>
              </w:rPr>
              <w:t xml:space="preserve">Ярославский педагогический вестник. </w:t>
            </w:r>
            <w:r w:rsidRPr="00A11F2D">
              <w:rPr>
                <w:sz w:val="24"/>
                <w:szCs w:val="24"/>
              </w:rPr>
              <w:t>– 2012. – № 2. – Том III (Естественные науки).- С. 91-97.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lastRenderedPageBreak/>
              <w:t>Sidelnikova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Yakusevich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Petrochenko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Tikhomirova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lastRenderedPageBreak/>
              <w:t>Petrochenko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E.P. Features of rheological and microcirculatory parameters in patients with metabolic syndrome // Yaroslavl Pedagogical Bulletin, 2012, no. 2, Vol.3 (Natural Sciences)., pp. 91-97.</w:t>
            </w:r>
          </w:p>
        </w:tc>
        <w:tc>
          <w:tcPr>
            <w:tcW w:w="2694" w:type="dxa"/>
          </w:tcPr>
          <w:p w:rsidR="00EA61F6" w:rsidRPr="00044CCC" w:rsidRDefault="00EA61F6" w:rsidP="00EA61F6">
            <w:pPr>
              <w:jc w:val="both"/>
              <w:rPr>
                <w:sz w:val="20"/>
                <w:szCs w:val="20"/>
                <w:lang w:val="en-US"/>
              </w:rPr>
            </w:pPr>
            <w:r w:rsidRPr="00044CCC">
              <w:rPr>
                <w:lang w:val="en-US"/>
              </w:rPr>
              <w:lastRenderedPageBreak/>
              <w:t>URL:</w:t>
            </w:r>
            <w:hyperlink r:id="rId26" w:history="1">
              <w:r w:rsidRPr="00044CCC">
                <w:rPr>
                  <w:rStyle w:val="a3"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/>
                </w:rPr>
                <w:t>elibrary.ru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/>
                </w:rPr>
                <w:t>item.asp?id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/>
                </w:rPr>
                <w:t>=18888718</w:t>
              </w:r>
            </w:hyperlink>
          </w:p>
          <w:p w:rsidR="001733DD" w:rsidRPr="001733DD" w:rsidRDefault="001733DD" w:rsidP="002E407D">
            <w:pPr>
              <w:spacing w:after="0" w:line="240" w:lineRule="auto"/>
              <w:jc w:val="both"/>
              <w:rPr>
                <w:bCs/>
                <w:sz w:val="24"/>
                <w:szCs w:val="24"/>
                <w:lang w:val="en-US" w:eastAsia="ru-RU"/>
              </w:rPr>
            </w:pPr>
          </w:p>
        </w:tc>
      </w:tr>
      <w:tr w:rsidR="001733DD" w:rsidRPr="001733DD" w:rsidTr="001733DD">
        <w:tc>
          <w:tcPr>
            <w:tcW w:w="675" w:type="dxa"/>
          </w:tcPr>
          <w:p w:rsidR="001733DD" w:rsidRPr="002E407D" w:rsidRDefault="001733DD" w:rsidP="002E407D">
            <w:pPr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119" w:type="dxa"/>
          </w:tcPr>
          <w:p w:rsidR="001733DD" w:rsidRPr="002E407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2E407D">
              <w:rPr>
                <w:iCs/>
                <w:sz w:val="24"/>
                <w:szCs w:val="24"/>
                <w:lang w:eastAsia="ru-RU"/>
              </w:rPr>
              <w:t>Сумеркина</w:t>
            </w:r>
            <w:proofErr w:type="spellEnd"/>
            <w:r w:rsidRPr="002E407D">
              <w:rPr>
                <w:iCs/>
                <w:sz w:val="24"/>
                <w:szCs w:val="24"/>
                <w:lang w:eastAsia="ru-RU"/>
              </w:rPr>
              <w:t xml:space="preserve"> В.А., Чулков В.С., </w:t>
            </w:r>
            <w:proofErr w:type="spellStart"/>
            <w:r w:rsidRPr="002E407D">
              <w:rPr>
                <w:iCs/>
                <w:sz w:val="24"/>
                <w:szCs w:val="24"/>
                <w:lang w:eastAsia="ru-RU"/>
              </w:rPr>
              <w:t>Ожигина</w:t>
            </w:r>
            <w:proofErr w:type="spellEnd"/>
            <w:r w:rsidRPr="002E407D">
              <w:rPr>
                <w:iCs/>
                <w:sz w:val="24"/>
                <w:szCs w:val="24"/>
                <w:lang w:eastAsia="ru-RU"/>
              </w:rPr>
              <w:t xml:space="preserve"> Е.В. </w:t>
            </w:r>
            <w:r w:rsidRPr="002E407D">
              <w:rPr>
                <w:sz w:val="24"/>
                <w:szCs w:val="24"/>
                <w:lang w:eastAsia="ru-RU"/>
              </w:rPr>
              <w:t xml:space="preserve">Состояние системы гемостаза и </w:t>
            </w:r>
            <w:proofErr w:type="spellStart"/>
            <w:r w:rsidRPr="002E407D">
              <w:rPr>
                <w:sz w:val="24"/>
                <w:szCs w:val="24"/>
                <w:lang w:eastAsia="ru-RU"/>
              </w:rPr>
              <w:t>цитокиновый</w:t>
            </w:r>
            <w:proofErr w:type="spellEnd"/>
            <w:r w:rsidRPr="002E407D">
              <w:rPr>
                <w:sz w:val="24"/>
                <w:szCs w:val="24"/>
                <w:lang w:eastAsia="ru-RU"/>
              </w:rPr>
              <w:t xml:space="preserve"> профиль у пациентов с метаболическим синдромом // </w:t>
            </w:r>
            <w:r w:rsidRPr="002E407D">
              <w:rPr>
                <w:bCs/>
                <w:sz w:val="24"/>
                <w:szCs w:val="24"/>
                <w:lang w:eastAsia="ru-RU"/>
              </w:rPr>
              <w:t>Казанский медицинский журнал.- 2015.- Т. 96, №5.- С. 728-734.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Sumerkina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Chulkov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Chulkov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Ozhigina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E.V. The state of the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hemostatic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system and the cytokine profile in patients with metabolic syndrome // Kazan Medical Journal, 2015, Vol. 96, no.5. pp. 728-734.</w:t>
            </w:r>
          </w:p>
        </w:tc>
        <w:tc>
          <w:tcPr>
            <w:tcW w:w="2694" w:type="dxa"/>
          </w:tcPr>
          <w:p w:rsidR="001733DD" w:rsidRPr="001733DD" w:rsidRDefault="00674F67" w:rsidP="002E407D">
            <w:pPr>
              <w:spacing w:after="0" w:line="240" w:lineRule="auto"/>
              <w:jc w:val="both"/>
              <w:rPr>
                <w:iCs/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27" w:history="1">
              <w:r w:rsidRPr="00044CCC">
                <w:rPr>
                  <w:rStyle w:val="a3"/>
                  <w:bCs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bCs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044CCC">
                <w:rPr>
                  <w:rStyle w:val="a3"/>
                  <w:bCs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bCs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044CCC">
                <w:rPr>
                  <w:rStyle w:val="a3"/>
                  <w:bCs/>
                  <w:sz w:val="20"/>
                  <w:szCs w:val="20"/>
                  <w:lang w:val="en-US" w:eastAsia="ru-RU"/>
                </w:rPr>
                <w:t>=24311568</w:t>
              </w:r>
            </w:hyperlink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</w:tcPr>
          <w:p w:rsidR="001733DD" w:rsidRPr="00C70809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11F2D">
              <w:rPr>
                <w:sz w:val="24"/>
                <w:szCs w:val="24"/>
                <w:lang w:eastAsia="ru-RU"/>
              </w:rPr>
              <w:t>Сумеркина</w:t>
            </w:r>
            <w:proofErr w:type="spellEnd"/>
            <w:r w:rsidRPr="00A11F2D">
              <w:rPr>
                <w:sz w:val="24"/>
                <w:szCs w:val="24"/>
                <w:lang w:eastAsia="ru-RU"/>
              </w:rPr>
              <w:t xml:space="preserve"> В.А., Головнева Е.С., Телешева Л.Ф. Маркеры дисфункции эндотелия и </w:t>
            </w:r>
            <w:proofErr w:type="spellStart"/>
            <w:r w:rsidRPr="00A11F2D">
              <w:rPr>
                <w:sz w:val="24"/>
                <w:szCs w:val="24"/>
                <w:lang w:eastAsia="ru-RU"/>
              </w:rPr>
              <w:t>цитокиновый</w:t>
            </w:r>
            <w:proofErr w:type="spellEnd"/>
            <w:r w:rsidRPr="00A11F2D">
              <w:rPr>
                <w:sz w:val="24"/>
                <w:szCs w:val="24"/>
                <w:lang w:eastAsia="ru-RU"/>
              </w:rPr>
              <w:t xml:space="preserve"> профиль у пациентов с метаболическим синдромом и абдоминальным ожирением // Клиническая лабораторная диагностика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 xml:space="preserve">.- </w:t>
            </w:r>
            <w:r w:rsidRPr="00A11F2D">
              <w:rPr>
                <w:sz w:val="24"/>
                <w:szCs w:val="24"/>
                <w:lang w:eastAsia="ru-RU"/>
              </w:rPr>
              <w:t xml:space="preserve"> </w:t>
            </w:r>
            <w:r w:rsidRPr="00C70809">
              <w:rPr>
                <w:sz w:val="24"/>
                <w:szCs w:val="24"/>
                <w:lang w:eastAsia="ru-RU"/>
              </w:rPr>
              <w:t>2016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.- </w:t>
            </w:r>
            <w:r w:rsidRPr="00C70809">
              <w:rPr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sz w:val="24"/>
                <w:szCs w:val="24"/>
                <w:lang w:eastAsia="ru-RU"/>
              </w:rPr>
              <w:t>Т</w:t>
            </w:r>
            <w:r w:rsidRPr="00C70809">
              <w:rPr>
                <w:sz w:val="24"/>
                <w:szCs w:val="24"/>
                <w:lang w:eastAsia="ru-RU"/>
              </w:rPr>
              <w:t>. 61(7)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 xml:space="preserve">. - </w:t>
            </w:r>
            <w:r w:rsidRPr="00C70809">
              <w:rPr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sz w:val="24"/>
                <w:szCs w:val="24"/>
                <w:lang w:eastAsia="ru-RU"/>
              </w:rPr>
              <w:t>С</w:t>
            </w:r>
            <w:r w:rsidRPr="00C70809">
              <w:rPr>
                <w:sz w:val="24"/>
                <w:szCs w:val="24"/>
                <w:lang w:eastAsia="ru-RU"/>
              </w:rPr>
              <w:t>. 408–412.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Sumerkina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Golovneva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Telesheva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L.F. Markers of endothelial dysfunction and the cytokine profile in patients with metabolic syndrome and abdominal obesity // Clinical Laboratory Diagnostics. 2016. Vol. 61 (7). </w:t>
            </w:r>
            <w:proofErr w:type="spellStart"/>
            <w:r w:rsidRPr="00E9595A">
              <w:rPr>
                <w:sz w:val="24"/>
                <w:szCs w:val="24"/>
              </w:rPr>
              <w:t>рр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>. 408-412.</w:t>
            </w:r>
          </w:p>
        </w:tc>
        <w:tc>
          <w:tcPr>
            <w:tcW w:w="2694" w:type="dxa"/>
          </w:tcPr>
          <w:p w:rsidR="001733DD" w:rsidRPr="00953005" w:rsidRDefault="00A81179" w:rsidP="002E407D">
            <w:pPr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28" w:history="1"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=27162073</w:t>
              </w:r>
            </w:hyperlink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9" w:type="dxa"/>
          </w:tcPr>
          <w:p w:rsidR="001733DD" w:rsidRPr="00A11F2D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11F2D">
              <w:rPr>
                <w:sz w:val="24"/>
                <w:szCs w:val="24"/>
                <w:lang w:eastAsia="ru-RU"/>
              </w:rPr>
              <w:t>Сумеркина</w:t>
            </w:r>
            <w:proofErr w:type="spellEnd"/>
            <w:r w:rsidRPr="00A11F2D">
              <w:rPr>
                <w:sz w:val="24"/>
                <w:szCs w:val="24"/>
                <w:lang w:eastAsia="ru-RU"/>
              </w:rPr>
              <w:t xml:space="preserve"> В.А., Чулков</w:t>
            </w:r>
            <w:r w:rsidRPr="00A11F2D">
              <w:rPr>
                <w:rFonts w:eastAsia="NimbusCyr"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sz w:val="24"/>
                <w:szCs w:val="24"/>
                <w:lang w:eastAsia="ru-RU"/>
              </w:rPr>
              <w:t xml:space="preserve">Вл.С. </w:t>
            </w:r>
            <w:proofErr w:type="spellStart"/>
            <w:r w:rsidRPr="00A11F2D">
              <w:rPr>
                <w:bCs/>
                <w:sz w:val="24"/>
                <w:szCs w:val="24"/>
                <w:lang w:eastAsia="ru-RU"/>
              </w:rPr>
              <w:t>Гендерные</w:t>
            </w:r>
            <w:proofErr w:type="spellEnd"/>
            <w:r w:rsidRPr="00A11F2D">
              <w:rPr>
                <w:bCs/>
                <w:sz w:val="24"/>
                <w:szCs w:val="24"/>
                <w:lang w:eastAsia="ru-RU"/>
              </w:rPr>
              <w:t xml:space="preserve"> особенности системы свертывания крови, углеводного и </w:t>
            </w:r>
            <w:proofErr w:type="spellStart"/>
            <w:r w:rsidRPr="00A11F2D">
              <w:rPr>
                <w:bCs/>
                <w:sz w:val="24"/>
                <w:szCs w:val="24"/>
                <w:lang w:eastAsia="ru-RU"/>
              </w:rPr>
              <w:t>дипидного</w:t>
            </w:r>
            <w:proofErr w:type="spellEnd"/>
            <w:r w:rsidRPr="00A11F2D">
              <w:rPr>
                <w:bCs/>
                <w:sz w:val="24"/>
                <w:szCs w:val="24"/>
                <w:lang w:eastAsia="ru-RU"/>
              </w:rPr>
              <w:t xml:space="preserve"> обмена при метаболическом синдроме и изолированном абдоминальном ожирении //</w:t>
            </w:r>
            <w:r w:rsidRPr="00A11F2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sz w:val="24"/>
                <w:szCs w:val="24"/>
                <w:lang w:eastAsia="ru-RU"/>
              </w:rPr>
              <w:t xml:space="preserve"> Известия Самарского научного центра Российской академии наук. - 2014.- Т. 16, №5(4).- С. 1422-1426.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Sumerkina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Chulkov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Vl.S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. Gender features of the blood coagulation system, carbohydrate and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dipid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metabolism in metabolic syndrome and isolated abdominal obesity // Bulletin of the Samara Scientific Center of the Russian Academy of Sciences, 2014. Volume 16, No. 5 (4), pp. 1422-1426.</w:t>
            </w:r>
          </w:p>
        </w:tc>
        <w:tc>
          <w:tcPr>
            <w:tcW w:w="2694" w:type="dxa"/>
          </w:tcPr>
          <w:p w:rsidR="001733DD" w:rsidRPr="00953005" w:rsidRDefault="00EA61F6" w:rsidP="00114105">
            <w:pPr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29" w:history="1"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=23401265</w:t>
              </w:r>
            </w:hyperlink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114105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1733DD" w:rsidRPr="00C70809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iCs/>
                <w:sz w:val="24"/>
                <w:szCs w:val="24"/>
              </w:rPr>
              <w:t xml:space="preserve">Тимашева Я.Р. Иммунологические аспекты </w:t>
            </w:r>
            <w:proofErr w:type="spellStart"/>
            <w:r w:rsidRPr="00A11F2D">
              <w:rPr>
                <w:iCs/>
                <w:sz w:val="24"/>
                <w:szCs w:val="24"/>
              </w:rPr>
              <w:t>эссенциальной</w:t>
            </w:r>
            <w:proofErr w:type="spellEnd"/>
            <w:r w:rsidRPr="00A11F2D">
              <w:rPr>
                <w:iCs/>
                <w:sz w:val="24"/>
                <w:szCs w:val="24"/>
              </w:rPr>
              <w:t xml:space="preserve"> гипертензии // Медицинская иммунология.- </w:t>
            </w:r>
            <w:r w:rsidRPr="00C70809">
              <w:rPr>
                <w:iCs/>
                <w:sz w:val="24"/>
                <w:szCs w:val="24"/>
              </w:rPr>
              <w:t xml:space="preserve">2019.- № 21(3).- </w:t>
            </w:r>
            <w:r w:rsidRPr="00A11F2D">
              <w:rPr>
                <w:iCs/>
                <w:sz w:val="24"/>
                <w:szCs w:val="24"/>
              </w:rPr>
              <w:t>С</w:t>
            </w:r>
            <w:r w:rsidRPr="00C70809">
              <w:rPr>
                <w:iCs/>
                <w:sz w:val="24"/>
                <w:szCs w:val="24"/>
              </w:rPr>
              <w:t>. 407-418.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Timasheva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Y.R. Immunological aspects of essential hypertension // Medical immunology. 2019. no. 21 (3). pp. 407-418.</w:t>
            </w:r>
          </w:p>
        </w:tc>
        <w:tc>
          <w:tcPr>
            <w:tcW w:w="2694" w:type="dxa"/>
          </w:tcPr>
          <w:p w:rsidR="005405D9" w:rsidRPr="00044CCC" w:rsidRDefault="005405D9" w:rsidP="005405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4CCC">
              <w:rPr>
                <w:lang w:val="en-US"/>
              </w:rPr>
              <w:t>URL:</w:t>
            </w:r>
            <w:hyperlink r:id="rId30" w:tgtFrame="_blank" w:history="1">
              <w:r w:rsidRPr="00044CCC">
                <w:rPr>
                  <w:rStyle w:val="a3"/>
                  <w:sz w:val="20"/>
                  <w:szCs w:val="20"/>
                  <w:shd w:val="clear" w:color="auto" w:fill="FFFFFF"/>
                </w:rPr>
                <w:t>https://doi.org/10.15789/1563-0625-2019-3-407-418</w:t>
              </w:r>
            </w:hyperlink>
          </w:p>
          <w:p w:rsidR="001733DD" w:rsidRPr="00953005" w:rsidRDefault="001733DD" w:rsidP="00114105">
            <w:pPr>
              <w:spacing w:after="0" w:line="240" w:lineRule="auto"/>
              <w:jc w:val="both"/>
              <w:rPr>
                <w:iCs/>
                <w:sz w:val="24"/>
                <w:szCs w:val="24"/>
                <w:lang w:val="en-US"/>
              </w:rPr>
            </w:pPr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114105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1733DD" w:rsidRPr="00C70809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rFonts w:eastAsia="TimesNewRomanPSMT"/>
                <w:sz w:val="24"/>
                <w:szCs w:val="24"/>
              </w:rPr>
              <w:t xml:space="preserve">Феоктистова </w:t>
            </w:r>
            <w:r w:rsidRPr="00A11F2D">
              <w:rPr>
                <w:rFonts w:eastAsia="TimesNewRomanPSMT"/>
                <w:sz w:val="24"/>
                <w:szCs w:val="24"/>
                <w:lang w:val="en-US"/>
              </w:rPr>
              <w:t>B</w:t>
            </w:r>
            <w:r w:rsidRPr="00A11F2D">
              <w:rPr>
                <w:rFonts w:eastAsia="TimesNewRomanPSMT"/>
                <w:sz w:val="24"/>
                <w:szCs w:val="24"/>
              </w:rPr>
              <w:t>.</w:t>
            </w:r>
            <w:r w:rsidRPr="00A11F2D">
              <w:rPr>
                <w:rFonts w:eastAsia="TimesNewRomanPSMT"/>
                <w:sz w:val="24"/>
                <w:szCs w:val="24"/>
                <w:lang w:val="en-US"/>
              </w:rPr>
              <w:t>C</w:t>
            </w:r>
            <w:r w:rsidRPr="00A11F2D">
              <w:rPr>
                <w:rFonts w:eastAsia="TimesNewRomanPSMT"/>
                <w:sz w:val="24"/>
                <w:szCs w:val="24"/>
              </w:rPr>
              <w:t xml:space="preserve">., </w:t>
            </w:r>
            <w:r w:rsidRPr="00A11F2D">
              <w:rPr>
                <w:rFonts w:eastAsia="TimesNewRomanPSMT"/>
                <w:sz w:val="24"/>
                <w:szCs w:val="24"/>
              </w:rPr>
              <w:lastRenderedPageBreak/>
              <w:t xml:space="preserve">Вавилова </w:t>
            </w:r>
            <w:r w:rsidRPr="00A11F2D">
              <w:rPr>
                <w:rFonts w:eastAsia="TimesNewRomanPSMT"/>
                <w:sz w:val="24"/>
                <w:szCs w:val="24"/>
                <w:lang w:val="en-US"/>
              </w:rPr>
              <w:t>T</w:t>
            </w:r>
            <w:r w:rsidRPr="00A11F2D">
              <w:rPr>
                <w:rFonts w:eastAsia="TimesNewRomanPSMT"/>
                <w:sz w:val="24"/>
                <w:szCs w:val="24"/>
              </w:rPr>
              <w:t>.</w:t>
            </w:r>
            <w:r w:rsidRPr="00A11F2D">
              <w:rPr>
                <w:rFonts w:eastAsia="TimesNewRomanPSMT"/>
                <w:sz w:val="24"/>
                <w:szCs w:val="24"/>
                <w:lang w:val="en-US"/>
              </w:rPr>
              <w:t>B</w:t>
            </w:r>
            <w:r w:rsidRPr="00A11F2D">
              <w:rPr>
                <w:rFonts w:eastAsia="TimesNewRomanPSMT"/>
                <w:sz w:val="24"/>
                <w:szCs w:val="24"/>
              </w:rPr>
              <w:t xml:space="preserve">., Сироткина О.В., </w:t>
            </w:r>
            <w:proofErr w:type="spellStart"/>
            <w:r w:rsidRPr="00A11F2D">
              <w:rPr>
                <w:rFonts w:eastAsia="TimesNewRomanPSMT"/>
                <w:sz w:val="24"/>
                <w:szCs w:val="24"/>
              </w:rPr>
              <w:t>Болдуева</w:t>
            </w:r>
            <w:proofErr w:type="spellEnd"/>
            <w:r w:rsidRPr="00A11F2D">
              <w:rPr>
                <w:rFonts w:eastAsia="TimesNewRomanPSMT"/>
                <w:sz w:val="24"/>
                <w:szCs w:val="24"/>
              </w:rPr>
              <w:t xml:space="preserve"> С.А., </w:t>
            </w:r>
            <w:proofErr w:type="spellStart"/>
            <w:r w:rsidRPr="00A11F2D">
              <w:rPr>
                <w:rFonts w:eastAsia="TimesNewRomanPSMT"/>
                <w:sz w:val="24"/>
                <w:szCs w:val="24"/>
              </w:rPr>
              <w:t>Гайковая</w:t>
            </w:r>
            <w:proofErr w:type="spellEnd"/>
            <w:r w:rsidRPr="00A11F2D">
              <w:rPr>
                <w:rFonts w:eastAsia="TimesNewRomanPSMT"/>
                <w:sz w:val="24"/>
                <w:szCs w:val="24"/>
              </w:rPr>
              <w:t xml:space="preserve"> Л.Б., Леонова И.А., </w:t>
            </w:r>
            <w:proofErr w:type="spellStart"/>
            <w:r w:rsidRPr="00A11F2D">
              <w:rPr>
                <w:rFonts w:eastAsia="TimesNewRomanPSMT"/>
                <w:sz w:val="24"/>
                <w:szCs w:val="24"/>
              </w:rPr>
              <w:t>Ласковец</w:t>
            </w:r>
            <w:proofErr w:type="spellEnd"/>
            <w:r w:rsidRPr="00A11F2D">
              <w:rPr>
                <w:rFonts w:eastAsia="TimesNewRomanPSMT"/>
                <w:sz w:val="24"/>
                <w:szCs w:val="24"/>
              </w:rPr>
              <w:t xml:space="preserve"> А.Б., Ермаков А.И. Новый подход к оценке дисфункции эндотелия: определение количества циркулирующих эндотелиальных клеток методом проточной </w:t>
            </w:r>
            <w:proofErr w:type="spellStart"/>
            <w:r w:rsidRPr="00A11F2D">
              <w:rPr>
                <w:rFonts w:eastAsia="TimesNewRomanPSMT"/>
                <w:sz w:val="24"/>
                <w:szCs w:val="24"/>
              </w:rPr>
              <w:t>цитометрии</w:t>
            </w:r>
            <w:proofErr w:type="spellEnd"/>
            <w:r w:rsidRPr="00A11F2D">
              <w:rPr>
                <w:rFonts w:eastAsia="TimesNewRomanPSMT"/>
                <w:sz w:val="24"/>
                <w:szCs w:val="24"/>
              </w:rPr>
              <w:t xml:space="preserve"> // Клиническая лабораторная диагностика.- 2015.</w:t>
            </w:r>
            <w:r w:rsidRPr="00C70809">
              <w:rPr>
                <w:rFonts w:eastAsia="TimesNewRomanPSMT"/>
                <w:sz w:val="24"/>
                <w:szCs w:val="24"/>
              </w:rPr>
              <w:t>-</w:t>
            </w:r>
            <w:r w:rsidRPr="00A11F2D">
              <w:rPr>
                <w:rFonts w:eastAsia="TimesNewRomanPSMT"/>
                <w:sz w:val="24"/>
                <w:szCs w:val="24"/>
              </w:rPr>
              <w:t xml:space="preserve"> № 4.</w:t>
            </w:r>
            <w:r w:rsidRPr="00C70809">
              <w:rPr>
                <w:rFonts w:eastAsia="TimesNewRomanPSMT"/>
                <w:sz w:val="24"/>
                <w:szCs w:val="24"/>
              </w:rPr>
              <w:t>-</w:t>
            </w:r>
            <w:r w:rsidRPr="00A11F2D">
              <w:rPr>
                <w:rFonts w:eastAsia="TimesNewRomanPSMT"/>
                <w:sz w:val="24"/>
                <w:szCs w:val="24"/>
              </w:rPr>
              <w:t xml:space="preserve"> С. 23—39.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lastRenderedPageBreak/>
              <w:t>Feoktistova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B.C.,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Vavilova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r w:rsidRPr="00E9595A">
              <w:rPr>
                <w:sz w:val="24"/>
                <w:szCs w:val="24"/>
                <w:lang w:val="en-US"/>
              </w:rPr>
              <w:lastRenderedPageBreak/>
              <w:t xml:space="preserve">T.B.,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Sirotkina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O.V.,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Baldueva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Gaykovaya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L.B.,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Leonova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Laskovets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A.B.,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Ermakov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A.I. A new approach to assessing endothelial dysfunction: determining the number of circulating endothelial cells by flow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cytometry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// Clinical Laboratory Diagnostics. 2015. No. 4. pp. 23—39.</w:t>
            </w:r>
          </w:p>
        </w:tc>
        <w:tc>
          <w:tcPr>
            <w:tcW w:w="2694" w:type="dxa"/>
          </w:tcPr>
          <w:p w:rsidR="001733DD" w:rsidRPr="00953005" w:rsidRDefault="00EA61F6" w:rsidP="00114105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val="en-US"/>
              </w:rPr>
            </w:pPr>
            <w:r w:rsidRPr="00044CCC">
              <w:rPr>
                <w:lang w:val="en-US"/>
              </w:rPr>
              <w:lastRenderedPageBreak/>
              <w:t>URL:</w:t>
            </w:r>
            <w:hyperlink r:id="rId31" w:history="1"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elibrary.ru</w:t>
              </w:r>
              <w:proofErr w:type="spellEnd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item</w:t>
              </w:r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lastRenderedPageBreak/>
                <w:t>.asp?id</w:t>
              </w:r>
              <w:proofErr w:type="spellEnd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=23405308</w:t>
              </w:r>
            </w:hyperlink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114105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119" w:type="dxa"/>
          </w:tcPr>
          <w:p w:rsidR="001733DD" w:rsidRPr="00A11F2D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 xml:space="preserve">Чазова И.Е., </w:t>
            </w:r>
            <w:proofErr w:type="spellStart"/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Жернакова</w:t>
            </w:r>
            <w:proofErr w:type="spellEnd"/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 xml:space="preserve"> Ю.В., Ощепкова Е.В. Распространенность факторов риска </w:t>
            </w:r>
            <w:proofErr w:type="spellStart"/>
            <w:proofErr w:type="gramStart"/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сердечно-сосудистых</w:t>
            </w:r>
            <w:proofErr w:type="spellEnd"/>
            <w:proofErr w:type="gramEnd"/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 xml:space="preserve"> заболеваний в российской популяции больных артериальной гипертонией // Кардиология.-  2014.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>-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 xml:space="preserve">  №10. </w:t>
            </w:r>
            <w:r w:rsidRPr="00C70809">
              <w:rPr>
                <w:rFonts w:eastAsia="TimesNewRomanPSMT"/>
                <w:sz w:val="24"/>
                <w:szCs w:val="24"/>
                <w:lang w:eastAsia="ru-RU"/>
              </w:rPr>
              <w:t>-</w:t>
            </w:r>
            <w:r w:rsidRPr="00A11F2D">
              <w:rPr>
                <w:rFonts w:eastAsia="TimesNewRomanPSMT"/>
                <w:sz w:val="24"/>
                <w:szCs w:val="24"/>
                <w:lang w:eastAsia="ru-RU"/>
              </w:rPr>
              <w:t>С.4–12.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Chazova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I.E.,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Zhernakova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Yu.V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Oshchepkova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E.V. The prevalence of risk factors for cardiovascular diseases in the Russian population of patients with arterial hypertension // Cardiology. 2014.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no.10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>. pp.4-12.</w:t>
            </w:r>
          </w:p>
        </w:tc>
        <w:tc>
          <w:tcPr>
            <w:tcW w:w="2694" w:type="dxa"/>
          </w:tcPr>
          <w:p w:rsidR="001733DD" w:rsidRPr="00953005" w:rsidRDefault="00674F67" w:rsidP="00114105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</w:t>
            </w:r>
            <w:r w:rsidRPr="00674F67">
              <w:rPr>
                <w:lang w:val="en-US"/>
              </w:rPr>
              <w:t>:</w:t>
            </w:r>
            <w:hyperlink r:id="rId32" w:history="1">
              <w:r w:rsidRPr="00674F67">
                <w:rPr>
                  <w:rStyle w:val="a3"/>
                  <w:rFonts w:eastAsia="TimesNewRomanPSMT"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674F67">
                <w:rPr>
                  <w:rStyle w:val="a3"/>
                  <w:rFonts w:eastAsia="TimesNewRomanPSMT"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674F67">
                <w:rPr>
                  <w:rStyle w:val="a3"/>
                  <w:rFonts w:eastAsia="TimesNewRomanPSMT"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674F67">
                <w:rPr>
                  <w:rStyle w:val="a3"/>
                  <w:rFonts w:eastAsia="TimesNewRomanPSMT"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674F67">
                <w:rPr>
                  <w:rStyle w:val="a3"/>
                  <w:rFonts w:eastAsia="TimesNewRomanPSMT"/>
                  <w:sz w:val="20"/>
                  <w:szCs w:val="20"/>
                  <w:lang w:val="en-US" w:eastAsia="ru-RU"/>
                </w:rPr>
                <w:t>=22481874</w:t>
              </w:r>
            </w:hyperlink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1733DD" w:rsidRPr="00C70809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sz w:val="24"/>
                <w:szCs w:val="24"/>
              </w:rPr>
              <w:t xml:space="preserve">Чазова И.Е., </w:t>
            </w:r>
            <w:proofErr w:type="spellStart"/>
            <w:r w:rsidRPr="00A11F2D">
              <w:rPr>
                <w:sz w:val="24"/>
                <w:szCs w:val="24"/>
              </w:rPr>
              <w:t>Недогода</w:t>
            </w:r>
            <w:proofErr w:type="spellEnd"/>
            <w:r w:rsidRPr="00A11F2D">
              <w:rPr>
                <w:sz w:val="24"/>
                <w:szCs w:val="24"/>
              </w:rPr>
              <w:t xml:space="preserve"> С.В., </w:t>
            </w:r>
            <w:proofErr w:type="spellStart"/>
            <w:r w:rsidRPr="00A11F2D">
              <w:rPr>
                <w:sz w:val="24"/>
                <w:szCs w:val="24"/>
              </w:rPr>
              <w:t>Жернакова</w:t>
            </w:r>
            <w:proofErr w:type="spellEnd"/>
            <w:r w:rsidRPr="00A11F2D">
              <w:rPr>
                <w:sz w:val="24"/>
                <w:szCs w:val="24"/>
              </w:rPr>
              <w:t xml:space="preserve"> Ю.В., Сусеков А.В, Медведева И.В., Шестакова М.В. Рекомендации по ведению больных артериальной гипертонией с метаболическими нарушениями // Кардиологический вестник.- 2014.- Т.9, №1.- С. 3-57.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Chazova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I.E.,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Nedogoda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S.V.,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Zhernakova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Yu.V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Susekov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Medvedeva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Shestakova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M.V. Recommendations for the management of patients with arterial hypertension with metabolic disorders //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Cardiological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Bulletin. 2014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.V.9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>. No. 1. S. 3-57.</w:t>
            </w:r>
          </w:p>
        </w:tc>
        <w:tc>
          <w:tcPr>
            <w:tcW w:w="2694" w:type="dxa"/>
          </w:tcPr>
          <w:p w:rsidR="001733DD" w:rsidRPr="00953005" w:rsidRDefault="00674F67" w:rsidP="001141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33" w:history="1">
              <w:r w:rsidRPr="00044CCC">
                <w:rPr>
                  <w:rStyle w:val="a3"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/>
                </w:rPr>
                <w:t>elibrary.ru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/>
                </w:rPr>
                <w:t>item.asp?id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/>
                </w:rPr>
                <w:t>=21426943</w:t>
              </w:r>
            </w:hyperlink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9" w:type="dxa"/>
          </w:tcPr>
          <w:p w:rsidR="001733DD" w:rsidRPr="00C70809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11F2D">
              <w:rPr>
                <w:sz w:val="24"/>
                <w:szCs w:val="24"/>
                <w:lang w:eastAsia="ru-RU"/>
              </w:rPr>
              <w:t>Чукаева</w:t>
            </w:r>
            <w:proofErr w:type="spellEnd"/>
            <w:r w:rsidRPr="00A11F2D">
              <w:rPr>
                <w:sz w:val="24"/>
                <w:szCs w:val="24"/>
                <w:lang w:eastAsia="ru-RU"/>
              </w:rPr>
              <w:t xml:space="preserve"> И.И., Орлова Н.В., </w:t>
            </w:r>
            <w:proofErr w:type="spellStart"/>
            <w:proofErr w:type="gramStart"/>
            <w:r w:rsidRPr="00A11F2D">
              <w:rPr>
                <w:sz w:val="24"/>
                <w:szCs w:val="24"/>
                <w:lang w:eastAsia="ru-RU"/>
              </w:rPr>
              <w:t>Хавка</w:t>
            </w:r>
            <w:proofErr w:type="spellEnd"/>
            <w:proofErr w:type="gramEnd"/>
            <w:r w:rsidRPr="00A11F2D">
              <w:rPr>
                <w:sz w:val="24"/>
                <w:szCs w:val="24"/>
                <w:lang w:eastAsia="ru-RU"/>
              </w:rPr>
              <w:t xml:space="preserve"> Н.Н., Клепикова М.В. Изучение факторов воспаления у больных с метаболическим синдромом // Лечебное дело.- </w:t>
            </w:r>
            <w:r w:rsidRPr="00C70809">
              <w:rPr>
                <w:sz w:val="24"/>
                <w:szCs w:val="24"/>
                <w:lang w:eastAsia="ru-RU"/>
              </w:rPr>
              <w:t>2010.</w:t>
            </w:r>
            <w:r w:rsidRPr="00A11F2D">
              <w:rPr>
                <w:sz w:val="24"/>
                <w:szCs w:val="24"/>
                <w:lang w:eastAsia="ru-RU"/>
              </w:rPr>
              <w:t>-</w:t>
            </w:r>
            <w:r w:rsidRPr="00C70809">
              <w:rPr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sz w:val="24"/>
                <w:szCs w:val="24"/>
                <w:lang w:eastAsia="ru-RU"/>
              </w:rPr>
              <w:t>№</w:t>
            </w:r>
            <w:r w:rsidRPr="00C70809">
              <w:rPr>
                <w:sz w:val="24"/>
                <w:szCs w:val="24"/>
                <w:lang w:eastAsia="ru-RU"/>
              </w:rPr>
              <w:t>4.</w:t>
            </w:r>
            <w:r w:rsidRPr="00A11F2D">
              <w:rPr>
                <w:sz w:val="24"/>
                <w:szCs w:val="24"/>
                <w:lang w:eastAsia="ru-RU"/>
              </w:rPr>
              <w:t>-</w:t>
            </w:r>
            <w:r w:rsidRPr="00C70809">
              <w:rPr>
                <w:sz w:val="24"/>
                <w:szCs w:val="24"/>
                <w:lang w:eastAsia="ru-RU"/>
              </w:rPr>
              <w:t xml:space="preserve"> </w:t>
            </w:r>
            <w:r w:rsidRPr="00A11F2D">
              <w:rPr>
                <w:sz w:val="24"/>
                <w:szCs w:val="24"/>
                <w:lang w:eastAsia="ru-RU"/>
              </w:rPr>
              <w:t>С</w:t>
            </w:r>
            <w:r w:rsidRPr="00C70809">
              <w:rPr>
                <w:sz w:val="24"/>
                <w:szCs w:val="24"/>
                <w:lang w:eastAsia="ru-RU"/>
              </w:rPr>
              <w:t>.50-56.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t>Chukaeva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Orlova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N.V.,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Khavka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N.N.,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Klepikova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M.V. The study of inflammatory factors in patients with metabolic syndrome // Medical business. 2010. no. </w:t>
            </w:r>
            <w:proofErr w:type="gramStart"/>
            <w:r w:rsidRPr="00E9595A">
              <w:rPr>
                <w:sz w:val="24"/>
                <w:szCs w:val="24"/>
                <w:lang w:val="en-US"/>
              </w:rPr>
              <w:t>4.,</w:t>
            </w:r>
            <w:proofErr w:type="gramEnd"/>
            <w:r w:rsidRPr="00E9595A">
              <w:rPr>
                <w:sz w:val="24"/>
                <w:szCs w:val="24"/>
                <w:lang w:val="en-US"/>
              </w:rPr>
              <w:t xml:space="preserve"> pp.50-56.</w:t>
            </w:r>
          </w:p>
        </w:tc>
        <w:tc>
          <w:tcPr>
            <w:tcW w:w="2694" w:type="dxa"/>
          </w:tcPr>
          <w:p w:rsidR="001733DD" w:rsidRPr="00953005" w:rsidRDefault="00A81179" w:rsidP="00114105">
            <w:pPr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34" w:history="1">
              <w:r w:rsidRPr="00044CCC">
                <w:rPr>
                  <w:rStyle w:val="a3"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/>
                </w:rPr>
                <w:t>elibrary.ru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/>
                </w:rPr>
                <w:t>item.asp?id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/>
                </w:rPr>
                <w:t>=15582271</w:t>
              </w:r>
            </w:hyperlink>
          </w:p>
        </w:tc>
      </w:tr>
      <w:tr w:rsidR="001733DD" w:rsidRPr="00953005" w:rsidTr="001733DD">
        <w:tc>
          <w:tcPr>
            <w:tcW w:w="675" w:type="dxa"/>
          </w:tcPr>
          <w:p w:rsidR="001733DD" w:rsidRDefault="001733DD" w:rsidP="00114105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19" w:type="dxa"/>
          </w:tcPr>
          <w:p w:rsidR="001733DD" w:rsidRPr="00A11F2D" w:rsidRDefault="001733DD" w:rsidP="00114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F2D">
              <w:rPr>
                <w:bCs/>
                <w:iCs/>
                <w:sz w:val="24"/>
                <w:szCs w:val="24"/>
                <w:lang w:eastAsia="ru-RU"/>
              </w:rPr>
              <w:t xml:space="preserve">Чулков В.С., </w:t>
            </w:r>
            <w:proofErr w:type="spellStart"/>
            <w:r w:rsidRPr="00A11F2D">
              <w:rPr>
                <w:bCs/>
                <w:iCs/>
                <w:sz w:val="24"/>
                <w:szCs w:val="24"/>
                <w:lang w:eastAsia="ru-RU"/>
              </w:rPr>
              <w:t>Сумеркина</w:t>
            </w:r>
            <w:proofErr w:type="spellEnd"/>
            <w:r w:rsidRPr="00A11F2D">
              <w:rPr>
                <w:bCs/>
                <w:iCs/>
                <w:sz w:val="24"/>
                <w:szCs w:val="24"/>
                <w:lang w:eastAsia="ru-RU"/>
              </w:rPr>
              <w:t xml:space="preserve"> В.А., Чулков Вл.С. Оценка взаимосвязи уровней </w:t>
            </w:r>
            <w:proofErr w:type="spellStart"/>
            <w:r w:rsidRPr="00A11F2D">
              <w:rPr>
                <w:bCs/>
                <w:iCs/>
                <w:sz w:val="24"/>
                <w:szCs w:val="24"/>
                <w:lang w:eastAsia="ru-RU"/>
              </w:rPr>
              <w:t>адипокинов</w:t>
            </w:r>
            <w:proofErr w:type="spellEnd"/>
            <w:r w:rsidRPr="00A11F2D">
              <w:rPr>
                <w:bCs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F2D">
              <w:rPr>
                <w:bCs/>
                <w:iCs/>
                <w:sz w:val="24"/>
                <w:szCs w:val="24"/>
                <w:lang w:eastAsia="ru-RU"/>
              </w:rPr>
              <w:t>цитокинов</w:t>
            </w:r>
            <w:proofErr w:type="spellEnd"/>
            <w:r w:rsidRPr="00A11F2D">
              <w:rPr>
                <w:bCs/>
                <w:iCs/>
                <w:sz w:val="24"/>
                <w:szCs w:val="24"/>
                <w:lang w:eastAsia="ru-RU"/>
              </w:rPr>
              <w:t xml:space="preserve">, маркеров дисфункции эндотелия и показателей гемостаза с состоянием органов-мишеней при </w:t>
            </w:r>
            <w:r w:rsidRPr="00A11F2D">
              <w:rPr>
                <w:bCs/>
                <w:iCs/>
                <w:sz w:val="24"/>
                <w:szCs w:val="24"/>
                <w:lang w:eastAsia="ru-RU"/>
              </w:rPr>
              <w:lastRenderedPageBreak/>
              <w:t xml:space="preserve">сочетании артериальной гипертензии с абдоминальным ожирением у лиц молодого возраста // </w:t>
            </w:r>
            <w:proofErr w:type="spellStart"/>
            <w:r w:rsidRPr="00A11F2D">
              <w:rPr>
                <w:sz w:val="24"/>
                <w:szCs w:val="24"/>
                <w:lang w:eastAsia="ru-RU"/>
              </w:rPr>
              <w:t>In</w:t>
            </w:r>
            <w:proofErr w:type="spellEnd"/>
            <w:r w:rsidRPr="00A11F2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F2D">
              <w:rPr>
                <w:sz w:val="24"/>
                <w:szCs w:val="24"/>
                <w:lang w:eastAsia="ru-RU"/>
              </w:rPr>
              <w:t>the</w:t>
            </w:r>
            <w:proofErr w:type="spellEnd"/>
            <w:r w:rsidRPr="00A11F2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F2D">
              <w:rPr>
                <w:sz w:val="24"/>
                <w:szCs w:val="24"/>
                <w:lang w:eastAsia="ru-RU"/>
              </w:rPr>
              <w:t>World</w:t>
            </w:r>
            <w:proofErr w:type="spellEnd"/>
            <w:r w:rsidRPr="00A11F2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F2D">
              <w:rPr>
                <w:sz w:val="24"/>
                <w:szCs w:val="24"/>
                <w:lang w:eastAsia="ru-RU"/>
              </w:rPr>
              <w:t>of</w:t>
            </w:r>
            <w:proofErr w:type="spellEnd"/>
            <w:r w:rsidRPr="00A11F2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F2D">
              <w:rPr>
                <w:sz w:val="24"/>
                <w:szCs w:val="24"/>
                <w:lang w:eastAsia="ru-RU"/>
              </w:rPr>
              <w:t>Scientific</w:t>
            </w:r>
            <w:proofErr w:type="spellEnd"/>
            <w:r w:rsidRPr="00A11F2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F2D">
              <w:rPr>
                <w:sz w:val="24"/>
                <w:szCs w:val="24"/>
                <w:lang w:eastAsia="ru-RU"/>
              </w:rPr>
              <w:t>Discoveries</w:t>
            </w:r>
            <w:proofErr w:type="spellEnd"/>
            <w:r w:rsidRPr="00A11F2D">
              <w:rPr>
                <w:sz w:val="24"/>
                <w:szCs w:val="24"/>
                <w:lang w:eastAsia="ru-RU"/>
              </w:rPr>
              <w:t xml:space="preserve">. - 2016.-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Vol</w:t>
            </w:r>
            <w:proofErr w:type="spellEnd"/>
            <w:r w:rsidRPr="00A11F2D">
              <w:rPr>
                <w:sz w:val="24"/>
                <w:szCs w:val="24"/>
                <w:lang w:eastAsia="ru-RU"/>
              </w:rPr>
              <w:t xml:space="preserve">. 6(78), </w:t>
            </w:r>
            <w:r w:rsidRPr="00A11F2D">
              <w:rPr>
                <w:sz w:val="24"/>
                <w:szCs w:val="24"/>
                <w:lang w:val="en-US" w:eastAsia="ru-RU"/>
              </w:rPr>
              <w:t>pp</w:t>
            </w:r>
            <w:r w:rsidRPr="00A11F2D">
              <w:rPr>
                <w:sz w:val="24"/>
                <w:szCs w:val="24"/>
                <w:lang w:eastAsia="ru-RU"/>
              </w:rPr>
              <w:t>. 64-79.</w:t>
            </w:r>
          </w:p>
        </w:tc>
        <w:tc>
          <w:tcPr>
            <w:tcW w:w="3118" w:type="dxa"/>
          </w:tcPr>
          <w:p w:rsidR="001733DD" w:rsidRPr="00E9595A" w:rsidRDefault="001733DD" w:rsidP="000D79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595A">
              <w:rPr>
                <w:sz w:val="24"/>
                <w:szCs w:val="24"/>
                <w:lang w:val="en-US"/>
              </w:rPr>
              <w:lastRenderedPageBreak/>
              <w:t>Chulkov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V.S.,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Sumerkina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Chulkov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V.L.S. Estimation of the relationship of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adipokine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, cytokine, endothelial dysfunction markers and </w:t>
            </w:r>
            <w:proofErr w:type="spellStart"/>
            <w:r w:rsidRPr="00E9595A">
              <w:rPr>
                <w:sz w:val="24"/>
                <w:szCs w:val="24"/>
                <w:lang w:val="en-US"/>
              </w:rPr>
              <w:t>hemostasis</w:t>
            </w:r>
            <w:proofErr w:type="spellEnd"/>
            <w:r w:rsidRPr="00E9595A">
              <w:rPr>
                <w:sz w:val="24"/>
                <w:szCs w:val="24"/>
                <w:lang w:val="en-US"/>
              </w:rPr>
              <w:t xml:space="preserve"> indices with the state of target organs with a combination of </w:t>
            </w:r>
            <w:r w:rsidRPr="00E9595A">
              <w:rPr>
                <w:sz w:val="24"/>
                <w:szCs w:val="24"/>
                <w:lang w:val="en-US"/>
              </w:rPr>
              <w:lastRenderedPageBreak/>
              <w:t>arterial hypertension and abdominal obesity in young people</w:t>
            </w:r>
            <w:r w:rsidRPr="0066215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//</w:t>
            </w:r>
            <w:r w:rsidRPr="00E9595A">
              <w:rPr>
                <w:sz w:val="24"/>
                <w:szCs w:val="24"/>
                <w:lang w:val="en-US"/>
              </w:rPr>
              <w:t xml:space="preserve"> </w:t>
            </w:r>
            <w:r w:rsidRPr="00E9595A">
              <w:rPr>
                <w:sz w:val="24"/>
                <w:szCs w:val="24"/>
                <w:lang w:val="en-US" w:eastAsia="ru-RU"/>
              </w:rPr>
              <w:t>In the World of Scientific Discoveries. - 2016</w:t>
            </w:r>
            <w:proofErr w:type="gramStart"/>
            <w:r w:rsidRPr="00E9595A">
              <w:rPr>
                <w:sz w:val="24"/>
                <w:szCs w:val="24"/>
                <w:lang w:val="en-US" w:eastAsia="ru-RU"/>
              </w:rPr>
              <w:t>.-</w:t>
            </w:r>
            <w:proofErr w:type="gramEnd"/>
            <w:r w:rsidRPr="00E9595A">
              <w:rPr>
                <w:sz w:val="24"/>
                <w:szCs w:val="24"/>
                <w:lang w:val="en-US" w:eastAsia="ru-RU"/>
              </w:rPr>
              <w:t xml:space="preserve"> Vol. 6(78), pp. 64-79.</w:t>
            </w:r>
          </w:p>
        </w:tc>
        <w:tc>
          <w:tcPr>
            <w:tcW w:w="2694" w:type="dxa"/>
          </w:tcPr>
          <w:p w:rsidR="001733DD" w:rsidRPr="00953005" w:rsidRDefault="00EA61F6" w:rsidP="00114105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lastRenderedPageBreak/>
              <w:t>URL:</w:t>
            </w:r>
            <w:hyperlink r:id="rId35" w:history="1"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elibrary.ru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item.asp?id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=26470751</w:t>
              </w:r>
            </w:hyperlink>
          </w:p>
        </w:tc>
      </w:tr>
      <w:tr w:rsidR="001733DD" w:rsidRPr="004C46A5" w:rsidTr="001733DD">
        <w:tc>
          <w:tcPr>
            <w:tcW w:w="675" w:type="dxa"/>
          </w:tcPr>
          <w:p w:rsidR="001733DD" w:rsidRPr="001733DD" w:rsidRDefault="001733DD" w:rsidP="00301357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1733DD">
              <w:rPr>
                <w:iCs/>
                <w:sz w:val="24"/>
                <w:szCs w:val="24"/>
              </w:rPr>
              <w:lastRenderedPageBreak/>
              <w:t>33</w:t>
            </w:r>
          </w:p>
        </w:tc>
        <w:tc>
          <w:tcPr>
            <w:tcW w:w="3119" w:type="dxa"/>
          </w:tcPr>
          <w:p w:rsidR="001733DD" w:rsidRPr="00A11F2D" w:rsidRDefault="001733DD" w:rsidP="009530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733DD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E407D">
              <w:rPr>
                <w:iCs/>
                <w:sz w:val="24"/>
                <w:szCs w:val="24"/>
                <w:lang w:val="en-US"/>
              </w:rPr>
              <w:t xml:space="preserve">Ali </w:t>
            </w:r>
            <w:proofErr w:type="spellStart"/>
            <w:r w:rsidRPr="002E407D">
              <w:rPr>
                <w:iCs/>
                <w:sz w:val="24"/>
                <w:szCs w:val="24"/>
                <w:lang w:val="en-US"/>
              </w:rPr>
              <w:t>Ozyol</w:t>
            </w:r>
            <w:proofErr w:type="spellEnd"/>
            <w:r w:rsidRPr="002E407D">
              <w:rPr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407D">
              <w:rPr>
                <w:iCs/>
                <w:sz w:val="24"/>
                <w:szCs w:val="24"/>
                <w:lang w:val="en-US"/>
              </w:rPr>
              <w:t>Oguzhan</w:t>
            </w:r>
            <w:proofErr w:type="spellEnd"/>
            <w:r w:rsidRPr="002E407D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07D">
              <w:rPr>
                <w:iCs/>
                <w:sz w:val="24"/>
                <w:szCs w:val="24"/>
                <w:lang w:val="en-US"/>
              </w:rPr>
              <w:t>Yucel</w:t>
            </w:r>
            <w:proofErr w:type="spellEnd"/>
            <w:r w:rsidRPr="002E407D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Microalbuminuria</w:t>
            </w:r>
            <w:proofErr w:type="spellEnd"/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is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associated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with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the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severity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of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coronary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artery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disease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independently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of</w:t>
            </w:r>
            <w:r w:rsidRPr="002E407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 xml:space="preserve">other cardiovascular risk </w:t>
            </w:r>
            <w:proofErr w:type="gramStart"/>
            <w:r w:rsidRPr="00A11F2D">
              <w:rPr>
                <w:sz w:val="24"/>
                <w:szCs w:val="24"/>
                <w:lang w:val="en-US"/>
              </w:rPr>
              <w:t xml:space="preserve">factors  </w:t>
            </w:r>
            <w:proofErr w:type="spellStart"/>
            <w:r w:rsidRPr="00A11F2D">
              <w:rPr>
                <w:i/>
                <w:sz w:val="24"/>
                <w:szCs w:val="24"/>
                <w:lang w:val="en-US"/>
              </w:rPr>
              <w:t>Angiology</w:t>
            </w:r>
            <w:proofErr w:type="spellEnd"/>
            <w:proofErr w:type="gramEnd"/>
            <w:r w:rsidRPr="00A11F2D">
              <w:rPr>
                <w:i/>
                <w:sz w:val="24"/>
                <w:szCs w:val="24"/>
                <w:lang w:val="en-US"/>
              </w:rPr>
              <w:t>,  2012, Vol. 63, no. 6, pp. 457–460.</w:t>
            </w:r>
          </w:p>
        </w:tc>
        <w:tc>
          <w:tcPr>
            <w:tcW w:w="3118" w:type="dxa"/>
          </w:tcPr>
          <w:p w:rsidR="001733DD" w:rsidRPr="00953005" w:rsidRDefault="00953005" w:rsidP="00301357">
            <w:pPr>
              <w:spacing w:after="0" w:line="240" w:lineRule="auto"/>
              <w:jc w:val="both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2694" w:type="dxa"/>
          </w:tcPr>
          <w:p w:rsidR="001733DD" w:rsidRPr="002E407D" w:rsidRDefault="00EA61F6" w:rsidP="00301357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36" w:history="1">
              <w:r w:rsidRPr="00044CCC">
                <w:rPr>
                  <w:rStyle w:val="a3"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/>
                </w:rPr>
                <w:t>www.ncbi.nlm.nih.gov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/>
                </w:rPr>
                <w:t>pubmed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/>
                </w:rPr>
                <w:t>/22007029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Caillon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A.,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Mian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M.O.R.,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Fraulob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-Aquino J.C.,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Huo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K.-G.,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Barhoumi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T.,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Ouerd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S.,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Sinnaeve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P.R.,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Paradis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 P.,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Schiffrin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E.L. </w:t>
            </w:r>
            <w:r w:rsidRPr="00A11F2D">
              <w:rPr>
                <w:sz w:val="24"/>
                <w:szCs w:val="24"/>
                <w:lang w:eastAsia="ru-RU"/>
              </w:rPr>
              <w:t>γδ</w:t>
            </w:r>
            <w:r w:rsidRPr="00A11F2D">
              <w:rPr>
                <w:sz w:val="24"/>
                <w:szCs w:val="24"/>
                <w:lang w:val="en-US" w:eastAsia="ru-RU"/>
              </w:rPr>
              <w:t xml:space="preserve"> T cells mediate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angiotensin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II-induced hypertension and vascular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injuryclinical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perspective. </w:t>
            </w:r>
            <w:r w:rsidRPr="00A11F2D">
              <w:rPr>
                <w:i/>
                <w:sz w:val="24"/>
                <w:szCs w:val="24"/>
                <w:lang w:val="en-US" w:eastAsia="ru-RU"/>
              </w:rPr>
              <w:t>Circulation, 2017, Vol. 135, no. 22, pp. 2155-2162.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94" w:type="dxa"/>
          </w:tcPr>
          <w:p w:rsidR="001733DD" w:rsidRPr="002E407D" w:rsidRDefault="005405D9" w:rsidP="00A11F2D">
            <w:pPr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37" w:history="1">
              <w:r w:rsidRPr="00044CCC">
                <w:rPr>
                  <w:rStyle w:val="a3"/>
                  <w:sz w:val="20"/>
                  <w:szCs w:val="20"/>
                  <w:lang w:val="en-US"/>
                </w:rPr>
                <w:t>https://link.springer.com/article/10.1007%2Fs11906-016-0628-7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Caillon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A.,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Schiffrin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E.L. Role of inflammation and immunity in hypertension: Recent epidemiological, laboratory, and clinical evidence. </w:t>
            </w:r>
            <w:proofErr w:type="spellStart"/>
            <w:r w:rsidRPr="00A11F2D">
              <w:rPr>
                <w:i/>
                <w:sz w:val="24"/>
                <w:szCs w:val="24"/>
                <w:lang w:val="en-US" w:eastAsia="ru-RU"/>
              </w:rPr>
              <w:t>Curr</w:t>
            </w:r>
            <w:proofErr w:type="spellEnd"/>
            <w:r w:rsidRPr="00A11F2D">
              <w:rPr>
                <w:i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A11F2D">
              <w:rPr>
                <w:i/>
                <w:sz w:val="24"/>
                <w:szCs w:val="24"/>
                <w:lang w:val="en-US" w:eastAsia="ru-RU"/>
              </w:rPr>
              <w:t>Hypertens</w:t>
            </w:r>
            <w:proofErr w:type="spellEnd"/>
            <w:r w:rsidRPr="00A11F2D">
              <w:rPr>
                <w:i/>
                <w:sz w:val="24"/>
                <w:szCs w:val="24"/>
                <w:lang w:val="en-US" w:eastAsia="ru-RU"/>
              </w:rPr>
              <w:t>. Rep., 2016, Vol. 18, no. 3, pp. 21.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94" w:type="dxa"/>
          </w:tcPr>
          <w:p w:rsidR="001733DD" w:rsidRPr="002E407D" w:rsidRDefault="00EA61F6" w:rsidP="00A11F2D">
            <w:pPr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38" w:history="1">
              <w:r w:rsidRPr="00044CCC">
                <w:rPr>
                  <w:rStyle w:val="a3"/>
                  <w:sz w:val="20"/>
                  <w:szCs w:val="20"/>
                  <w:lang w:val="en-US"/>
                </w:rPr>
                <w:t>https://link.springer.com/article/10.1007%2Fs11906-016-0628-7</w:t>
              </w:r>
            </w:hyperlink>
          </w:p>
        </w:tc>
      </w:tr>
      <w:tr w:rsidR="001733DD" w:rsidRPr="00953005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Dinh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Q.N., Drummond G.R., Kemp-Harper B.K.,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Diep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H., De Silva T.M., Kim H.A.,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Sobey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C.G. 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Pressor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response to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angiotensin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II is enhanced in aged mice and associated with inflammation, vasoconstriction and oxidative stress // </w:t>
            </w:r>
            <w:r w:rsidRPr="00A11F2D">
              <w:rPr>
                <w:rStyle w:val="a5"/>
                <w:sz w:val="24"/>
                <w:szCs w:val="24"/>
                <w:shd w:val="clear" w:color="auto" w:fill="FFFFFF"/>
                <w:lang w:val="en-US"/>
              </w:rPr>
              <w:t>Aging</w:t>
            </w:r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, 2017, Vol. </w:t>
            </w:r>
            <w:r w:rsidRPr="00A11F2D">
              <w:rPr>
                <w:rStyle w:val="a5"/>
                <w:sz w:val="24"/>
                <w:szCs w:val="24"/>
                <w:shd w:val="clear" w:color="auto" w:fill="FFFFFF"/>
                <w:lang w:val="en-US"/>
              </w:rPr>
              <w:t>9</w:t>
            </w:r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(6), pp. 1595-1605.  https://doi.org/10.18632/aging.101255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694" w:type="dxa"/>
          </w:tcPr>
          <w:p w:rsidR="005405D9" w:rsidRPr="00044CCC" w:rsidRDefault="005405D9" w:rsidP="005405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39" w:history="1">
              <w:r w:rsidRPr="00044CCC">
                <w:rPr>
                  <w:rStyle w:val="a3"/>
                  <w:sz w:val="20"/>
                  <w:szCs w:val="20"/>
                  <w:lang w:val="en-US"/>
                </w:rPr>
                <w:t>https://research.monash.edu/en/publications/pressor-response-to-angiotensin-ii-is-enhanced-in-aged-mice-and-a</w:t>
              </w:r>
            </w:hyperlink>
          </w:p>
          <w:p w:rsidR="001733DD" w:rsidRPr="002E407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1733DD" w:rsidRPr="004C46A5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AFAFA"/>
              </w:rPr>
            </w:pPr>
            <w:r>
              <w:rPr>
                <w:sz w:val="24"/>
                <w:szCs w:val="24"/>
                <w:shd w:val="clear" w:color="auto" w:fill="FAFAFA"/>
              </w:rPr>
              <w:t>37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>Dzantieva</w:t>
            </w:r>
            <w:proofErr w:type="spellEnd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 xml:space="preserve"> E.O., </w:t>
            </w:r>
            <w:proofErr w:type="spellStart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>Khripun</w:t>
            </w:r>
            <w:proofErr w:type="spellEnd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 xml:space="preserve"> I.A</w:t>
            </w:r>
            <w:proofErr w:type="gramStart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>,  </w:t>
            </w:r>
            <w:proofErr w:type="spellStart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>Vorobev</w:t>
            </w:r>
            <w:proofErr w:type="spellEnd"/>
            <w:proofErr w:type="gramEnd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 xml:space="preserve"> S.V., </w:t>
            </w:r>
            <w:proofErr w:type="spellStart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>Gusova</w:t>
            </w:r>
            <w:proofErr w:type="spellEnd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 xml:space="preserve"> Z.R, </w:t>
            </w:r>
            <w:proofErr w:type="spellStart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>Puzyreva</w:t>
            </w:r>
            <w:proofErr w:type="spellEnd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 xml:space="preserve"> V.P.,  </w:t>
            </w:r>
            <w:proofErr w:type="spellStart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>Ibishev</w:t>
            </w:r>
            <w:proofErr w:type="spellEnd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 xml:space="preserve"> </w:t>
            </w:r>
            <w:proofErr w:type="spellStart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>Kh.S</w:t>
            </w:r>
            <w:proofErr w:type="spellEnd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>.,  </w:t>
            </w:r>
            <w:proofErr w:type="spellStart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>Belousov</w:t>
            </w:r>
            <w:proofErr w:type="spellEnd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 xml:space="preserve"> I.I. </w:t>
            </w:r>
            <w:proofErr w:type="spellStart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>Chernyy</w:t>
            </w:r>
            <w:proofErr w:type="spellEnd"/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t xml:space="preserve"> A.A. Influence of sex </w:t>
            </w:r>
            <w:r w:rsidRPr="00A11F2D">
              <w:rPr>
                <w:sz w:val="24"/>
                <w:szCs w:val="24"/>
                <w:shd w:val="clear" w:color="auto" w:fill="FAFAFA"/>
                <w:lang w:val="en-US"/>
              </w:rPr>
              <w:lastRenderedPageBreak/>
              <w:t xml:space="preserve">hormones on the formation of endothelial dysfunction and cytokine imbalance in men </w:t>
            </w:r>
            <w:r w:rsidRPr="00A11F2D">
              <w:rPr>
                <w:sz w:val="24"/>
                <w:szCs w:val="24"/>
                <w:lang w:val="en-US"/>
              </w:rPr>
              <w:t xml:space="preserve">with type 2 diabetes  </w:t>
            </w:r>
            <w:r w:rsidRPr="00A11F2D">
              <w:rPr>
                <w:i/>
                <w:sz w:val="24"/>
                <w:szCs w:val="24"/>
                <w:shd w:val="clear" w:color="auto" w:fill="FFFFFF"/>
                <w:lang w:val="en-US"/>
              </w:rPr>
              <w:t>Modern problems of science and education. – 2015. – № 6.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AFAFA"/>
                <w:lang w:val="en-US"/>
              </w:rPr>
            </w:pPr>
            <w:r>
              <w:rPr>
                <w:sz w:val="24"/>
                <w:szCs w:val="24"/>
                <w:shd w:val="clear" w:color="auto" w:fill="FAFAFA"/>
                <w:lang w:val="en-US"/>
              </w:rPr>
              <w:lastRenderedPageBreak/>
              <w:t>-</w:t>
            </w:r>
          </w:p>
        </w:tc>
        <w:tc>
          <w:tcPr>
            <w:tcW w:w="2694" w:type="dxa"/>
          </w:tcPr>
          <w:p w:rsidR="001733DD" w:rsidRPr="002E407D" w:rsidRDefault="00EA61F6" w:rsidP="00A11F2D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AFAFA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40" w:history="1">
              <w:r w:rsidRPr="00044CCC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https://science-</w:t>
              </w:r>
              <w:proofErr w:type="spellStart"/>
              <w:r w:rsidRPr="00044CCC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education.ru</w:t>
              </w:r>
              <w:proofErr w:type="spellEnd"/>
              <w:r w:rsidRPr="00044CCC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/en/article/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view?id</w:t>
              </w:r>
              <w:proofErr w:type="spellEnd"/>
              <w:r w:rsidRPr="00044CCC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=23526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Espeli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M., Smith K.G.,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Clatworthy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M.R.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Fc</w:t>
            </w:r>
            <w:proofErr w:type="spellEnd"/>
            <w:r w:rsidRPr="00A11F2D">
              <w:rPr>
                <w:sz w:val="24"/>
                <w:szCs w:val="24"/>
                <w:lang w:eastAsia="ru-RU"/>
              </w:rPr>
              <w:t>γ</w:t>
            </w:r>
            <w:r w:rsidRPr="00A11F2D">
              <w:rPr>
                <w:sz w:val="24"/>
                <w:szCs w:val="24"/>
                <w:lang w:val="en-US" w:eastAsia="ru-RU"/>
              </w:rPr>
              <w:t xml:space="preserve">RIIB and autoimmunity. </w:t>
            </w:r>
            <w:proofErr w:type="spellStart"/>
            <w:r w:rsidRPr="00A11F2D">
              <w:rPr>
                <w:i/>
                <w:sz w:val="24"/>
                <w:szCs w:val="24"/>
                <w:lang w:val="en-US" w:eastAsia="ru-RU"/>
              </w:rPr>
              <w:t>Immunol</w:t>
            </w:r>
            <w:proofErr w:type="spellEnd"/>
            <w:r w:rsidRPr="00A11F2D">
              <w:rPr>
                <w:i/>
                <w:sz w:val="24"/>
                <w:szCs w:val="24"/>
                <w:lang w:val="en-US" w:eastAsia="ru-RU"/>
              </w:rPr>
              <w:t>. Rev., 2016, Vol. 269, no. 1, pp. 194-211.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94" w:type="dxa"/>
          </w:tcPr>
          <w:p w:rsidR="001733DD" w:rsidRPr="002E407D" w:rsidRDefault="005405D9" w:rsidP="00A11F2D">
            <w:pPr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41" w:history="1"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www.ncbi.nlm.nih.gov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pubmed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/26683154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11F2D">
              <w:rPr>
                <w:sz w:val="24"/>
                <w:szCs w:val="24"/>
                <w:lang w:val="en-US"/>
              </w:rPr>
              <w:t>Fauchais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A.L.,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Lallou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F.,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Lise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M.C.,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Boumediene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Preud’homme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J.L., Vidal E.,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Jauberteau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M.O. Role of endogenous brain-derived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neurotrophic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factor and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sortilin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in B cell survival. </w:t>
            </w:r>
            <w:r w:rsidRPr="00A11F2D">
              <w:rPr>
                <w:i/>
                <w:iCs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A11F2D">
              <w:rPr>
                <w:i/>
                <w:iCs/>
                <w:sz w:val="24"/>
                <w:szCs w:val="24"/>
                <w:lang w:val="en-US"/>
              </w:rPr>
              <w:t>Immunol</w:t>
            </w:r>
            <w:proofErr w:type="spellEnd"/>
            <w:r w:rsidRPr="00A11F2D">
              <w:rPr>
                <w:i/>
                <w:iCs/>
                <w:sz w:val="24"/>
                <w:szCs w:val="24"/>
                <w:lang w:val="en-US"/>
              </w:rPr>
              <w:t>., 2008, Vol. 181, no. 5,</w:t>
            </w:r>
            <w:r w:rsidRPr="00A11F2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i/>
                <w:iCs/>
                <w:sz w:val="24"/>
                <w:szCs w:val="24"/>
                <w:lang w:val="en-US"/>
              </w:rPr>
              <w:t>pp. 3027-3038.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4" w:type="dxa"/>
          </w:tcPr>
          <w:p w:rsidR="001733DD" w:rsidRPr="002E407D" w:rsidRDefault="005405D9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42" w:history="1">
              <w:r w:rsidRPr="00044CCC">
                <w:rPr>
                  <w:rStyle w:val="a3"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/>
                </w:rPr>
                <w:t>www.ncbi.nlm.nih.gov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/>
                </w:rPr>
                <w:t>pubmed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/>
                </w:rPr>
                <w:t>/18713973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rFonts w:eastAsia="TimesNewRoman"/>
                <w:sz w:val="24"/>
                <w:szCs w:val="24"/>
                <w:lang w:eastAsia="ru-RU"/>
              </w:rPr>
            </w:pPr>
            <w:r>
              <w:rPr>
                <w:rFonts w:eastAsia="TimesNew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11F2D">
              <w:rPr>
                <w:rFonts w:eastAsia="TimesNewRoman"/>
                <w:sz w:val="24"/>
                <w:szCs w:val="24"/>
                <w:lang w:val="en-US" w:eastAsia="ru-RU"/>
              </w:rPr>
              <w:t>Horigome</w:t>
            </w:r>
            <w:proofErr w:type="spellEnd"/>
            <w:r w:rsidRPr="00A11F2D">
              <w:rPr>
                <w:rFonts w:eastAsia="TimesNewRoman"/>
                <w:sz w:val="24"/>
                <w:szCs w:val="24"/>
                <w:lang w:val="en-US" w:eastAsia="ru-RU"/>
              </w:rPr>
              <w:t xml:space="preserve"> H., Katayama Y., </w:t>
            </w:r>
            <w:proofErr w:type="spellStart"/>
            <w:r w:rsidRPr="00A11F2D">
              <w:rPr>
                <w:rFonts w:eastAsia="TimesNewRoman"/>
                <w:sz w:val="24"/>
                <w:szCs w:val="24"/>
                <w:lang w:val="en-US" w:eastAsia="ru-RU"/>
              </w:rPr>
              <w:t>Yoshinaga</w:t>
            </w:r>
            <w:proofErr w:type="spellEnd"/>
            <w:r w:rsidRPr="00A11F2D">
              <w:rPr>
                <w:rFonts w:eastAsia="TimesNewRoman"/>
                <w:sz w:val="24"/>
                <w:szCs w:val="24"/>
                <w:lang w:val="en-US" w:eastAsia="ru-RU"/>
              </w:rPr>
              <w:t xml:space="preserve"> M., Kato Y.,</w:t>
            </w:r>
            <w:r w:rsidRPr="00A11F2D">
              <w:rPr>
                <w:rFonts w:eastAsia="NimbusCyr"/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rFonts w:eastAsia="TimesNewRoman"/>
                <w:sz w:val="24"/>
                <w:szCs w:val="24"/>
                <w:lang w:val="en-US" w:eastAsia="ru-RU"/>
              </w:rPr>
              <w:t xml:space="preserve">Takahashi H., </w:t>
            </w:r>
            <w:proofErr w:type="spellStart"/>
            <w:r w:rsidRPr="00A11F2D">
              <w:rPr>
                <w:rFonts w:eastAsia="TimesNewRoman"/>
                <w:sz w:val="24"/>
                <w:szCs w:val="24"/>
                <w:lang w:val="en-US" w:eastAsia="ru-RU"/>
              </w:rPr>
              <w:t>Sumazaki</w:t>
            </w:r>
            <w:proofErr w:type="spellEnd"/>
            <w:r w:rsidRPr="00A11F2D">
              <w:rPr>
                <w:rFonts w:eastAsia="TimesNewRoman"/>
                <w:sz w:val="24"/>
                <w:szCs w:val="24"/>
                <w:lang w:val="en-US" w:eastAsia="ru-RU"/>
              </w:rPr>
              <w:t xml:space="preserve"> R. Significant associations among</w:t>
            </w:r>
            <w:r w:rsidRPr="00A11F2D">
              <w:rPr>
                <w:rFonts w:eastAsia="NimbusCy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F2D">
              <w:rPr>
                <w:rFonts w:eastAsia="TimesNewRoman"/>
                <w:sz w:val="24"/>
                <w:szCs w:val="24"/>
                <w:lang w:val="en-US" w:eastAsia="ru-RU"/>
              </w:rPr>
              <w:t>hemostatic</w:t>
            </w:r>
            <w:proofErr w:type="spellEnd"/>
            <w:r w:rsidRPr="00A11F2D">
              <w:rPr>
                <w:rFonts w:eastAsia="TimesNewRoman"/>
                <w:sz w:val="24"/>
                <w:szCs w:val="24"/>
                <w:lang w:val="en-US" w:eastAsia="ru-RU"/>
              </w:rPr>
              <w:t xml:space="preserve"> parameters, </w:t>
            </w:r>
            <w:proofErr w:type="spellStart"/>
            <w:r w:rsidRPr="00A11F2D">
              <w:rPr>
                <w:rFonts w:eastAsia="TimesNewRoman"/>
                <w:sz w:val="24"/>
                <w:szCs w:val="24"/>
                <w:lang w:val="en-US" w:eastAsia="ru-RU"/>
              </w:rPr>
              <w:t>adipokines</w:t>
            </w:r>
            <w:proofErr w:type="spellEnd"/>
            <w:r w:rsidRPr="00A11F2D">
              <w:rPr>
                <w:rFonts w:eastAsia="TimesNewRoman"/>
                <w:sz w:val="24"/>
                <w:szCs w:val="24"/>
                <w:lang w:val="en-US" w:eastAsia="ru-RU"/>
              </w:rPr>
              <w:t>, and components of the</w:t>
            </w:r>
            <w:r w:rsidRPr="00A11F2D">
              <w:rPr>
                <w:rFonts w:eastAsia="NimbusCyr"/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rFonts w:eastAsia="TimesNewRoman"/>
                <w:sz w:val="24"/>
                <w:szCs w:val="24"/>
                <w:lang w:val="en-US" w:eastAsia="ru-RU"/>
              </w:rPr>
              <w:t xml:space="preserve">metabolic syndrome in Japanese preschool children </w:t>
            </w:r>
            <w:r w:rsidRPr="00A11F2D">
              <w:rPr>
                <w:rFonts w:eastAsia="TimesNewRoman"/>
                <w:i/>
                <w:sz w:val="24"/>
                <w:szCs w:val="24"/>
                <w:lang w:val="en-US" w:eastAsia="ru-RU"/>
              </w:rPr>
              <w:t>Clinical</w:t>
            </w:r>
            <w:r w:rsidRPr="00A11F2D">
              <w:rPr>
                <w:rFonts w:eastAsia="NimbusCyr"/>
                <w:i/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rFonts w:eastAsia="TimesNewRoman"/>
                <w:i/>
                <w:sz w:val="24"/>
                <w:szCs w:val="24"/>
                <w:lang w:val="en-US" w:eastAsia="ru-RU"/>
              </w:rPr>
              <w:t xml:space="preserve">and Applied Thrombosis </w:t>
            </w:r>
            <w:proofErr w:type="spellStart"/>
            <w:r w:rsidRPr="00A11F2D">
              <w:rPr>
                <w:rFonts w:eastAsia="TimesNewRoman"/>
                <w:i/>
                <w:sz w:val="24"/>
                <w:szCs w:val="24"/>
                <w:lang w:val="en-US" w:eastAsia="ru-RU"/>
              </w:rPr>
              <w:t>Hemostasis</w:t>
            </w:r>
            <w:proofErr w:type="spellEnd"/>
            <w:r w:rsidRPr="00A11F2D">
              <w:rPr>
                <w:rFonts w:eastAsia="TimesNewRoman"/>
                <w:i/>
                <w:sz w:val="24"/>
                <w:szCs w:val="24"/>
                <w:lang w:val="en-US" w:eastAsia="ru-RU"/>
              </w:rPr>
              <w:t>., 2012, Vol. 18,</w:t>
            </w:r>
            <w:r w:rsidRPr="00A11F2D">
              <w:rPr>
                <w:rFonts w:eastAsia="NimbusCyr"/>
                <w:i/>
                <w:sz w:val="24"/>
                <w:szCs w:val="24"/>
                <w:lang w:val="en-US"/>
              </w:rPr>
              <w:t xml:space="preserve"> no</w:t>
            </w:r>
            <w:r w:rsidRPr="00A11F2D">
              <w:rPr>
                <w:rFonts w:eastAsia="TimesNewRoman"/>
                <w:i/>
                <w:sz w:val="24"/>
                <w:szCs w:val="24"/>
                <w:lang w:val="en-US" w:eastAsia="ru-RU"/>
              </w:rPr>
              <w:t xml:space="preserve"> 2, pp. 189-194.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rFonts w:eastAsia="TimesNewRoman"/>
                <w:sz w:val="24"/>
                <w:szCs w:val="24"/>
                <w:lang w:val="en-US" w:eastAsia="ru-RU"/>
              </w:rPr>
            </w:pPr>
            <w:r>
              <w:rPr>
                <w:rFonts w:eastAsia="TimesNew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94" w:type="dxa"/>
          </w:tcPr>
          <w:p w:rsidR="001733DD" w:rsidRPr="002E407D" w:rsidRDefault="00EA61F6" w:rsidP="00A11F2D">
            <w:pPr>
              <w:spacing w:after="0" w:line="240" w:lineRule="auto"/>
              <w:jc w:val="both"/>
              <w:rPr>
                <w:rFonts w:eastAsia="TimesNewRoman"/>
                <w:sz w:val="24"/>
                <w:szCs w:val="24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43" w:history="1">
              <w:r w:rsidRPr="00044CCC">
                <w:rPr>
                  <w:rStyle w:val="a3"/>
                  <w:rFonts w:eastAsia="NimbusCyr"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rFonts w:eastAsia="NimbusCyr"/>
                  <w:sz w:val="20"/>
                  <w:szCs w:val="20"/>
                  <w:lang w:val="en-US"/>
                </w:rPr>
                <w:t>www.ncbi.nlm.nih.gov</w:t>
              </w:r>
              <w:proofErr w:type="spellEnd"/>
              <w:r w:rsidRPr="00044CCC">
                <w:rPr>
                  <w:rStyle w:val="a3"/>
                  <w:rFonts w:eastAsia="NimbusCyr"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rFonts w:eastAsia="NimbusCyr"/>
                  <w:sz w:val="20"/>
                  <w:szCs w:val="20"/>
                  <w:lang w:val="en-US"/>
                </w:rPr>
                <w:t>pubmed</w:t>
              </w:r>
              <w:proofErr w:type="spellEnd"/>
              <w:r w:rsidRPr="00044CCC">
                <w:rPr>
                  <w:rStyle w:val="a3"/>
                  <w:rFonts w:eastAsia="NimbusCyr"/>
                  <w:sz w:val="20"/>
                  <w:szCs w:val="20"/>
                  <w:lang w:val="en-US"/>
                </w:rPr>
                <w:t>/21949035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11F2D">
              <w:rPr>
                <w:sz w:val="24"/>
                <w:szCs w:val="24"/>
                <w:lang w:val="en-US"/>
              </w:rPr>
              <w:t>Kobori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H.,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Nangaku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Navar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L.G.,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Nishiyama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A. The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intrarenal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renin-angiotensin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system: From physiology to the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pathobiology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of hypertension and kidney disease. </w:t>
            </w:r>
            <w:proofErr w:type="spellStart"/>
            <w:r w:rsidRPr="00A11F2D">
              <w:rPr>
                <w:i/>
                <w:iCs/>
                <w:sz w:val="24"/>
                <w:szCs w:val="24"/>
                <w:lang w:val="en-US"/>
              </w:rPr>
              <w:t>Pharmacol</w:t>
            </w:r>
            <w:proofErr w:type="spellEnd"/>
            <w:r w:rsidRPr="00A11F2D">
              <w:rPr>
                <w:i/>
                <w:iCs/>
                <w:sz w:val="24"/>
                <w:szCs w:val="24"/>
                <w:lang w:val="en-US"/>
              </w:rPr>
              <w:t>. Rev., 2007, Vol. 59, no. 3, pp. 251-287.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4" w:type="dxa"/>
          </w:tcPr>
          <w:p w:rsidR="005405D9" w:rsidRPr="00044CCC" w:rsidRDefault="005405D9" w:rsidP="005405D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44" w:history="1"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www.ncbi.nlm.nih.gov</w:t>
              </w:r>
              <w:proofErr w:type="spellEnd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pubmed</w:t>
              </w:r>
              <w:proofErr w:type="spellEnd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/17878513</w:t>
              </w:r>
            </w:hyperlink>
          </w:p>
          <w:p w:rsidR="001733DD" w:rsidRPr="002E407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733DD" w:rsidRPr="005405D9" w:rsidTr="001733DD">
        <w:tc>
          <w:tcPr>
            <w:tcW w:w="675" w:type="dxa"/>
          </w:tcPr>
          <w:p w:rsidR="001733DD" w:rsidRPr="001733DD" w:rsidRDefault="001733DD" w:rsidP="00A11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Krishnan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Shalini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M.; Ling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Yeong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H.;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Huuskes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Brooke M.;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Ferens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Dorota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M.;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Saini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Narbada; Chan Christopher T.;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Diep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Henry;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Kett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Michelle M.; Samuel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Chrishan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S.; Kemp-Harper Barbara K.; Robertson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Avril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A.B.; Cooper Matthew A.; Peter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Karlheinz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Latz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Eicke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Mansell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Ashley S.;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Sobey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Christopher G.; Drummond Grant R.;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Vinh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Antony.  Pharmacological inhibition of the NLRP3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inflammasome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reduces blood pressure, renal damage, and dysfunction in salt-sensitive hypertension. </w:t>
            </w:r>
            <w:r w:rsidRPr="00A11F2D">
              <w:rPr>
                <w:rStyle w:val="tr-popupvalue"/>
                <w:i/>
                <w:sz w:val="24"/>
                <w:szCs w:val="24"/>
                <w:shd w:val="clear" w:color="auto" w:fill="FFFFFF"/>
                <w:lang w:val="en-US"/>
              </w:rPr>
              <w:t>Cardiovascular Research</w:t>
            </w:r>
            <w:r w:rsidRPr="00A11F2D">
              <w:rPr>
                <w:i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A11F2D">
              <w:rPr>
                <w:i/>
                <w:sz w:val="24"/>
                <w:szCs w:val="24"/>
                <w:lang w:val="en-US"/>
              </w:rPr>
              <w:t>2019; Vol. 115, pp. 776-787.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lastRenderedPageBreak/>
              <w:t>-</w:t>
            </w:r>
          </w:p>
        </w:tc>
        <w:tc>
          <w:tcPr>
            <w:tcW w:w="2694" w:type="dxa"/>
          </w:tcPr>
          <w:p w:rsidR="001733DD" w:rsidRPr="002E407D" w:rsidRDefault="005405D9" w:rsidP="00A11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45" w:history="1">
              <w:r w:rsidRPr="00044CCC">
                <w:rPr>
                  <w:rStyle w:val="a3"/>
                  <w:sz w:val="20"/>
                  <w:szCs w:val="20"/>
                  <w:lang w:val="en-US"/>
                </w:rPr>
                <w:t>https://research.monash.edu/en/publications/pharmacological-inhibition-of-the-nlrp3-inflammasome-reduces-bloo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autoSpaceDE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autoSpaceDE w:val="0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11F2D">
              <w:rPr>
                <w:sz w:val="24"/>
                <w:szCs w:val="24"/>
                <w:lang w:val="en-US" w:eastAsia="ru-RU"/>
              </w:rPr>
              <w:t xml:space="preserve">Liu X., Zhang Q., Wu H., Du H., Liu L., Shi H., Wang C., Xia Y.,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Guo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X., Li C.,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Bao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X., Su Q., Sun S., Wang X., Zhou M.,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Jia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Q., Zhao H., Song K.,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Niu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K. Blood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neutrophil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to lymphocyte ratio as a predictor of hypertension </w:t>
            </w:r>
            <w:r w:rsidRPr="00A11F2D">
              <w:rPr>
                <w:i/>
                <w:sz w:val="24"/>
                <w:szCs w:val="24"/>
                <w:lang w:val="en-US" w:eastAsia="ru-RU"/>
              </w:rPr>
              <w:t xml:space="preserve">Am. J. </w:t>
            </w:r>
            <w:proofErr w:type="spellStart"/>
            <w:r w:rsidRPr="00A11F2D">
              <w:rPr>
                <w:i/>
                <w:sz w:val="24"/>
                <w:szCs w:val="24"/>
                <w:lang w:val="en-US" w:eastAsia="ru-RU"/>
              </w:rPr>
              <w:t>Hypertens</w:t>
            </w:r>
            <w:proofErr w:type="spellEnd"/>
            <w:r w:rsidRPr="00A11F2D">
              <w:rPr>
                <w:i/>
                <w:sz w:val="24"/>
                <w:szCs w:val="24"/>
                <w:lang w:val="en-US" w:eastAsia="ru-RU"/>
              </w:rPr>
              <w:t>., 2015, Vol. 28, no. 11, pp. 1339-1346.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autoSpaceDE w:val="0"/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94" w:type="dxa"/>
          </w:tcPr>
          <w:p w:rsidR="00A81179" w:rsidRPr="00044CCC" w:rsidRDefault="00A81179" w:rsidP="00A81179">
            <w:pPr>
              <w:autoSpaceDE w:val="0"/>
              <w:jc w:val="both"/>
              <w:rPr>
                <w:sz w:val="20"/>
                <w:szCs w:val="20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46" w:history="1"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www.ncbi.nlm.nih.gov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pubmed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/25824450</w:t>
              </w:r>
            </w:hyperlink>
          </w:p>
          <w:p w:rsidR="001733DD" w:rsidRPr="002E407D" w:rsidRDefault="001733DD" w:rsidP="00A11F2D">
            <w:pPr>
              <w:autoSpaceDE w:val="0"/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11F2D">
              <w:rPr>
                <w:sz w:val="24"/>
                <w:szCs w:val="24"/>
                <w:lang w:val="en-US"/>
              </w:rPr>
              <w:t>Madhur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M.S., Lob H.E., McCann L.A.,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Iwakura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Y., Blinder Y.,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Guzik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T.J., Harrison D.G. Interleukin 17 promotes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angiotensin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II-induced hypertension and vascular dysfunction. </w:t>
            </w:r>
            <w:r w:rsidRPr="00A11F2D">
              <w:rPr>
                <w:i/>
                <w:iCs/>
                <w:sz w:val="24"/>
                <w:szCs w:val="24"/>
                <w:lang w:val="en-US"/>
              </w:rPr>
              <w:t>Hypertension, 2010, Vol. 55, no. 2,</w:t>
            </w:r>
            <w:r w:rsidRPr="00A11F2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i/>
                <w:iCs/>
                <w:sz w:val="24"/>
                <w:szCs w:val="24"/>
                <w:lang w:val="en-US"/>
              </w:rPr>
              <w:t>pp. 500-507.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4" w:type="dxa"/>
          </w:tcPr>
          <w:p w:rsidR="001733DD" w:rsidRPr="002E407D" w:rsidRDefault="005405D9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47" w:history="1"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www.ncbi.nlm.nih.gov</w:t>
              </w:r>
              <w:proofErr w:type="spellEnd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pubmed</w:t>
              </w:r>
              <w:proofErr w:type="spellEnd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/20038749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11F2D">
              <w:rPr>
                <w:sz w:val="24"/>
                <w:szCs w:val="24"/>
                <w:lang w:val="en-US"/>
              </w:rPr>
              <w:t xml:space="preserve">Marko L.,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Kvakan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H., Park J.K.,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Qadri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F.,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Spallek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B., Binger K.J., Bowman E.P.,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Kleinewietfeld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Fokuhl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Dechend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R., Muller D.N. Interferon-gamma signaling inhibition ameliorates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angiotensin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II-induced cardiac damage. </w:t>
            </w:r>
            <w:r w:rsidRPr="00A11F2D">
              <w:rPr>
                <w:i/>
                <w:iCs/>
                <w:sz w:val="24"/>
                <w:szCs w:val="24"/>
                <w:lang w:val="en-US"/>
              </w:rPr>
              <w:t>Hypertension, 2012, Vol. 60, no. 6, pp. 1430-1436.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4" w:type="dxa"/>
          </w:tcPr>
          <w:p w:rsidR="001733DD" w:rsidRPr="002E407D" w:rsidRDefault="005405D9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48" w:history="1"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www.ncbi.nlm.nih.gov</w:t>
              </w:r>
              <w:proofErr w:type="spellEnd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pubmed</w:t>
              </w:r>
              <w:proofErr w:type="spellEnd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/23108651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Mian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M.O.,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Barhoumi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T.,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Briet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M.,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Paradis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P., </w:t>
            </w:r>
            <w:proofErr w:type="spellStart"/>
            <w:proofErr w:type="gramStart"/>
            <w:r w:rsidRPr="00A11F2D">
              <w:rPr>
                <w:sz w:val="24"/>
                <w:szCs w:val="24"/>
                <w:lang w:val="en-US" w:eastAsia="ru-RU"/>
              </w:rPr>
              <w:t>Schiffrin</w:t>
            </w:r>
            <w:proofErr w:type="spellEnd"/>
            <w:proofErr w:type="gramEnd"/>
            <w:r w:rsidRPr="00A11F2D">
              <w:rPr>
                <w:sz w:val="24"/>
                <w:szCs w:val="24"/>
                <w:lang w:val="en-US" w:eastAsia="ru-RU"/>
              </w:rPr>
              <w:t xml:space="preserve"> E.L. Deficiency of t-regulatory cells exaggerates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angiotensin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II-induced </w:t>
            </w:r>
            <w:proofErr w:type="spellStart"/>
            <w:r w:rsidRPr="00A11F2D">
              <w:rPr>
                <w:sz w:val="24"/>
                <w:szCs w:val="24"/>
                <w:lang w:val="en-US" w:eastAsia="ru-RU"/>
              </w:rPr>
              <w:t>microvascular</w:t>
            </w:r>
            <w:proofErr w:type="spellEnd"/>
            <w:r w:rsidRPr="00A11F2D">
              <w:rPr>
                <w:sz w:val="24"/>
                <w:szCs w:val="24"/>
                <w:lang w:val="en-US" w:eastAsia="ru-RU"/>
              </w:rPr>
              <w:t xml:space="preserve"> injury by enhancing immune responses. </w:t>
            </w:r>
            <w:r w:rsidRPr="00A11F2D">
              <w:rPr>
                <w:i/>
                <w:sz w:val="24"/>
                <w:szCs w:val="24"/>
                <w:lang w:val="en-US" w:eastAsia="ru-RU"/>
              </w:rPr>
              <w:t xml:space="preserve">J. </w:t>
            </w:r>
            <w:proofErr w:type="spellStart"/>
            <w:r w:rsidRPr="00A11F2D">
              <w:rPr>
                <w:i/>
                <w:sz w:val="24"/>
                <w:szCs w:val="24"/>
                <w:lang w:val="en-US" w:eastAsia="ru-RU"/>
              </w:rPr>
              <w:t>Hypertens</w:t>
            </w:r>
            <w:proofErr w:type="spellEnd"/>
            <w:r w:rsidRPr="00A11F2D">
              <w:rPr>
                <w:i/>
                <w:sz w:val="24"/>
                <w:szCs w:val="24"/>
                <w:lang w:val="en-US" w:eastAsia="ru-RU"/>
              </w:rPr>
              <w:t>., 2016, Vol. 34, no. 1, pp. 97-108.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94" w:type="dxa"/>
          </w:tcPr>
          <w:p w:rsidR="005405D9" w:rsidRPr="00044CCC" w:rsidRDefault="005405D9" w:rsidP="005405D9">
            <w:pPr>
              <w:jc w:val="both"/>
              <w:rPr>
                <w:sz w:val="20"/>
                <w:szCs w:val="20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49" w:history="1"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https://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www.ncbi.nlm.nih.gov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pubmed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 w:eastAsia="ru-RU"/>
                </w:rPr>
                <w:t>/26630215</w:t>
              </w:r>
            </w:hyperlink>
          </w:p>
          <w:p w:rsidR="001733DD" w:rsidRPr="002E407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119" w:type="dxa"/>
          </w:tcPr>
          <w:p w:rsidR="001733DD" w:rsidRPr="00A11F2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Moore J. P.,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Vinh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, A., Tuck K. L.,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Sakkal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S., Krishnan, S., Chan C., Lieu M., Samuel C. </w:t>
            </w:r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S.,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Diep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H., Harper B. K., Tare M., Ricardo S.D.,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Guzik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T.J.,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Sobey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C.G.</w:t>
            </w:r>
            <w:r w:rsidRPr="002E407D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Drummond G.R., M2 macrophage accumulation in the aortic wall during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angiotensin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II infusion in mice is associated with fibrosis, </w:t>
            </w:r>
            <w:proofErr w:type="spellStart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>elastin</w:t>
            </w:r>
            <w:proofErr w:type="spellEnd"/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loss, and elevated blood pressure</w:t>
            </w:r>
            <w:r w:rsidRPr="0066215E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A11F2D">
              <w:rPr>
                <w:sz w:val="24"/>
                <w:szCs w:val="24"/>
                <w:shd w:val="clear" w:color="auto" w:fill="FFFFFF"/>
                <w:lang w:val="en-US"/>
              </w:rPr>
              <w:t xml:space="preserve">   </w:t>
            </w:r>
            <w:r w:rsidRPr="00A11F2D">
              <w:rPr>
                <w:i/>
                <w:sz w:val="24"/>
                <w:szCs w:val="24"/>
                <w:shd w:val="clear" w:color="auto" w:fill="FFFFFF"/>
                <w:lang w:val="en-US"/>
              </w:rPr>
              <w:t>American Journal of Physiology - Heart and Circulatory Physiology.,  2015, Vol. 309,  no.5, pp. 906 - 917.</w:t>
            </w:r>
          </w:p>
        </w:tc>
        <w:tc>
          <w:tcPr>
            <w:tcW w:w="3118" w:type="dxa"/>
          </w:tcPr>
          <w:p w:rsidR="001733DD" w:rsidRPr="002E407D" w:rsidRDefault="00953005" w:rsidP="002E407D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lastRenderedPageBreak/>
              <w:t>-</w:t>
            </w:r>
          </w:p>
        </w:tc>
        <w:tc>
          <w:tcPr>
            <w:tcW w:w="2694" w:type="dxa"/>
          </w:tcPr>
          <w:p w:rsidR="00A81179" w:rsidRPr="00044CCC" w:rsidRDefault="00A81179" w:rsidP="00A81179">
            <w:pPr>
              <w:autoSpaceDE w:val="0"/>
              <w:jc w:val="both"/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</w:pPr>
            <w:r w:rsidRPr="00044CCC">
              <w:rPr>
                <w:lang w:val="en-US"/>
              </w:rPr>
              <w:t>URL:</w:t>
            </w:r>
            <w:hyperlink r:id="rId50" w:history="1">
              <w:r w:rsidRPr="00044CCC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https://research.monash.edu/en/publications/m2-macrophage-accumulation-in-</w:t>
              </w:r>
              <w:r w:rsidRPr="00044CCC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lastRenderedPageBreak/>
                <w:t>the-aortic-wall-during-angiotensin-</w:t>
              </w:r>
            </w:hyperlink>
          </w:p>
          <w:p w:rsidR="001733DD" w:rsidRPr="002E407D" w:rsidRDefault="001733DD" w:rsidP="002E407D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11F2D">
              <w:rPr>
                <w:sz w:val="24"/>
                <w:szCs w:val="24"/>
                <w:lang w:val="en-US"/>
              </w:rPr>
              <w:t>Norlander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Madhur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M.S., Harrison D.G. The immunology of hypertension. </w:t>
            </w:r>
            <w:r w:rsidRPr="00A11F2D">
              <w:rPr>
                <w:i/>
                <w:iCs/>
                <w:sz w:val="24"/>
                <w:szCs w:val="24"/>
                <w:lang w:val="en-US"/>
              </w:rPr>
              <w:t>J. Exp. Med., 2018, Vol. 215, no. 1, p. 21.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4" w:type="dxa"/>
          </w:tcPr>
          <w:p w:rsidR="005405D9" w:rsidRPr="00044CCC" w:rsidRDefault="005405D9" w:rsidP="005405D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51" w:history="1"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www.ncbi.nlm.nih.gov</w:t>
              </w:r>
              <w:proofErr w:type="spellEnd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pubmed</w:t>
              </w:r>
              <w:proofErr w:type="spellEnd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/29247045</w:t>
              </w:r>
            </w:hyperlink>
          </w:p>
          <w:p w:rsidR="001733DD" w:rsidRPr="002E407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11F2D">
              <w:rPr>
                <w:sz w:val="24"/>
                <w:szCs w:val="24"/>
                <w:lang w:val="en-US"/>
              </w:rPr>
              <w:t>Norlander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Saleh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M.A.,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Pandey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A.K.,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Itani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H.A., Wu J., Xiao L., Kang J., Dale B.L.,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Goleva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S.B.,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Laroumanie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F., Du L., Harrison D.G.,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Madhur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M.S. A salt-sensing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kinase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in T lymphocytes, SGK1, drives hypertension and hypertensive end-organ damage. </w:t>
            </w:r>
            <w:r w:rsidRPr="00A11F2D">
              <w:rPr>
                <w:i/>
                <w:iCs/>
                <w:sz w:val="24"/>
                <w:szCs w:val="24"/>
                <w:lang w:val="en-US"/>
              </w:rPr>
              <w:t xml:space="preserve">JCI Insight, 2017, Vol. 2, no. 13, e92801. </w:t>
            </w:r>
            <w:proofErr w:type="spellStart"/>
            <w:proofErr w:type="gramStart"/>
            <w:r w:rsidRPr="00A11F2D">
              <w:rPr>
                <w:sz w:val="24"/>
                <w:szCs w:val="24"/>
                <w:lang w:val="en-US"/>
              </w:rPr>
              <w:t>doi</w:t>
            </w:r>
            <w:proofErr w:type="spellEnd"/>
            <w:proofErr w:type="gramEnd"/>
            <w:r w:rsidRPr="00A11F2D">
              <w:rPr>
                <w:sz w:val="24"/>
                <w:szCs w:val="24"/>
                <w:lang w:val="en-US"/>
              </w:rPr>
              <w:t>: 10.1172/jci.insight.92801.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4" w:type="dxa"/>
          </w:tcPr>
          <w:p w:rsidR="001733DD" w:rsidRPr="002E407D" w:rsidRDefault="005405D9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52" w:history="1">
              <w:r w:rsidRPr="00044CCC">
                <w:rPr>
                  <w:rStyle w:val="a3"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sz w:val="20"/>
                  <w:szCs w:val="20"/>
                  <w:lang w:val="en-US"/>
                </w:rPr>
                <w:t>insight.jci.org</w:t>
              </w:r>
              <w:proofErr w:type="spellEnd"/>
              <w:r w:rsidRPr="00044CCC">
                <w:rPr>
                  <w:rStyle w:val="a3"/>
                  <w:sz w:val="20"/>
                  <w:szCs w:val="20"/>
                  <w:lang w:val="en-US"/>
                </w:rPr>
                <w:t>/articles/view/92801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11F2D">
              <w:rPr>
                <w:sz w:val="24"/>
                <w:szCs w:val="24"/>
                <w:lang w:val="en-US"/>
              </w:rPr>
              <w:t xml:space="preserve">O’Shea J.J., Paul W.E. Mechanisms underlying lineage commitment and plasticity of helper CD4+ T cells. </w:t>
            </w:r>
            <w:r w:rsidRPr="00A11F2D">
              <w:rPr>
                <w:i/>
                <w:iCs/>
                <w:sz w:val="24"/>
                <w:szCs w:val="24"/>
                <w:lang w:val="en-US"/>
              </w:rPr>
              <w:t>Science, 2010, Vol. 327, no. 5969, pp. 1098-1102.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4" w:type="dxa"/>
          </w:tcPr>
          <w:p w:rsidR="001733DD" w:rsidRPr="002E407D" w:rsidRDefault="005405D9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53" w:history="1"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science.sciencemag.org</w:t>
              </w:r>
              <w:proofErr w:type="spellEnd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/content/327/5969/1098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pacing w:val="1"/>
                <w:sz w:val="24"/>
                <w:szCs w:val="24"/>
                <w:shd w:val="clear" w:color="auto" w:fill="FCFCFC"/>
              </w:rPr>
            </w:pPr>
            <w:r>
              <w:rPr>
                <w:spacing w:val="1"/>
                <w:sz w:val="24"/>
                <w:szCs w:val="24"/>
                <w:shd w:val="clear" w:color="auto" w:fill="FCFCFC"/>
              </w:rPr>
              <w:t>51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Rubtsova</w:t>
            </w:r>
            <w:proofErr w:type="spellEnd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K., </w:t>
            </w:r>
            <w:proofErr w:type="spellStart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Rubtsov</w:t>
            </w:r>
            <w:proofErr w:type="spellEnd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A.V., </w:t>
            </w:r>
            <w:proofErr w:type="spellStart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Cancro</w:t>
            </w:r>
            <w:proofErr w:type="spellEnd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M.P., </w:t>
            </w:r>
            <w:proofErr w:type="spellStart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Marrack</w:t>
            </w:r>
            <w:proofErr w:type="spellEnd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P. Age-associated B cells: a T-bet-dependent </w:t>
            </w:r>
            <w:proofErr w:type="spellStart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effector</w:t>
            </w:r>
            <w:proofErr w:type="spellEnd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with roles in protective and pathogenic immunity. </w:t>
            </w:r>
            <w:r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J </w:t>
            </w:r>
            <w:proofErr w:type="spellStart"/>
            <w:proofErr w:type="gramStart"/>
            <w:r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Immunol</w:t>
            </w:r>
            <w:proofErr w:type="spellEnd"/>
            <w:r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.,</w:t>
            </w:r>
            <w:proofErr w:type="gramEnd"/>
            <w:r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2015, Vol. 195(5), pp. 1933-1937.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</w:pPr>
            <w:r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-</w:t>
            </w:r>
          </w:p>
        </w:tc>
        <w:tc>
          <w:tcPr>
            <w:tcW w:w="2694" w:type="dxa"/>
          </w:tcPr>
          <w:p w:rsidR="005405D9" w:rsidRPr="00044CCC" w:rsidRDefault="005405D9" w:rsidP="005405D9">
            <w:pPr>
              <w:rPr>
                <w:lang w:val="en-US"/>
              </w:rPr>
            </w:pPr>
            <w:r w:rsidRPr="00044CCC">
              <w:rPr>
                <w:lang w:val="en-US"/>
              </w:rPr>
              <w:t>URL:</w:t>
            </w:r>
          </w:p>
          <w:p w:rsidR="001733DD" w:rsidRPr="002E407D" w:rsidRDefault="005405D9" w:rsidP="005405D9">
            <w:pPr>
              <w:spacing w:after="0" w:line="240" w:lineRule="auto"/>
              <w:jc w:val="both"/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</w:pPr>
            <w:r w:rsidRPr="00044CCC">
              <w:rPr>
                <w:sz w:val="20"/>
                <w:szCs w:val="20"/>
                <w:lang w:val="en-US"/>
              </w:rPr>
              <w:t>https://www.jimmunol.org/content/jimmunol/195/5/1933.full.pdf</w:t>
            </w:r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1733DD" w:rsidRPr="00A11F2D" w:rsidRDefault="001733DD" w:rsidP="0095300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11F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Saleh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M.A., McMaster W.G., Wu J.,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Norlander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Funt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S.A.,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Thabet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S.R.,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Kirabo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A., Xiao L., Chen W.,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Itani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H.A.,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Michell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Huan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T., Zhang Y.,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Takaki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Titze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lastRenderedPageBreak/>
              <w:t xml:space="preserve">J., Levy D., Harrison D.G.,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Madhur</w:t>
            </w:r>
            <w:proofErr w:type="spellEnd"/>
            <w:r w:rsidRPr="00A11F2D">
              <w:rPr>
                <w:sz w:val="24"/>
                <w:szCs w:val="24"/>
                <w:lang w:val="en-US"/>
              </w:rPr>
              <w:t xml:space="preserve"> M.S. Lymphocyte adaptor protein LNK deficiency exacerbates hypertension and end-organ inflammation. </w:t>
            </w:r>
            <w:r w:rsidRPr="00A11F2D">
              <w:rPr>
                <w:i/>
                <w:iCs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A11F2D">
              <w:rPr>
                <w:i/>
                <w:iCs/>
                <w:sz w:val="24"/>
                <w:szCs w:val="24"/>
                <w:lang w:val="en-US"/>
              </w:rPr>
              <w:t>Clin</w:t>
            </w:r>
            <w:proofErr w:type="spellEnd"/>
            <w:r w:rsidRPr="00A11F2D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A11F2D">
              <w:rPr>
                <w:i/>
                <w:iCs/>
                <w:sz w:val="24"/>
                <w:szCs w:val="24"/>
                <w:lang w:val="en-US"/>
              </w:rPr>
              <w:t>Invest.,</w:t>
            </w:r>
            <w:proofErr w:type="gramEnd"/>
            <w:r w:rsidRPr="00A11F2D">
              <w:rPr>
                <w:i/>
                <w:iCs/>
                <w:sz w:val="24"/>
                <w:szCs w:val="24"/>
                <w:lang w:val="en-US"/>
              </w:rPr>
              <w:t xml:space="preserve"> 2015,</w:t>
            </w:r>
            <w:r w:rsidRPr="00A11F2D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i/>
                <w:iCs/>
                <w:sz w:val="24"/>
                <w:szCs w:val="24"/>
                <w:lang w:val="en-US"/>
              </w:rPr>
              <w:t>Vol. 125, no. 3, pp. 1189-1202.</w:t>
            </w:r>
          </w:p>
        </w:tc>
        <w:tc>
          <w:tcPr>
            <w:tcW w:w="3118" w:type="dxa"/>
          </w:tcPr>
          <w:p w:rsidR="001733DD" w:rsidRPr="00A11F2D" w:rsidRDefault="00953005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2694" w:type="dxa"/>
          </w:tcPr>
          <w:p w:rsidR="005405D9" w:rsidRPr="00044CCC" w:rsidRDefault="005405D9" w:rsidP="005405D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54" w:history="1"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jci.org</w:t>
              </w:r>
              <w:proofErr w:type="spellEnd"/>
              <w:r w:rsidRPr="00044CCC">
                <w:rPr>
                  <w:rStyle w:val="a3"/>
                  <w:iCs/>
                  <w:sz w:val="20"/>
                  <w:szCs w:val="20"/>
                  <w:lang w:val="en-US"/>
                </w:rPr>
                <w:t>/articles/view/76327</w:t>
              </w:r>
            </w:hyperlink>
          </w:p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733DD" w:rsidRPr="005405D9" w:rsidTr="001733DD">
        <w:tc>
          <w:tcPr>
            <w:tcW w:w="675" w:type="dxa"/>
          </w:tcPr>
          <w:p w:rsidR="001733DD" w:rsidRPr="001733DD" w:rsidRDefault="001733DD" w:rsidP="0066215E">
            <w:pPr>
              <w:pStyle w:val="a6"/>
              <w:shd w:val="clear" w:color="auto" w:fill="FCFCFC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53</w:t>
            </w:r>
          </w:p>
        </w:tc>
        <w:tc>
          <w:tcPr>
            <w:tcW w:w="3119" w:type="dxa"/>
          </w:tcPr>
          <w:p w:rsidR="001733DD" w:rsidRPr="00A11F2D" w:rsidRDefault="001733DD" w:rsidP="0066215E">
            <w:pPr>
              <w:pStyle w:val="a6"/>
              <w:shd w:val="clear" w:color="auto" w:fill="FCFCFC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A11F2D">
              <w:rPr>
                <w:shd w:val="clear" w:color="auto" w:fill="FFFFFF"/>
                <w:lang w:val="en-US"/>
              </w:rPr>
              <w:t>Selvaraj</w:t>
            </w:r>
            <w:proofErr w:type="spellEnd"/>
            <w:r w:rsidRPr="00A11F2D">
              <w:rPr>
                <w:shd w:val="clear" w:color="auto" w:fill="FFFFFF"/>
                <w:lang w:val="en-US"/>
              </w:rPr>
              <w:t xml:space="preserve"> U. M., </w:t>
            </w:r>
            <w:proofErr w:type="spellStart"/>
            <w:r w:rsidRPr="00A11F2D">
              <w:rPr>
                <w:shd w:val="clear" w:color="auto" w:fill="FFFFFF"/>
                <w:lang w:val="en-US"/>
              </w:rPr>
              <w:t>Poinsatte</w:t>
            </w:r>
            <w:proofErr w:type="spellEnd"/>
            <w:r w:rsidRPr="00A11F2D">
              <w:rPr>
                <w:shd w:val="clear" w:color="auto" w:fill="FFFFFF"/>
                <w:lang w:val="en-US"/>
              </w:rPr>
              <w:t xml:space="preserve"> K., Torres V.  Heterogeneity of B Cell Functions in Stroke-Related Risk, Prevention, Injury, and Repair. </w:t>
            </w:r>
            <w:hyperlink r:id="rId55" w:tooltip="Neurotherapeutics" w:history="1">
              <w:proofErr w:type="spellStart"/>
              <w:r w:rsidRPr="00A11F2D">
                <w:rPr>
                  <w:rStyle w:val="journaltitle"/>
                  <w:i/>
                  <w:spacing w:val="2"/>
                  <w:lang w:val="en-US"/>
                </w:rPr>
                <w:t>Neurotherapeutics</w:t>
              </w:r>
              <w:proofErr w:type="spellEnd"/>
            </w:hyperlink>
            <w:r w:rsidRPr="00A11F2D">
              <w:rPr>
                <w:i/>
                <w:spacing w:val="2"/>
                <w:lang w:val="en-US"/>
              </w:rPr>
              <w:t xml:space="preserve">. </w:t>
            </w:r>
            <w:r w:rsidRPr="00A11F2D">
              <w:rPr>
                <w:i/>
                <w:shd w:val="clear" w:color="auto" w:fill="FFFFFF"/>
                <w:lang w:val="en-US"/>
              </w:rPr>
              <w:t>2016, Volume 13, Issue 4, pp 729–747.</w:t>
            </w:r>
          </w:p>
        </w:tc>
        <w:tc>
          <w:tcPr>
            <w:tcW w:w="3118" w:type="dxa"/>
          </w:tcPr>
          <w:p w:rsidR="001733DD" w:rsidRPr="002E407D" w:rsidRDefault="00953005" w:rsidP="0066215E">
            <w:pPr>
              <w:pStyle w:val="a6"/>
              <w:shd w:val="clear" w:color="auto" w:fill="FCFCFC"/>
              <w:spacing w:before="0" w:beforeAutospacing="0" w:after="0" w:afterAutospacing="0"/>
              <w:jc w:val="both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2694" w:type="dxa"/>
          </w:tcPr>
          <w:p w:rsidR="005405D9" w:rsidRPr="00044CCC" w:rsidRDefault="005405D9" w:rsidP="005405D9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56" w:history="1">
              <w:r w:rsidRPr="00044CCC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https://link.springer.com/article/10.1007%2Fs13311-016-0460-4</w:t>
              </w:r>
            </w:hyperlink>
          </w:p>
          <w:p w:rsidR="001733DD" w:rsidRPr="002E407D" w:rsidRDefault="001733DD" w:rsidP="0066215E">
            <w:pPr>
              <w:pStyle w:val="a6"/>
              <w:shd w:val="clear" w:color="auto" w:fill="FCFCFC"/>
              <w:spacing w:before="0" w:beforeAutospacing="0" w:after="0" w:afterAutospacing="0"/>
              <w:jc w:val="both"/>
              <w:rPr>
                <w:shd w:val="clear" w:color="auto" w:fill="FFFFFF"/>
                <w:lang w:val="en-US"/>
              </w:rPr>
            </w:pPr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pacing w:val="1"/>
                <w:sz w:val="24"/>
                <w:szCs w:val="24"/>
                <w:shd w:val="clear" w:color="auto" w:fill="FCFCFC"/>
              </w:rPr>
            </w:pPr>
            <w:r>
              <w:rPr>
                <w:spacing w:val="1"/>
                <w:sz w:val="24"/>
                <w:szCs w:val="24"/>
                <w:shd w:val="clear" w:color="auto" w:fill="FCFCFC"/>
              </w:rPr>
              <w:t>54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Singh M.V., </w:t>
            </w:r>
            <w:proofErr w:type="spellStart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Chapleau</w:t>
            </w:r>
            <w:proofErr w:type="spellEnd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M.W., </w:t>
            </w:r>
            <w:proofErr w:type="spellStart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Harwani</w:t>
            </w:r>
            <w:proofErr w:type="spellEnd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S.C., </w:t>
            </w:r>
            <w:proofErr w:type="spellStart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Abboud</w:t>
            </w:r>
            <w:proofErr w:type="spellEnd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F.M. The immune system and hypertension. </w:t>
            </w:r>
            <w:proofErr w:type="spellStart"/>
            <w:r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Immunol</w:t>
            </w:r>
            <w:proofErr w:type="spellEnd"/>
            <w:r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. Res., 2014</w:t>
            </w:r>
            <w:proofErr w:type="gramStart"/>
            <w:r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,  Vol</w:t>
            </w:r>
            <w:proofErr w:type="gramEnd"/>
            <w:r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. 59 (1-3), pp. 243-253.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</w:pPr>
            <w:r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-</w:t>
            </w:r>
          </w:p>
        </w:tc>
        <w:tc>
          <w:tcPr>
            <w:tcW w:w="2694" w:type="dxa"/>
          </w:tcPr>
          <w:p w:rsidR="005405D9" w:rsidRPr="00044CCC" w:rsidRDefault="005405D9" w:rsidP="005405D9">
            <w:pPr>
              <w:rPr>
                <w:sz w:val="20"/>
                <w:szCs w:val="20"/>
                <w:lang w:val="en-US"/>
              </w:rPr>
            </w:pPr>
            <w:r w:rsidRPr="00044CCC">
              <w:rPr>
                <w:lang w:val="en-US"/>
              </w:rPr>
              <w:t xml:space="preserve">URL: </w:t>
            </w:r>
            <w:r w:rsidRPr="00044CCC">
              <w:rPr>
                <w:sz w:val="20"/>
                <w:szCs w:val="20"/>
                <w:lang w:val="en-US"/>
              </w:rPr>
              <w:t>https://link.springer.com/article/10.1007/s12026-014-8548-6</w:t>
            </w:r>
          </w:p>
          <w:p w:rsidR="001733DD" w:rsidRPr="002E407D" w:rsidRDefault="001733DD" w:rsidP="00A11F2D">
            <w:pPr>
              <w:spacing w:after="0" w:line="240" w:lineRule="auto"/>
              <w:jc w:val="both"/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</w:pPr>
          </w:p>
        </w:tc>
      </w:tr>
      <w:tr w:rsidR="001733DD" w:rsidRPr="00EA61F6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11F2D">
              <w:rPr>
                <w:iCs/>
                <w:sz w:val="24"/>
                <w:szCs w:val="24"/>
                <w:lang w:val="en-US"/>
              </w:rPr>
              <w:t>Slarma</w:t>
            </w:r>
            <w:proofErr w:type="spellEnd"/>
            <w:r w:rsidRPr="00A11F2D">
              <w:rPr>
                <w:iCs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A11F2D">
              <w:rPr>
                <w:iCs/>
                <w:sz w:val="24"/>
                <w:szCs w:val="24"/>
                <w:lang w:val="en-US"/>
              </w:rPr>
              <w:t>Chalaut</w:t>
            </w:r>
            <w:proofErr w:type="spellEnd"/>
            <w:r w:rsidRPr="00A11F2D">
              <w:rPr>
                <w:iCs/>
                <w:sz w:val="24"/>
                <w:szCs w:val="24"/>
                <w:lang w:val="en-US"/>
              </w:rPr>
              <w:t xml:space="preserve"> Vs</w:t>
            </w:r>
            <w:r w:rsidRPr="00A11F2D">
              <w:rPr>
                <w:sz w:val="24"/>
                <w:szCs w:val="24"/>
                <w:lang w:val="en-US"/>
              </w:rPr>
              <w:t xml:space="preserve">. et al. </w:t>
            </w:r>
            <w:proofErr w:type="spellStart"/>
            <w:r w:rsidRPr="00A11F2D">
              <w:rPr>
                <w:sz w:val="24"/>
                <w:szCs w:val="24"/>
                <w:lang w:val="en-US"/>
              </w:rPr>
              <w:t>Microalbuminuria</w:t>
            </w:r>
            <w:proofErr w:type="spellEnd"/>
            <w:r w:rsidRPr="00C70809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and</w:t>
            </w:r>
            <w:r w:rsidRPr="00C70809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C</w:t>
            </w:r>
            <w:r w:rsidRPr="00C70809">
              <w:rPr>
                <w:sz w:val="24"/>
                <w:szCs w:val="24"/>
                <w:lang w:val="en-US"/>
              </w:rPr>
              <w:t>-</w:t>
            </w:r>
            <w:r w:rsidRPr="00A11F2D">
              <w:rPr>
                <w:sz w:val="24"/>
                <w:szCs w:val="24"/>
                <w:lang w:val="en-US"/>
              </w:rPr>
              <w:t>reactive</w:t>
            </w:r>
            <w:r w:rsidRPr="00C70809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protein</w:t>
            </w:r>
            <w:r w:rsidRPr="00C70809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as</w:t>
            </w:r>
            <w:r w:rsidRPr="00C70809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a</w:t>
            </w:r>
            <w:r w:rsidRPr="00C70809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predictor</w:t>
            </w:r>
            <w:r w:rsidRPr="00C70809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of</w:t>
            </w:r>
            <w:r w:rsidRPr="00C70809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coronary</w:t>
            </w:r>
            <w:r w:rsidRPr="00C70809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artery</w:t>
            </w:r>
            <w:r w:rsidRPr="00C70809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disease</w:t>
            </w:r>
            <w:r w:rsidRPr="00C70809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in</w:t>
            </w:r>
            <w:r w:rsidRPr="00C70809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patient</w:t>
            </w:r>
            <w:r w:rsidRPr="00C70809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of</w:t>
            </w:r>
            <w:r w:rsidRPr="00C70809">
              <w:rPr>
                <w:sz w:val="24"/>
                <w:szCs w:val="24"/>
                <w:lang w:val="en-US"/>
              </w:rPr>
              <w:t xml:space="preserve"> </w:t>
            </w:r>
            <w:r w:rsidRPr="00A11F2D">
              <w:rPr>
                <w:sz w:val="24"/>
                <w:szCs w:val="24"/>
                <w:lang w:val="en-US"/>
              </w:rPr>
              <w:t>acute chest pain</w:t>
            </w:r>
            <w:r w:rsidRPr="0066215E">
              <w:rPr>
                <w:sz w:val="24"/>
                <w:szCs w:val="24"/>
                <w:lang w:val="en-US"/>
              </w:rPr>
              <w:t>.</w:t>
            </w:r>
            <w:r w:rsidRPr="00A11F2D">
              <w:rPr>
                <w:sz w:val="24"/>
                <w:szCs w:val="24"/>
                <w:lang w:val="en-US"/>
              </w:rPr>
              <w:t xml:space="preserve">  </w:t>
            </w:r>
            <w:r w:rsidRPr="00A11F2D">
              <w:rPr>
                <w:i/>
                <w:sz w:val="24"/>
                <w:szCs w:val="24"/>
                <w:lang w:val="en-US"/>
              </w:rPr>
              <w:t>J. Cardiovascular Disease Research., 2013, Vol. 4 (1), pp. 37–39.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2694" w:type="dxa"/>
          </w:tcPr>
          <w:p w:rsidR="001733DD" w:rsidRPr="002E407D" w:rsidRDefault="00EA61F6" w:rsidP="00A11F2D">
            <w:pPr>
              <w:spacing w:after="0" w:line="24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57" w:history="1">
              <w:r w:rsidRPr="00044CCC">
                <w:rPr>
                  <w:rStyle w:val="a3"/>
                  <w:sz w:val="20"/>
                  <w:szCs w:val="20"/>
                  <w:lang w:val="en-US"/>
                </w:rPr>
                <w:t>http://www.biomedsearch.com/nih/Microalbuminuria-C-reactive-protein-as/24023470.html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56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11F2D">
              <w:rPr>
                <w:rFonts w:eastAsia="TimesNewRomanPSMT"/>
                <w:sz w:val="24"/>
                <w:szCs w:val="24"/>
                <w:lang w:val="en-US"/>
              </w:rPr>
              <w:t xml:space="preserve">Vargas K.G., </w:t>
            </w:r>
            <w:proofErr w:type="spellStart"/>
            <w:r w:rsidRPr="00A11F2D">
              <w:rPr>
                <w:rFonts w:eastAsia="TimesNewRomanPSMT"/>
                <w:sz w:val="24"/>
                <w:szCs w:val="24"/>
                <w:lang w:val="en-US"/>
              </w:rPr>
              <w:t>Kassem</w:t>
            </w:r>
            <w:proofErr w:type="spellEnd"/>
            <w:r w:rsidRPr="00A11F2D">
              <w:rPr>
                <w:rFonts w:eastAsia="TimesNewRomanPSMT"/>
                <w:sz w:val="24"/>
                <w:szCs w:val="24"/>
                <w:lang w:val="en-US"/>
              </w:rPr>
              <w:t xml:space="preserve"> M., Mueller C., </w:t>
            </w:r>
            <w:proofErr w:type="spellStart"/>
            <w:r w:rsidRPr="00A11F2D">
              <w:rPr>
                <w:rFonts w:eastAsia="TimesNewRomanPSMT"/>
                <w:sz w:val="24"/>
                <w:szCs w:val="24"/>
                <w:lang w:val="en-US"/>
              </w:rPr>
              <w:t>Wojta</w:t>
            </w:r>
            <w:proofErr w:type="spellEnd"/>
            <w:r w:rsidRPr="00A11F2D">
              <w:rPr>
                <w:rFonts w:eastAsia="TimesNewRomanPSMT"/>
                <w:sz w:val="24"/>
                <w:szCs w:val="24"/>
                <w:lang w:val="en-US"/>
              </w:rPr>
              <w:t xml:space="preserve"> J., Huber K. </w:t>
            </w:r>
            <w:proofErr w:type="spellStart"/>
            <w:r w:rsidRPr="00A11F2D">
              <w:rPr>
                <w:rFonts w:eastAsia="TimesNewRomanPSMT"/>
                <w:sz w:val="24"/>
                <w:szCs w:val="24"/>
                <w:lang w:val="en-US"/>
              </w:rPr>
              <w:t>Copeptin</w:t>
            </w:r>
            <w:proofErr w:type="spellEnd"/>
            <w:r w:rsidRPr="00A11F2D">
              <w:rPr>
                <w:rFonts w:eastAsia="TimesNewRomanPSMT"/>
                <w:sz w:val="24"/>
                <w:szCs w:val="24"/>
                <w:lang w:val="en-US"/>
              </w:rPr>
              <w:t xml:space="preserve"> for the early rule-out of non-ST-elevation myocardial infarction</w:t>
            </w:r>
            <w:r w:rsidRPr="0066215E">
              <w:rPr>
                <w:rFonts w:eastAsia="TimesNewRomanPSMT"/>
                <w:sz w:val="24"/>
                <w:szCs w:val="24"/>
                <w:lang w:val="en-US"/>
              </w:rPr>
              <w:t>.</w:t>
            </w:r>
            <w:r w:rsidRPr="00A11F2D">
              <w:rPr>
                <w:rFonts w:eastAsia="TimesNewRomanPSMT"/>
                <w:sz w:val="24"/>
                <w:szCs w:val="24"/>
                <w:lang w:val="en-US"/>
              </w:rPr>
              <w:t xml:space="preserve">  </w:t>
            </w:r>
            <w:r w:rsidRPr="00A11F2D">
              <w:rPr>
                <w:rFonts w:eastAsia="TimesNewRomanPSMT"/>
                <w:i/>
                <w:sz w:val="24"/>
                <w:szCs w:val="24"/>
                <w:lang w:val="en-US"/>
              </w:rPr>
              <w:t xml:space="preserve">Int. J. </w:t>
            </w:r>
            <w:proofErr w:type="spellStart"/>
            <w:r w:rsidRPr="00A11F2D">
              <w:rPr>
                <w:rFonts w:eastAsia="TimesNewRomanPSMT"/>
                <w:i/>
                <w:sz w:val="24"/>
                <w:szCs w:val="24"/>
                <w:lang w:val="en-US"/>
              </w:rPr>
              <w:t>Cardiol</w:t>
            </w:r>
            <w:proofErr w:type="spellEnd"/>
            <w:r w:rsidRPr="00A11F2D">
              <w:rPr>
                <w:rFonts w:eastAsia="TimesNewRomanPSMT"/>
                <w:i/>
                <w:sz w:val="24"/>
                <w:szCs w:val="24"/>
                <w:lang w:val="en-US"/>
              </w:rPr>
              <w:t>., 2016, no. 23, Vol. 223, pp. 797-804.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val="en-US"/>
              </w:rPr>
            </w:pPr>
            <w:r>
              <w:rPr>
                <w:rFonts w:eastAsia="TimesNewRomanPSMT"/>
                <w:sz w:val="24"/>
                <w:szCs w:val="24"/>
                <w:lang w:val="en-US"/>
              </w:rPr>
              <w:t>-</w:t>
            </w:r>
          </w:p>
        </w:tc>
        <w:tc>
          <w:tcPr>
            <w:tcW w:w="2694" w:type="dxa"/>
          </w:tcPr>
          <w:p w:rsidR="001733DD" w:rsidRPr="002E407D" w:rsidRDefault="00EA61F6" w:rsidP="00A11F2D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val="en-US"/>
              </w:rPr>
            </w:pPr>
            <w:r w:rsidRPr="00044CCC">
              <w:rPr>
                <w:lang w:val="en-US"/>
              </w:rPr>
              <w:t>URL:</w:t>
            </w:r>
            <w:hyperlink r:id="rId58" w:history="1"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https://</w:t>
              </w:r>
              <w:proofErr w:type="spellStart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www.ncbi.nlm.nih.gov</w:t>
              </w:r>
              <w:proofErr w:type="spellEnd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/</w:t>
              </w:r>
              <w:proofErr w:type="spellStart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pubmed</w:t>
              </w:r>
              <w:proofErr w:type="spellEnd"/>
              <w:r w:rsidRPr="00044CCC">
                <w:rPr>
                  <w:rStyle w:val="a3"/>
                  <w:rFonts w:eastAsia="TimesNewRomanPSMT"/>
                  <w:sz w:val="20"/>
                  <w:szCs w:val="20"/>
                  <w:lang w:val="en-US"/>
                </w:rPr>
                <w:t>/27573613</w:t>
              </w:r>
            </w:hyperlink>
          </w:p>
        </w:tc>
      </w:tr>
      <w:tr w:rsidR="001733DD" w:rsidRPr="001733DD" w:rsidTr="001733DD">
        <w:tc>
          <w:tcPr>
            <w:tcW w:w="675" w:type="dxa"/>
          </w:tcPr>
          <w:p w:rsidR="001733DD" w:rsidRPr="001733DD" w:rsidRDefault="001733DD" w:rsidP="00A11F2D">
            <w:pPr>
              <w:spacing w:after="0" w:line="240" w:lineRule="auto"/>
              <w:jc w:val="both"/>
              <w:rPr>
                <w:spacing w:val="1"/>
                <w:sz w:val="24"/>
                <w:szCs w:val="24"/>
                <w:shd w:val="clear" w:color="auto" w:fill="FCFCFC"/>
              </w:rPr>
            </w:pPr>
            <w:r>
              <w:rPr>
                <w:spacing w:val="1"/>
                <w:sz w:val="24"/>
                <w:szCs w:val="24"/>
                <w:shd w:val="clear" w:color="auto" w:fill="FCFCFC"/>
              </w:rPr>
              <w:t>57</w:t>
            </w:r>
          </w:p>
        </w:tc>
        <w:tc>
          <w:tcPr>
            <w:tcW w:w="3119" w:type="dxa"/>
          </w:tcPr>
          <w:p w:rsidR="001733DD" w:rsidRPr="00A11F2D" w:rsidRDefault="001733DD" w:rsidP="00A11F2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Winer</w:t>
            </w:r>
            <w:proofErr w:type="spellEnd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D.A., </w:t>
            </w:r>
            <w:proofErr w:type="spellStart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Winer</w:t>
            </w:r>
            <w:proofErr w:type="spellEnd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S., </w:t>
            </w:r>
            <w:proofErr w:type="spellStart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Chng</w:t>
            </w:r>
            <w:proofErr w:type="spellEnd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M.H., </w:t>
            </w:r>
            <w:proofErr w:type="spellStart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Shen</w:t>
            </w:r>
            <w:proofErr w:type="spellEnd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L., </w:t>
            </w:r>
            <w:proofErr w:type="spellStart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Engleman</w:t>
            </w:r>
            <w:proofErr w:type="spellEnd"/>
            <w:r w:rsidRPr="00A11F2D"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 xml:space="preserve"> E.G. B Lymphocytes in obesity-related adipose tissue inflammation and insulin resistance. </w:t>
            </w:r>
            <w:r w:rsidRPr="00A11F2D">
              <w:rPr>
                <w:i/>
                <w:spacing w:val="1"/>
                <w:sz w:val="24"/>
                <w:szCs w:val="24"/>
                <w:shd w:val="clear" w:color="auto" w:fill="FCFCFC"/>
                <w:lang w:val="en-US"/>
              </w:rPr>
              <w:t>Cell. Mol. Life Sci., 2014, Vol. 71(6), pp. 1033-1043.</w:t>
            </w:r>
          </w:p>
        </w:tc>
        <w:tc>
          <w:tcPr>
            <w:tcW w:w="3118" w:type="dxa"/>
          </w:tcPr>
          <w:p w:rsidR="001733DD" w:rsidRPr="002E407D" w:rsidRDefault="00953005" w:rsidP="00A11F2D">
            <w:pPr>
              <w:spacing w:after="0" w:line="240" w:lineRule="auto"/>
              <w:jc w:val="both"/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</w:pPr>
            <w:r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  <w:t>-</w:t>
            </w:r>
          </w:p>
        </w:tc>
        <w:tc>
          <w:tcPr>
            <w:tcW w:w="2694" w:type="dxa"/>
          </w:tcPr>
          <w:p w:rsidR="001733DD" w:rsidRPr="002E407D" w:rsidRDefault="005405D9" w:rsidP="00A11F2D">
            <w:pPr>
              <w:spacing w:after="0" w:line="240" w:lineRule="auto"/>
              <w:jc w:val="both"/>
              <w:rPr>
                <w:spacing w:val="1"/>
                <w:sz w:val="24"/>
                <w:szCs w:val="24"/>
                <w:shd w:val="clear" w:color="auto" w:fill="FCFCFC"/>
                <w:lang w:val="en-US"/>
              </w:rPr>
            </w:pPr>
            <w:r w:rsidRPr="00044CCC">
              <w:rPr>
                <w:lang w:val="en-US"/>
              </w:rPr>
              <w:t xml:space="preserve">URL: </w:t>
            </w:r>
            <w:r w:rsidRPr="00044CCC">
              <w:rPr>
                <w:sz w:val="20"/>
                <w:szCs w:val="20"/>
                <w:lang w:val="en-US"/>
              </w:rPr>
              <w:t>https://link.springer.com/article/10.1007/s00018-013-1486-y</w:t>
            </w:r>
          </w:p>
        </w:tc>
      </w:tr>
    </w:tbl>
    <w:p w:rsidR="00A11F2D" w:rsidRPr="001733DD" w:rsidRDefault="00A11F2D" w:rsidP="00A11F2D">
      <w:pPr>
        <w:pStyle w:val="Default"/>
        <w:suppressAutoHyphens w:val="0"/>
        <w:autoSpaceDE w:val="0"/>
        <w:ind w:firstLine="284"/>
        <w:jc w:val="both"/>
        <w:rPr>
          <w:rFonts w:eastAsia="TimesNewRomanPS-BoldMT-Identity" w:cs="Times New Roman"/>
          <w:b/>
          <w:bCs/>
          <w:lang w:val="en-US" w:eastAsia="ru-RU"/>
        </w:rPr>
      </w:pPr>
    </w:p>
    <w:p w:rsidR="00083EAE" w:rsidRPr="001733DD" w:rsidRDefault="00083EAE" w:rsidP="00E9595A">
      <w:pPr>
        <w:pStyle w:val="a8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83EAE" w:rsidRPr="001733DD" w:rsidRDefault="00083EAE" w:rsidP="00E9595A">
      <w:pPr>
        <w:pStyle w:val="a8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026D" w:rsidRPr="001733DD" w:rsidRDefault="009A026D" w:rsidP="009A026D">
      <w:pPr>
        <w:pStyle w:val="a8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A026D" w:rsidRPr="001733DD" w:rsidRDefault="009A026D" w:rsidP="009A026D">
      <w:pPr>
        <w:pStyle w:val="a8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sectPr w:rsidR="009A026D" w:rsidRPr="001733DD" w:rsidSect="005E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-Identity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imbusCy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3A83"/>
    <w:rsid w:val="0003443F"/>
    <w:rsid w:val="00044D61"/>
    <w:rsid w:val="00083EAE"/>
    <w:rsid w:val="001733DD"/>
    <w:rsid w:val="00186043"/>
    <w:rsid w:val="001A20F1"/>
    <w:rsid w:val="001B4A36"/>
    <w:rsid w:val="00215EA9"/>
    <w:rsid w:val="002A6607"/>
    <w:rsid w:val="002E407D"/>
    <w:rsid w:val="00301357"/>
    <w:rsid w:val="00434294"/>
    <w:rsid w:val="004C46A5"/>
    <w:rsid w:val="005405D9"/>
    <w:rsid w:val="005E3E4D"/>
    <w:rsid w:val="005F0946"/>
    <w:rsid w:val="00601B89"/>
    <w:rsid w:val="0060318F"/>
    <w:rsid w:val="0066215E"/>
    <w:rsid w:val="00674F67"/>
    <w:rsid w:val="008825C8"/>
    <w:rsid w:val="00953005"/>
    <w:rsid w:val="009A026D"/>
    <w:rsid w:val="00A11F2D"/>
    <w:rsid w:val="00A81179"/>
    <w:rsid w:val="00B05EF2"/>
    <w:rsid w:val="00C70809"/>
    <w:rsid w:val="00C73A83"/>
    <w:rsid w:val="00DF24E4"/>
    <w:rsid w:val="00E53174"/>
    <w:rsid w:val="00E9595A"/>
    <w:rsid w:val="00EA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83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3A83"/>
    <w:rPr>
      <w:color w:val="0000FF"/>
      <w:u w:val="single"/>
    </w:rPr>
  </w:style>
  <w:style w:type="paragraph" w:customStyle="1" w:styleId="Default">
    <w:name w:val="Default"/>
    <w:rsid w:val="00C73A8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character" w:customStyle="1" w:styleId="tr-popupvalue">
    <w:name w:val="tr-popup__value"/>
    <w:basedOn w:val="a0"/>
    <w:rsid w:val="00C73A83"/>
  </w:style>
  <w:style w:type="table" w:styleId="a4">
    <w:name w:val="Table Grid"/>
    <w:basedOn w:val="a1"/>
    <w:uiPriority w:val="39"/>
    <w:rsid w:val="00A11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A11F2D"/>
    <w:rPr>
      <w:i/>
      <w:iCs/>
    </w:rPr>
  </w:style>
  <w:style w:type="paragraph" w:styleId="a6">
    <w:name w:val="Normal (Web)"/>
    <w:basedOn w:val="a"/>
    <w:uiPriority w:val="99"/>
    <w:unhideWhenUsed/>
    <w:rsid w:val="00A11F2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journaltitle">
    <w:name w:val="journaltitle"/>
    <w:basedOn w:val="a0"/>
    <w:rsid w:val="00A11F2D"/>
  </w:style>
  <w:style w:type="paragraph" w:styleId="a7">
    <w:name w:val="List Paragraph"/>
    <w:basedOn w:val="a"/>
    <w:uiPriority w:val="34"/>
    <w:qFormat/>
    <w:rsid w:val="00A11F2D"/>
    <w:pPr>
      <w:ind w:left="720"/>
      <w:contextualSpacing/>
    </w:pPr>
  </w:style>
  <w:style w:type="paragraph" w:styleId="a8">
    <w:name w:val="No Spacing"/>
    <w:uiPriority w:val="1"/>
    <w:qFormat/>
    <w:rsid w:val="00E9595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23220602" TargetMode="External"/><Relationship Id="rId18" Type="http://schemas.openxmlformats.org/officeDocument/2006/relationships/hyperlink" Target="https://elibrary.ru/item.asp?id=9142915" TargetMode="External"/><Relationship Id="rId26" Type="http://schemas.openxmlformats.org/officeDocument/2006/relationships/hyperlink" Target="https://elibrary.ru/item.asp?id=18888718" TargetMode="External"/><Relationship Id="rId39" Type="http://schemas.openxmlformats.org/officeDocument/2006/relationships/hyperlink" Target="https://research.monash.edu/en/publications/pressor-response-to-angiotensin-ii-is-enhanced-in-aged-mice-and-a" TargetMode="External"/><Relationship Id="rId21" Type="http://schemas.openxmlformats.org/officeDocument/2006/relationships/hyperlink" Target="https://science-education.ru/ru/article/view?id=28650" TargetMode="External"/><Relationship Id="rId34" Type="http://schemas.openxmlformats.org/officeDocument/2006/relationships/hyperlink" Target="https://elibrary.ru/item.asp?id=15582271" TargetMode="External"/><Relationship Id="rId42" Type="http://schemas.openxmlformats.org/officeDocument/2006/relationships/hyperlink" Target="https://www.ncbi.nlm.nih.gov/pubmed/18713973" TargetMode="External"/><Relationship Id="rId47" Type="http://schemas.openxmlformats.org/officeDocument/2006/relationships/hyperlink" Target="https://www.ncbi.nlm.nih.gov/pubmed/20038749" TargetMode="External"/><Relationship Id="rId50" Type="http://schemas.openxmlformats.org/officeDocument/2006/relationships/hyperlink" Target="https://research.monash.edu/en/publications/m2-macrophage-accumulation-in-the-aortic-wall-during-angiotensin-" TargetMode="External"/><Relationship Id="rId55" Type="http://schemas.openxmlformats.org/officeDocument/2006/relationships/hyperlink" Target="https://link.springer.com/journal/13311" TargetMode="External"/><Relationship Id="rId7" Type="http://schemas.openxmlformats.org/officeDocument/2006/relationships/hyperlink" Target="https://elibrary.ru/item.asp?id=22589141" TargetMode="External"/><Relationship Id="rId12" Type="http://schemas.openxmlformats.org/officeDocument/2006/relationships/hyperlink" Target="https://elibrary.ru/item.asp?id=32651774" TargetMode="External"/><Relationship Id="rId17" Type="http://schemas.openxmlformats.org/officeDocument/2006/relationships/hyperlink" Target="https://elibrary.ru/item.asp?id=9142883" TargetMode="External"/><Relationship Id="rId25" Type="http://schemas.openxmlformats.org/officeDocument/2006/relationships/hyperlink" Target="https://htn.almazovcentre.ru/jour/article/view/85" TargetMode="External"/><Relationship Id="rId33" Type="http://schemas.openxmlformats.org/officeDocument/2006/relationships/hyperlink" Target="https://elibrary.ru/item.asp?id=21426943" TargetMode="External"/><Relationship Id="rId38" Type="http://schemas.openxmlformats.org/officeDocument/2006/relationships/hyperlink" Target="https://link.springer.com/article/10.1007%2Fs11906-016-0628-7" TargetMode="External"/><Relationship Id="rId46" Type="http://schemas.openxmlformats.org/officeDocument/2006/relationships/hyperlink" Target="https://www.ncbi.nlm.nih.gov/pubmed/25824450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22092167" TargetMode="External"/><Relationship Id="rId20" Type="http://schemas.openxmlformats.org/officeDocument/2006/relationships/hyperlink" Target="https://elibrary.ru/item.asp?id=35281574" TargetMode="External"/><Relationship Id="rId29" Type="http://schemas.openxmlformats.org/officeDocument/2006/relationships/hyperlink" Target="https://elibrary.ru/item.asp?id=23401265" TargetMode="External"/><Relationship Id="rId41" Type="http://schemas.openxmlformats.org/officeDocument/2006/relationships/hyperlink" Target="https://www.ncbi.nlm.nih.gov/pubmed/26683154" TargetMode="External"/><Relationship Id="rId54" Type="http://schemas.openxmlformats.org/officeDocument/2006/relationships/hyperlink" Target="https://jci.org/articles/view/76327" TargetMode="External"/><Relationship Id="rId1" Type="http://schemas.openxmlformats.org/officeDocument/2006/relationships/styles" Target="styles.xml"/><Relationship Id="rId6" Type="http://schemas.openxmlformats.org/officeDocument/2006/relationships/hyperlink" Target="https://science-education.ru/ru/article/view?id=14483" TargetMode="External"/><Relationship Id="rId11" Type="http://schemas.openxmlformats.org/officeDocument/2006/relationships/hyperlink" Target="https://elibrary.ru/item.asp?id=37385334" TargetMode="External"/><Relationship Id="rId24" Type="http://schemas.openxmlformats.org/officeDocument/2006/relationships/hyperlink" Target="https://elibrary.ru/item.asp?id=21701522" TargetMode="External"/><Relationship Id="rId32" Type="http://schemas.openxmlformats.org/officeDocument/2006/relationships/hyperlink" Target="https://elibrary.ru/item.asp?id=22481874" TargetMode="External"/><Relationship Id="rId37" Type="http://schemas.openxmlformats.org/officeDocument/2006/relationships/hyperlink" Target="https://link.springer.com/article/10.1007%2Fs11906-016-0628-7" TargetMode="External"/><Relationship Id="rId40" Type="http://schemas.openxmlformats.org/officeDocument/2006/relationships/hyperlink" Target="https://science-education.ru/en/article/view?id=23526" TargetMode="External"/><Relationship Id="rId45" Type="http://schemas.openxmlformats.org/officeDocument/2006/relationships/hyperlink" Target="https://research.monash.edu/en/publications/pharmacological-inhibition-of-the-nlrp3-inflammasome-reduces-bloo" TargetMode="External"/><Relationship Id="rId53" Type="http://schemas.openxmlformats.org/officeDocument/2006/relationships/hyperlink" Target="https://science.sciencemag.org/content/327/5969/1098" TargetMode="External"/><Relationship Id="rId58" Type="http://schemas.openxmlformats.org/officeDocument/2006/relationships/hyperlink" Target="https://www.ncbi.nlm.nih.gov/pubmed/27573613" TargetMode="External"/><Relationship Id="rId5" Type="http://schemas.openxmlformats.org/officeDocument/2006/relationships/hyperlink" Target="https://elibrary.ru/item.asp?id=22265893" TargetMode="External"/><Relationship Id="rId15" Type="http://schemas.openxmlformats.org/officeDocument/2006/relationships/hyperlink" Target="https://elibrary.ru/item.asp?id=17867676" TargetMode="External"/><Relationship Id="rId23" Type="http://schemas.openxmlformats.org/officeDocument/2006/relationships/hyperlink" Target="https://elibrary.ru/item.asp?id=28786556" TargetMode="External"/><Relationship Id="rId28" Type="http://schemas.openxmlformats.org/officeDocument/2006/relationships/hyperlink" Target="https://elibrary.ru/item.asp?id=27162073" TargetMode="External"/><Relationship Id="rId36" Type="http://schemas.openxmlformats.org/officeDocument/2006/relationships/hyperlink" Target="https://www.ncbi.nlm.nih.gov/pubmed/22007029" TargetMode="External"/><Relationship Id="rId49" Type="http://schemas.openxmlformats.org/officeDocument/2006/relationships/hyperlink" Target="https://www.ncbi.nlm.nih.gov/pubmed/26630215" TargetMode="External"/><Relationship Id="rId57" Type="http://schemas.openxmlformats.org/officeDocument/2006/relationships/hyperlink" Target="http://www.biomedsearch.com/nih/Microalbuminuria-C-reactive-protein-as/24023470.html" TargetMode="External"/><Relationship Id="rId10" Type="http://schemas.openxmlformats.org/officeDocument/2006/relationships/hyperlink" Target="https://elibrary.ru/item.asp?id=12827648" TargetMode="External"/><Relationship Id="rId19" Type="http://schemas.openxmlformats.org/officeDocument/2006/relationships/hyperlink" Target="https://elibrary.ru/item.asp?id=12111495" TargetMode="External"/><Relationship Id="rId31" Type="http://schemas.openxmlformats.org/officeDocument/2006/relationships/hyperlink" Target="https://elibrary.ru/item.asp?id=23405308" TargetMode="External"/><Relationship Id="rId44" Type="http://schemas.openxmlformats.org/officeDocument/2006/relationships/hyperlink" Target="https://www.ncbi.nlm.nih.gov/pubmed/17878513" TargetMode="External"/><Relationship Id="rId52" Type="http://schemas.openxmlformats.org/officeDocument/2006/relationships/hyperlink" Target="https://insight.jci.org/articles/view/92801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clinical-journal.co.uk/gallery/print_2016-18-11_p.101-104.pdf" TargetMode="External"/><Relationship Id="rId9" Type="http://schemas.openxmlformats.org/officeDocument/2006/relationships/hyperlink" Target="https://elibrary.ru/item.asp?id=22578049" TargetMode="External"/><Relationship Id="rId14" Type="http://schemas.openxmlformats.org/officeDocument/2006/relationships/hyperlink" Target="https://elibrary.ru/item.asp?id=20734984" TargetMode="External"/><Relationship Id="rId22" Type="http://schemas.openxmlformats.org/officeDocument/2006/relationships/hyperlink" Target="https://www.med-sovet.pro/jour/article/view/2995" TargetMode="External"/><Relationship Id="rId27" Type="http://schemas.openxmlformats.org/officeDocument/2006/relationships/hyperlink" Target="https://elibrary.ru/item.asp?id=24311568" TargetMode="External"/><Relationship Id="rId30" Type="http://schemas.openxmlformats.org/officeDocument/2006/relationships/hyperlink" Target="https://doi.org/10.15789/1563-0625-2019-3-407-418" TargetMode="External"/><Relationship Id="rId35" Type="http://schemas.openxmlformats.org/officeDocument/2006/relationships/hyperlink" Target="https://elibrary.ru/item.asp?id=26470751" TargetMode="External"/><Relationship Id="rId43" Type="http://schemas.openxmlformats.org/officeDocument/2006/relationships/hyperlink" Target="https://www.ncbi.nlm.nih.gov/pubmed/21949035" TargetMode="External"/><Relationship Id="rId48" Type="http://schemas.openxmlformats.org/officeDocument/2006/relationships/hyperlink" Target="https://www.ncbi.nlm.nih.gov/pubmed/23108651" TargetMode="External"/><Relationship Id="rId56" Type="http://schemas.openxmlformats.org/officeDocument/2006/relationships/hyperlink" Target="https://link.springer.com/article/10.1007%2Fs13311-016-0460-4" TargetMode="External"/><Relationship Id="rId8" Type="http://schemas.openxmlformats.org/officeDocument/2006/relationships/hyperlink" Target="https://elibrary.ru/item.asp?id=20314398" TargetMode="External"/><Relationship Id="rId51" Type="http://schemas.openxmlformats.org/officeDocument/2006/relationships/hyperlink" Target="https://www.ncbi.nlm.nih.gov/pubmed/2924704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4248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2020-01-04T07:46:00Z</dcterms:created>
  <dcterms:modified xsi:type="dcterms:W3CDTF">2020-01-04T08:20:00Z</dcterms:modified>
</cp:coreProperties>
</file>