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6858"/>
        <w:gridCol w:w="3029"/>
        <w:gridCol w:w="3679"/>
      </w:tblGrid>
      <w:tr w:rsidR="001607B7" w:rsidRPr="00C14540" w:rsidTr="00DE5133">
        <w:tc>
          <w:tcPr>
            <w:tcW w:w="1112" w:type="dxa"/>
          </w:tcPr>
          <w:p w:rsidR="001607B7" w:rsidRPr="00C14540" w:rsidRDefault="001607B7" w:rsidP="00F463EE">
            <w:pPr>
              <w:pStyle w:val="a3"/>
              <w:spacing w:before="240" w:beforeAutospacing="0" w:after="240" w:afterAutospacing="0"/>
              <w:jc w:val="center"/>
            </w:pPr>
            <w:r w:rsidRPr="00C14540">
              <w:rPr>
                <w:rStyle w:val="a4"/>
              </w:rPr>
              <w:t xml:space="preserve">Номер </w:t>
            </w:r>
          </w:p>
        </w:tc>
        <w:tc>
          <w:tcPr>
            <w:tcW w:w="6858" w:type="dxa"/>
          </w:tcPr>
          <w:p w:rsidR="001607B7" w:rsidRPr="00C14540" w:rsidRDefault="001607B7" w:rsidP="00F463EE">
            <w:pPr>
              <w:pStyle w:val="a3"/>
              <w:spacing w:before="240" w:beforeAutospacing="0" w:after="240" w:afterAutospacing="0"/>
              <w:jc w:val="center"/>
            </w:pPr>
            <w:r w:rsidRPr="00C14540">
              <w:rPr>
                <w:rStyle w:val="a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029" w:type="dxa"/>
          </w:tcPr>
          <w:p w:rsidR="001607B7" w:rsidRPr="00C14540" w:rsidRDefault="001607B7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C14540">
              <w:rPr>
                <w:rStyle w:val="a4"/>
                <w:rFonts w:ascii="Times New Roman" w:hAnsi="Times New Roman"/>
                <w:sz w:val="24"/>
                <w:szCs w:val="24"/>
              </w:rPr>
              <w:t>ФИО,</w:t>
            </w:r>
          </w:p>
          <w:p w:rsidR="001607B7" w:rsidRPr="00C14540" w:rsidRDefault="001607B7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C14540">
              <w:rPr>
                <w:rStyle w:val="a4"/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1607B7" w:rsidRPr="00C14540" w:rsidRDefault="001607B7" w:rsidP="00F463E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40">
              <w:rPr>
                <w:rStyle w:val="a4"/>
                <w:rFonts w:ascii="Times New Roman" w:hAnsi="Times New Roman"/>
                <w:sz w:val="24"/>
                <w:szCs w:val="24"/>
              </w:rPr>
              <w:t>публикации и источника на английском</w:t>
            </w:r>
          </w:p>
        </w:tc>
        <w:tc>
          <w:tcPr>
            <w:tcW w:w="3679" w:type="dxa"/>
          </w:tcPr>
          <w:p w:rsidR="001607B7" w:rsidRPr="00C14540" w:rsidRDefault="001607B7" w:rsidP="00F463EE">
            <w:pPr>
              <w:pStyle w:val="a3"/>
              <w:spacing w:before="240" w:beforeAutospacing="0" w:after="240" w:afterAutospacing="0"/>
              <w:jc w:val="center"/>
            </w:pPr>
            <w:r w:rsidRPr="00C14540">
              <w:rPr>
                <w:rStyle w:val="a4"/>
              </w:rPr>
              <w:t xml:space="preserve">Полный интернет-адрес (URL) цитируемой статьи или ее </w:t>
            </w:r>
            <w:proofErr w:type="spellStart"/>
            <w:r w:rsidRPr="00C14540">
              <w:rPr>
                <w:rStyle w:val="a4"/>
              </w:rPr>
              <w:t>doi</w:t>
            </w:r>
            <w:proofErr w:type="spellEnd"/>
          </w:p>
        </w:tc>
      </w:tr>
      <w:tr w:rsidR="00DE5133" w:rsidRPr="00C14540" w:rsidTr="00DE5133">
        <w:tc>
          <w:tcPr>
            <w:tcW w:w="1112" w:type="dxa"/>
          </w:tcPr>
          <w:p w:rsidR="00DE5133" w:rsidRPr="00C14540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1</w:t>
            </w:r>
          </w:p>
        </w:tc>
        <w:tc>
          <w:tcPr>
            <w:tcW w:w="6858" w:type="dxa"/>
          </w:tcPr>
          <w:p w:rsidR="00DE5133" w:rsidRPr="00C2014D" w:rsidRDefault="00DE5133" w:rsidP="00DE513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C2014D">
              <w:rPr>
                <w:sz w:val="28"/>
                <w:szCs w:val="28"/>
                <w:shd w:val="clear" w:color="auto" w:fill="FFFFFF"/>
              </w:rPr>
              <w:t>Тыринова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</w:rPr>
              <w:t xml:space="preserve"> Т.В.,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</w:rPr>
              <w:t>Леплина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</w:rPr>
              <w:t xml:space="preserve"> О.Ю., Тихонова М.А., Сахно Л.В., Останин А.А., Черных Е.Р. </w:t>
            </w:r>
            <w:hyperlink r:id="rId5" w:history="1">
              <w:r w:rsidRPr="00C2014D">
                <w:rPr>
                  <w:sz w:val="28"/>
                  <w:szCs w:val="28"/>
                  <w:shd w:val="clear" w:color="auto" w:fill="FFFFFF"/>
                </w:rPr>
                <w:t xml:space="preserve">Характеристика сигнальных путей, опосредующих цитотоксический эффект дендритных клеток против активированных Т-лимфоцитов и </w:t>
              </w:r>
              <w:r w:rsidRPr="00C2014D">
                <w:rPr>
                  <w:sz w:val="28"/>
                  <w:szCs w:val="28"/>
                  <w:shd w:val="clear" w:color="auto" w:fill="FFFFFF"/>
                  <w:lang w:val="en-US"/>
                </w:rPr>
                <w:t>NK</w:t>
              </w:r>
              <w:r w:rsidRPr="00C2014D">
                <w:rPr>
                  <w:sz w:val="28"/>
                  <w:szCs w:val="28"/>
                  <w:shd w:val="clear" w:color="auto" w:fill="FFFFFF"/>
                </w:rPr>
                <w:t>-клеток</w:t>
              </w:r>
            </w:hyperlink>
            <w:r w:rsidRPr="00C2014D">
              <w:rPr>
                <w:sz w:val="28"/>
                <w:szCs w:val="28"/>
                <w:shd w:val="clear" w:color="auto" w:fill="FFFFFF"/>
              </w:rPr>
              <w:t xml:space="preserve"> // </w:t>
            </w:r>
            <w:hyperlink r:id="rId6" w:history="1">
              <w:r w:rsidRPr="00C2014D">
                <w:rPr>
                  <w:sz w:val="28"/>
                  <w:szCs w:val="28"/>
                  <w:shd w:val="clear" w:color="auto" w:fill="FFFFFF"/>
                </w:rPr>
                <w:t>Медицинская иммунология</w:t>
              </w:r>
            </w:hyperlink>
            <w:r w:rsidRPr="00C2014D">
              <w:rPr>
                <w:sz w:val="28"/>
                <w:szCs w:val="28"/>
                <w:shd w:val="clear" w:color="auto" w:fill="FFFFFF"/>
              </w:rPr>
              <w:t xml:space="preserve">. – 2012. – Т. 14, </w:t>
            </w:r>
            <w:hyperlink r:id="rId7" w:history="1">
              <w:r w:rsidRPr="00C2014D">
                <w:rPr>
                  <w:sz w:val="28"/>
                  <w:szCs w:val="28"/>
                  <w:shd w:val="clear" w:color="auto" w:fill="FFFFFF"/>
                </w:rPr>
                <w:t>№</w:t>
              </w:r>
              <w:r w:rsidRPr="00C2014D">
                <w:rPr>
                  <w:sz w:val="28"/>
                  <w:szCs w:val="28"/>
                  <w:shd w:val="clear" w:color="auto" w:fill="FFFFFF"/>
                  <w:lang w:val="en-US"/>
                </w:rPr>
                <w:t> </w:t>
              </w:r>
              <w:r w:rsidRPr="00C2014D">
                <w:rPr>
                  <w:sz w:val="28"/>
                  <w:szCs w:val="28"/>
                  <w:shd w:val="clear" w:color="auto" w:fill="FFFFFF"/>
                </w:rPr>
                <w:t>1-2</w:t>
              </w:r>
            </w:hyperlink>
            <w:r w:rsidR="00B80959">
              <w:rPr>
                <w:sz w:val="28"/>
                <w:szCs w:val="28"/>
                <w:shd w:val="clear" w:color="auto" w:fill="FFFFFF"/>
              </w:rPr>
              <w:t>. – С. 43-50</w:t>
            </w:r>
          </w:p>
          <w:p w:rsidR="00DE5133" w:rsidRPr="00C14540" w:rsidRDefault="00DE5133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</w:p>
        </w:tc>
        <w:tc>
          <w:tcPr>
            <w:tcW w:w="3029" w:type="dxa"/>
          </w:tcPr>
          <w:p w:rsidR="00DE5133" w:rsidRPr="00ED5610" w:rsidRDefault="00ED5610" w:rsidP="00ED5610">
            <w:pPr>
              <w:pStyle w:val="a5"/>
              <w:jc w:val="center"/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Tyrinova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T.V.,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Leplina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O.Y., Tikhonova M.A.,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Sakhno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L.V.,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Ostanin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A.A.,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Chernykh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E.R. Characteristics of signaling pathways mediating a cytotoxic effect of dendritic cells upon activated </w:t>
            </w:r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lymphocytes and NK cells. </w:t>
            </w:r>
            <w:r w:rsidRPr="00ED5610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Medical Immunology (Russia)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ED5610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2012, Vol. 14, no. 1-2, pp. 43-50. (In Russ.)</w:t>
            </w:r>
          </w:p>
        </w:tc>
        <w:tc>
          <w:tcPr>
            <w:tcW w:w="3679" w:type="dxa"/>
          </w:tcPr>
          <w:p w:rsidR="00DE5133" w:rsidRPr="00C14540" w:rsidRDefault="006B1574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hyperlink r:id="rId8" w:history="1">
              <w:proofErr w:type="spellStart"/>
              <w:r w:rsidR="00ED5610" w:rsidRPr="00ED5610">
                <w:rPr>
                  <w:sz w:val="28"/>
                  <w:szCs w:val="28"/>
                </w:rPr>
                <w:t>doi</w:t>
              </w:r>
              <w:proofErr w:type="spellEnd"/>
              <w:r w:rsidR="00ED5610" w:rsidRPr="00ED5610">
                <w:rPr>
                  <w:sz w:val="28"/>
                  <w:szCs w:val="28"/>
                </w:rPr>
                <w:t>:</w:t>
              </w:r>
              <w:r w:rsidR="00ED5610">
                <w:rPr>
                  <w:sz w:val="28"/>
                  <w:szCs w:val="28"/>
                  <w:lang w:val="en-US"/>
                </w:rPr>
                <w:t xml:space="preserve"> </w:t>
              </w:r>
              <w:r w:rsidR="00ED5610" w:rsidRPr="00ED5610">
                <w:rPr>
                  <w:sz w:val="28"/>
                  <w:szCs w:val="28"/>
                </w:rPr>
                <w:t>10.15789/1563-0625-2012-1-2-43-50</w:t>
              </w:r>
            </w:hyperlink>
          </w:p>
        </w:tc>
      </w:tr>
      <w:tr w:rsidR="00DE5133" w:rsidRPr="00ED5610" w:rsidTr="00DE5133">
        <w:tc>
          <w:tcPr>
            <w:tcW w:w="1112" w:type="dxa"/>
          </w:tcPr>
          <w:p w:rsidR="00DE5133" w:rsidRPr="00C14540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2</w:t>
            </w:r>
          </w:p>
        </w:tc>
        <w:tc>
          <w:tcPr>
            <w:tcW w:w="6858" w:type="dxa"/>
          </w:tcPr>
          <w:p w:rsidR="00DE5133" w:rsidRPr="00DE5133" w:rsidRDefault="00DE5133" w:rsidP="0016793D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DE5133">
              <w:rPr>
                <w:rFonts w:ascii="Times New Roman" w:hAnsi="Times New Roman"/>
                <w:sz w:val="28"/>
                <w:szCs w:val="28"/>
              </w:rPr>
              <w:t xml:space="preserve">Черных Е.Р., </w:t>
            </w:r>
            <w:proofErr w:type="spellStart"/>
            <w:r w:rsidRPr="00DE5133">
              <w:rPr>
                <w:rFonts w:ascii="Times New Roman" w:hAnsi="Times New Roman"/>
                <w:sz w:val="28"/>
                <w:szCs w:val="28"/>
              </w:rPr>
              <w:t>Тыринова</w:t>
            </w:r>
            <w:proofErr w:type="spellEnd"/>
            <w:r w:rsidRPr="00DE5133">
              <w:rPr>
                <w:rFonts w:ascii="Times New Roman" w:hAnsi="Times New Roman"/>
                <w:sz w:val="28"/>
                <w:szCs w:val="28"/>
              </w:rPr>
              <w:t xml:space="preserve"> Т.В., </w:t>
            </w:r>
            <w:proofErr w:type="spellStart"/>
            <w:r w:rsidRPr="00DE5133">
              <w:rPr>
                <w:rFonts w:ascii="Times New Roman" w:hAnsi="Times New Roman"/>
                <w:sz w:val="28"/>
                <w:szCs w:val="28"/>
              </w:rPr>
              <w:t>Леплина</w:t>
            </w:r>
            <w:proofErr w:type="spellEnd"/>
            <w:r w:rsidRPr="00DE5133">
              <w:rPr>
                <w:rFonts w:ascii="Times New Roman" w:hAnsi="Times New Roman"/>
                <w:sz w:val="28"/>
                <w:szCs w:val="28"/>
              </w:rPr>
              <w:t xml:space="preserve"> О.Ю., Тихонова М.А., Курочкина Ю.Д., Олейник Е.А., Сахно Л.В., Останин А.А. Фенотип и функции дендритных клеток человека, генерированных из </w:t>
            </w:r>
            <w:proofErr w:type="spellStart"/>
            <w:r w:rsidRPr="00DE5133">
              <w:rPr>
                <w:rFonts w:ascii="Times New Roman" w:hAnsi="Times New Roman"/>
                <w:sz w:val="28"/>
                <w:szCs w:val="28"/>
              </w:rPr>
              <w:t>субпопуляций</w:t>
            </w:r>
            <w:proofErr w:type="spellEnd"/>
            <w:r w:rsidRPr="00DE5133">
              <w:rPr>
                <w:rFonts w:ascii="Times New Roman" w:hAnsi="Times New Roman"/>
                <w:sz w:val="28"/>
                <w:szCs w:val="28"/>
              </w:rPr>
              <w:t xml:space="preserve"> моноцитов CD14+, оппозитных по экспрессии CD16 // Бюллетень сибирской медицины. – 2019. – Т.18, № </w:t>
            </w:r>
            <w:r w:rsidR="00B80959">
              <w:rPr>
                <w:rFonts w:ascii="Times New Roman" w:hAnsi="Times New Roman"/>
                <w:sz w:val="28"/>
                <w:szCs w:val="28"/>
              </w:rPr>
              <w:t>1. – С. 266-276</w:t>
            </w:r>
            <w:r w:rsidRPr="00DE5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29" w:type="dxa"/>
          </w:tcPr>
          <w:p w:rsidR="00DE5133" w:rsidRPr="00ED5610" w:rsidRDefault="00ED5610" w:rsidP="00ED5610">
            <w:pPr>
              <w:pStyle w:val="a5"/>
              <w:jc w:val="center"/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Chernykh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E.R.,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Tyrinova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T.V.,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Leplina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O.Y., Tikhonova M.A.,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Kurochkina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Y.D.,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Oleynik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E.A.,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Sakhno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L.V., </w:t>
            </w:r>
            <w:proofErr w:type="spellStart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Ostanin</w:t>
            </w:r>
            <w:proofErr w:type="spellEnd"/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A.A. Phenotype and functions of human dendritic cells derived from CD14+ monocyte subsets opposed to CD16 </w:t>
            </w:r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expression. </w:t>
            </w:r>
            <w:r w:rsidRPr="00ED5610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Bulletin of Siberian Medicine</w:t>
            </w:r>
            <w:r w:rsidRPr="00ED56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ED5610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2019, Vol. 18, no. 1, pp. 266-276. (In Russ.)</w:t>
            </w:r>
          </w:p>
        </w:tc>
        <w:tc>
          <w:tcPr>
            <w:tcW w:w="3679" w:type="dxa"/>
          </w:tcPr>
          <w:p w:rsidR="00DE5133" w:rsidRPr="00ED5610" w:rsidRDefault="0016793D" w:rsidP="0016793D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proofErr w:type="spellStart"/>
            <w:r w:rsidRPr="00ED5610">
              <w:rPr>
                <w:sz w:val="28"/>
                <w:szCs w:val="28"/>
                <w:lang w:val="en-US"/>
              </w:rPr>
              <w:lastRenderedPageBreak/>
              <w:t>doi</w:t>
            </w:r>
            <w:proofErr w:type="spellEnd"/>
            <w:r w:rsidRPr="00ED5610">
              <w:rPr>
                <w:sz w:val="28"/>
                <w:szCs w:val="28"/>
                <w:lang w:val="en-US"/>
              </w:rPr>
              <w:t>: 10.20538/1682-0363-2019-1-266–276</w:t>
            </w:r>
          </w:p>
        </w:tc>
      </w:tr>
      <w:tr w:rsidR="00DE5133" w:rsidRPr="00DE5133" w:rsidTr="00DE5133">
        <w:trPr>
          <w:trHeight w:val="1455"/>
        </w:trPr>
        <w:tc>
          <w:tcPr>
            <w:tcW w:w="1112" w:type="dxa"/>
          </w:tcPr>
          <w:p w:rsidR="00DE5133" w:rsidRPr="00ED5610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ED5610">
              <w:rPr>
                <w:rStyle w:val="a4"/>
                <w:lang w:val="en-US"/>
              </w:rPr>
              <w:t>3</w:t>
            </w:r>
          </w:p>
        </w:tc>
        <w:tc>
          <w:tcPr>
            <w:tcW w:w="6858" w:type="dxa"/>
          </w:tcPr>
          <w:p w:rsidR="00DE5133" w:rsidRPr="00DE5133" w:rsidRDefault="00DE5133" w:rsidP="00ED5610">
            <w:pPr>
              <w:spacing w:after="0" w:line="276" w:lineRule="auto"/>
              <w:jc w:val="both"/>
              <w:textAlignment w:val="baseline"/>
              <w:rPr>
                <w:rStyle w:val="a4"/>
                <w:lang w:val="en-US"/>
              </w:rPr>
            </w:pPr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Algeciras A., </w:t>
            </w:r>
            <w:proofErr w:type="spellStart"/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Dockrell</w:t>
            </w:r>
            <w:proofErr w:type="spellEnd"/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D.H., Lynch D.H., </w:t>
            </w:r>
            <w:proofErr w:type="spellStart"/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Paya</w:t>
            </w:r>
            <w:proofErr w:type="spellEnd"/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C.V. CD4 regulates susceptibility to </w:t>
            </w:r>
            <w:proofErr w:type="spellStart"/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Fas</w:t>
            </w:r>
            <w:proofErr w:type="spellEnd"/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ligand- and tumor necrosis factor-mediated apoptosis. </w:t>
            </w:r>
            <w:r w:rsidRPr="00DE5133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J</w:t>
            </w:r>
            <w:r w:rsidR="00ED5610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ournal of</w:t>
            </w:r>
            <w:r w:rsidRPr="00DE5133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 Exp</w:t>
            </w:r>
            <w:r w:rsidR="00ED5610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erimental</w:t>
            </w:r>
            <w:r w:rsidRPr="00DE5133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 Med</w:t>
            </w:r>
            <w:r w:rsidR="00ED5610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icine</w:t>
            </w:r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DE513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1998, Vol.187, no. 5, pp. 711–720</w:t>
            </w:r>
            <w:r w:rsidRPr="00DE51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DE5133">
              <w:rPr>
                <w:sz w:val="28"/>
                <w:szCs w:val="28"/>
                <w:shd w:val="clear" w:color="auto" w:fill="FFFFFF"/>
                <w:lang w:val="en-US"/>
              </w:rPr>
              <w:t>doi:10.1084/jem.187.5.711</w:t>
            </w:r>
          </w:p>
        </w:tc>
      </w:tr>
      <w:tr w:rsidR="00DE5133" w:rsidRPr="00DE5133" w:rsidTr="0016793D">
        <w:trPr>
          <w:trHeight w:val="703"/>
        </w:trPr>
        <w:tc>
          <w:tcPr>
            <w:tcW w:w="1112" w:type="dxa"/>
          </w:tcPr>
          <w:p w:rsidR="00DE5133" w:rsidRPr="00ED5610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ED5610">
              <w:rPr>
                <w:rStyle w:val="a4"/>
                <w:lang w:val="en-US"/>
              </w:rPr>
              <w:t>4</w:t>
            </w:r>
          </w:p>
        </w:tc>
        <w:tc>
          <w:tcPr>
            <w:tcW w:w="6858" w:type="dxa"/>
          </w:tcPr>
          <w:p w:rsidR="00DE5133" w:rsidRPr="0016793D" w:rsidRDefault="00DE5133" w:rsidP="0016793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 xml:space="preserve">Ancuta P., Liu K.-Y., Misra V., Wacleche V., Gosselin A., Zhou X., Gabuzda D. Transcriptional profiling reveals developmental relationship and distinct biological functions of CD16+ and CD16- monocyte subsets. </w:t>
            </w:r>
            <w:r w:rsidRPr="00C2014D">
              <w:rPr>
                <w:i/>
                <w:iCs/>
                <w:noProof/>
                <w:sz w:val="28"/>
                <w:szCs w:val="28"/>
                <w:lang w:val="en-US"/>
              </w:rPr>
              <w:t xml:space="preserve">BMC Genomics, 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 xml:space="preserve">2009, Vol. </w:t>
            </w:r>
            <w:r w:rsidRPr="00C2014D">
              <w:rPr>
                <w:bCs/>
                <w:i/>
                <w:noProof/>
                <w:sz w:val="28"/>
                <w:szCs w:val="28"/>
                <w:lang w:val="en-US"/>
              </w:rPr>
              <w:t>10</w:t>
            </w:r>
            <w:r>
              <w:rPr>
                <w:bCs/>
                <w:i/>
                <w:noProof/>
                <w:sz w:val="28"/>
                <w:szCs w:val="28"/>
                <w:lang w:val="en-US"/>
              </w:rPr>
              <w:t>, p.</w:t>
            </w:r>
            <w:r w:rsidR="00B80959">
              <w:rPr>
                <w:i/>
                <w:noProof/>
                <w:sz w:val="28"/>
                <w:szCs w:val="28"/>
                <w:lang w:val="en-US"/>
              </w:rPr>
              <w:t xml:space="preserve"> 403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>doi: 10.1186/1471-2164-10-403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5</w:t>
            </w:r>
          </w:p>
        </w:tc>
        <w:tc>
          <w:tcPr>
            <w:tcW w:w="6858" w:type="dxa"/>
          </w:tcPr>
          <w:p w:rsidR="00DE5133" w:rsidRPr="00C2014D" w:rsidRDefault="00DE5133" w:rsidP="00734E0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lang w:val="en-US"/>
              </w:rPr>
              <w:t>Bakdash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Sittig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S.P., van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Dijk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Figdor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C.G., de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Vries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I.J. The nature of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activatory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tolerogenic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dendritic cell-derived signal II. </w:t>
            </w:r>
            <w:r w:rsidR="00CE4FED" w:rsidRPr="00C2014D">
              <w:rPr>
                <w:i/>
                <w:sz w:val="28"/>
                <w:szCs w:val="28"/>
                <w:lang w:val="en-US"/>
              </w:rPr>
              <w:t>Front</w:t>
            </w:r>
            <w:r w:rsidR="00CE4FED">
              <w:rPr>
                <w:i/>
                <w:sz w:val="28"/>
                <w:szCs w:val="28"/>
                <w:lang w:val="en-US"/>
              </w:rPr>
              <w:t>iers</w:t>
            </w:r>
            <w:r w:rsidRPr="00C2014D">
              <w:rPr>
                <w:i/>
                <w:sz w:val="28"/>
                <w:szCs w:val="28"/>
                <w:lang w:val="en-US"/>
              </w:rPr>
              <w:t xml:space="preserve"> </w:t>
            </w:r>
            <w:r w:rsidR="006B1574">
              <w:rPr>
                <w:i/>
                <w:sz w:val="28"/>
                <w:szCs w:val="28"/>
                <w:lang w:val="en-US"/>
              </w:rPr>
              <w:t xml:space="preserve">in </w:t>
            </w:r>
            <w:r w:rsidRPr="00C2014D">
              <w:rPr>
                <w:i/>
                <w:sz w:val="28"/>
                <w:szCs w:val="28"/>
                <w:lang w:val="en-US"/>
              </w:rPr>
              <w:t>Immunol</w:t>
            </w:r>
            <w:r w:rsidR="00734E0C">
              <w:rPr>
                <w:i/>
                <w:sz w:val="28"/>
                <w:szCs w:val="28"/>
                <w:lang w:val="en-US"/>
              </w:rPr>
              <w:t>ogy</w:t>
            </w:r>
            <w:r w:rsidRPr="00C2014D">
              <w:rPr>
                <w:i/>
                <w:sz w:val="28"/>
                <w:szCs w:val="28"/>
                <w:lang w:val="en-US"/>
              </w:rPr>
              <w:t>, 2013, Vol. 4</w:t>
            </w:r>
            <w:r>
              <w:rPr>
                <w:i/>
                <w:sz w:val="28"/>
                <w:szCs w:val="28"/>
                <w:lang w:val="en-US"/>
              </w:rPr>
              <w:t xml:space="preserve">, p. </w:t>
            </w:r>
            <w:r w:rsidR="00B80959">
              <w:rPr>
                <w:i/>
                <w:sz w:val="28"/>
                <w:szCs w:val="28"/>
                <w:lang w:val="en-US"/>
              </w:rPr>
              <w:t>53</w:t>
            </w:r>
            <w:r w:rsidRPr="00C2014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lang w:val="en-US"/>
              </w:rPr>
              <w:t>doi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>: 10.3389/fimmu.2013.00053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734E0C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734E0C">
              <w:rPr>
                <w:rStyle w:val="a4"/>
                <w:lang w:val="en-US"/>
              </w:rPr>
              <w:t>6</w:t>
            </w:r>
          </w:p>
        </w:tc>
        <w:tc>
          <w:tcPr>
            <w:tcW w:w="6858" w:type="dxa"/>
          </w:tcPr>
          <w:p w:rsidR="00DE5133" w:rsidRPr="00C2014D" w:rsidRDefault="00DE5133" w:rsidP="00B8095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16793D">
              <w:rPr>
                <w:rFonts w:ascii="Times New Roman" w:hAnsi="Times New Roman"/>
                <w:sz w:val="28"/>
                <w:szCs w:val="28"/>
                <w:lang w:val="en-US"/>
              </w:rPr>
              <w:t>Boyette</w:t>
            </w:r>
            <w:proofErr w:type="spellEnd"/>
            <w:r w:rsidRPr="001679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L.B., </w:t>
            </w:r>
            <w:proofErr w:type="spellStart"/>
            <w:r w:rsidRPr="0016793D">
              <w:rPr>
                <w:rFonts w:ascii="Times New Roman" w:hAnsi="Times New Roman"/>
                <w:sz w:val="28"/>
                <w:szCs w:val="28"/>
                <w:lang w:val="en-US"/>
              </w:rPr>
              <w:t>Macedo</w:t>
            </w:r>
            <w:proofErr w:type="spellEnd"/>
            <w:r w:rsidRPr="001679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16793D">
              <w:rPr>
                <w:rFonts w:ascii="Times New Roman" w:hAnsi="Times New Roman"/>
                <w:sz w:val="28"/>
                <w:szCs w:val="28"/>
                <w:lang w:val="en-US"/>
              </w:rPr>
              <w:t>Hadi</w:t>
            </w:r>
            <w:proofErr w:type="spellEnd"/>
            <w:r w:rsidRPr="001679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K., et al. Phenotype, function, and differentiation potential of human monocyte subsets. </w:t>
            </w:r>
            <w:proofErr w:type="spellStart"/>
            <w:r w:rsidRPr="0016793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PLoS</w:t>
            </w:r>
            <w:proofErr w:type="spellEnd"/>
            <w:r w:rsidRPr="0016793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ONE, 2017, Vol. 12, no. 4:e0176460 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16793D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16793D">
              <w:rPr>
                <w:sz w:val="28"/>
                <w:szCs w:val="28"/>
                <w:lang w:val="en-US"/>
              </w:rPr>
              <w:t>doi:10.1371/journal.pone.0176460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7</w:t>
            </w:r>
          </w:p>
        </w:tc>
        <w:tc>
          <w:tcPr>
            <w:tcW w:w="6858" w:type="dxa"/>
          </w:tcPr>
          <w:p w:rsidR="00DE5133" w:rsidRPr="00C2014D" w:rsidRDefault="00DE5133" w:rsidP="00B8095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Cain D.,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Cidlowski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J. Immune regulation by glucocorticoids. </w:t>
            </w:r>
            <w:r w:rsidRPr="00C2014D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Nat</w:t>
            </w:r>
            <w:r w:rsidR="00734E0C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ure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 Rev</w:t>
            </w:r>
            <w:r w:rsidR="00734E0C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iews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2014D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Immunol</w:t>
            </w:r>
            <w:r w:rsidR="00734E0C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ogy</w:t>
            </w:r>
            <w:r w:rsidRPr="00C2014D">
              <w:rPr>
                <w:i/>
                <w:sz w:val="28"/>
                <w:szCs w:val="28"/>
                <w:shd w:val="clear" w:color="auto" w:fill="FFFFFF"/>
                <w:lang w:val="en-US"/>
              </w:rPr>
              <w:t xml:space="preserve">, 2017, Vol. </w:t>
            </w:r>
            <w:r w:rsidRPr="00C2014D">
              <w:rPr>
                <w:bCs/>
                <w:i/>
                <w:sz w:val="28"/>
                <w:szCs w:val="28"/>
                <w:shd w:val="clear" w:color="auto" w:fill="FFFFFF"/>
                <w:lang w:val="en-US"/>
              </w:rPr>
              <w:t>17, pp.</w:t>
            </w:r>
            <w:r w:rsidRPr="00C2014D"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C2014D">
              <w:rPr>
                <w:i/>
                <w:sz w:val="28"/>
                <w:szCs w:val="28"/>
                <w:shd w:val="clear" w:color="auto" w:fill="FFFFFF"/>
                <w:lang w:val="en-US"/>
              </w:rPr>
              <w:t xml:space="preserve">233–247 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doi:10.1038/nri.2017.1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8</w:t>
            </w:r>
          </w:p>
        </w:tc>
        <w:tc>
          <w:tcPr>
            <w:tcW w:w="6858" w:type="dxa"/>
          </w:tcPr>
          <w:p w:rsidR="00DE5133" w:rsidRPr="00C2014D" w:rsidRDefault="00DE5133" w:rsidP="00734E0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C2014D">
              <w:rPr>
                <w:sz w:val="28"/>
                <w:szCs w:val="28"/>
                <w:lang w:val="en-US"/>
              </w:rPr>
              <w:t xml:space="preserve">Canning M.O.,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Grotenhuis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K., de Wit H.J.,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Drexhage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H.A. Opposing effects of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dehydroepiandrosterone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and dexamethasone on the generation of monocyte-derived dendritic cells</w:t>
            </w:r>
            <w:r w:rsidRPr="00C2014D">
              <w:rPr>
                <w:i/>
                <w:sz w:val="28"/>
                <w:szCs w:val="28"/>
                <w:lang w:val="en-US"/>
              </w:rPr>
              <w:t>. Eur</w:t>
            </w:r>
            <w:r w:rsidR="00734E0C">
              <w:rPr>
                <w:i/>
                <w:sz w:val="28"/>
                <w:szCs w:val="28"/>
                <w:lang w:val="en-US"/>
              </w:rPr>
              <w:t>opean Journal of Endocrinology</w:t>
            </w:r>
            <w:r w:rsidRPr="00C2014D">
              <w:rPr>
                <w:i/>
                <w:sz w:val="28"/>
                <w:szCs w:val="28"/>
                <w:lang w:val="en-US"/>
              </w:rPr>
              <w:t>, 200</w:t>
            </w:r>
            <w:r w:rsidR="0016793D">
              <w:rPr>
                <w:i/>
                <w:sz w:val="28"/>
                <w:szCs w:val="28"/>
                <w:lang w:val="en-US"/>
              </w:rPr>
              <w:t>0, Vol. 143, no. 5, pp. 687-695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ED5610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: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9" w:tgtFrame="_blank" w:history="1">
              <w:r w:rsidR="00734E0C" w:rsidRPr="00ED5610">
                <w:rPr>
                  <w:sz w:val="28"/>
                  <w:szCs w:val="28"/>
                  <w:lang w:val="en-US"/>
                </w:rPr>
                <w:t>10.1530/eje.0.1430687</w:t>
              </w:r>
            </w:hyperlink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9</w:t>
            </w:r>
          </w:p>
        </w:tc>
        <w:tc>
          <w:tcPr>
            <w:tcW w:w="6858" w:type="dxa"/>
          </w:tcPr>
          <w:p w:rsidR="00DE5133" w:rsidRPr="00C2014D" w:rsidRDefault="00DE5133" w:rsidP="00B8095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Carbonneil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C.,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Saidi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H.,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Donkova</w:t>
            </w:r>
            <w:r w:rsidRPr="00C2014D">
              <w:rPr>
                <w:rFonts w:ascii="Cambria Math" w:hAnsi="Cambria Math" w:cs="Cambria Math"/>
                <w:sz w:val="28"/>
                <w:szCs w:val="28"/>
                <w:shd w:val="clear" w:color="auto" w:fill="FFFFFF"/>
                <w:lang w:val="en-US"/>
              </w:rPr>
              <w:t>‐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Petrini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V., Weiss L. Dendritic cells generated in the presence of interferon</w:t>
            </w:r>
            <w:r w:rsidRPr="00C2014D">
              <w:rPr>
                <w:rFonts w:ascii="Cambria Math" w:hAnsi="Cambria Math" w:cs="Cambria Math"/>
                <w:sz w:val="28"/>
                <w:szCs w:val="28"/>
                <w:shd w:val="clear" w:color="auto" w:fill="FFFFFF"/>
                <w:lang w:val="en-US"/>
              </w:rPr>
              <w:t>‐</w:t>
            </w:r>
            <w:r w:rsidRPr="00C2014D">
              <w:rPr>
                <w:sz w:val="28"/>
                <w:szCs w:val="28"/>
                <w:shd w:val="clear" w:color="auto" w:fill="FFFFFF"/>
              </w:rPr>
              <w:t>α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stimulate allogeneic CD4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 T</w:t>
            </w:r>
            <w:r w:rsidRPr="00C2014D">
              <w:rPr>
                <w:rFonts w:ascii="Cambria Math" w:hAnsi="Cambria Math" w:cs="Cambria Math"/>
                <w:sz w:val="28"/>
                <w:szCs w:val="28"/>
                <w:shd w:val="clear" w:color="auto" w:fill="FFFFFF"/>
                <w:lang w:val="en-US"/>
              </w:rPr>
              <w:t>‐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cell proliferation: modulation by autocrine IL</w:t>
            </w:r>
            <w:r w:rsidRPr="00C2014D">
              <w:rPr>
                <w:rFonts w:ascii="Cambria Math" w:hAnsi="Cambria Math" w:cs="Cambria Math"/>
                <w:sz w:val="28"/>
                <w:szCs w:val="28"/>
                <w:shd w:val="clear" w:color="auto" w:fill="FFFFFF"/>
                <w:lang w:val="en-US"/>
              </w:rPr>
              <w:t>‐</w:t>
            </w:r>
            <w:proofErr w:type="gram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10,</w:t>
            </w:r>
            <w:proofErr w:type="gram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enhanced T</w:t>
            </w:r>
            <w:r w:rsidRPr="00C2014D">
              <w:rPr>
                <w:rFonts w:ascii="Cambria Math" w:hAnsi="Cambria Math" w:cs="Cambria Math"/>
                <w:sz w:val="28"/>
                <w:szCs w:val="28"/>
                <w:shd w:val="clear" w:color="auto" w:fill="FFFFFF"/>
                <w:lang w:val="en-US"/>
              </w:rPr>
              <w:t>‐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cell apoptosis and T regulatory type 1 cells. </w:t>
            </w:r>
            <w:r w:rsidRPr="00C2014D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International Immunology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C2014D">
              <w:rPr>
                <w:i/>
                <w:sz w:val="28"/>
                <w:szCs w:val="28"/>
                <w:shd w:val="clear" w:color="auto" w:fill="FFFFFF"/>
                <w:lang w:val="en-US"/>
              </w:rPr>
              <w:t>2004, Vol. 16, no. 7, pp. 1037–1052</w:t>
            </w:r>
            <w:r w:rsidR="0016793D"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ED5610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proofErr w:type="spellStart"/>
            <w:r w:rsidRPr="00ED5610">
              <w:rPr>
                <w:sz w:val="28"/>
                <w:szCs w:val="28"/>
                <w:lang w:val="en-US"/>
              </w:rPr>
              <w:t>doi</w:t>
            </w:r>
            <w:proofErr w:type="spellEnd"/>
            <w:r w:rsidRPr="00ED5610">
              <w:rPr>
                <w:bCs/>
                <w:sz w:val="28"/>
                <w:szCs w:val="28"/>
              </w:rPr>
              <w:t>:</w:t>
            </w:r>
            <w:r w:rsidRPr="00ED5610">
              <w:rPr>
                <w:bCs/>
                <w:sz w:val="28"/>
                <w:szCs w:val="28"/>
                <w:lang w:val="en-US"/>
              </w:rPr>
              <w:t>10.1093/</w:t>
            </w:r>
            <w:proofErr w:type="spellStart"/>
            <w:r w:rsidRPr="00ED5610">
              <w:rPr>
                <w:bCs/>
                <w:sz w:val="28"/>
                <w:szCs w:val="28"/>
                <w:lang w:val="en-US"/>
              </w:rPr>
              <w:t>intimm</w:t>
            </w:r>
            <w:proofErr w:type="spellEnd"/>
            <w:r w:rsidRPr="00ED5610">
              <w:rPr>
                <w:bCs/>
                <w:sz w:val="28"/>
                <w:szCs w:val="28"/>
                <w:lang w:val="en-US"/>
              </w:rPr>
              <w:t>/dxh106</w:t>
            </w:r>
          </w:p>
        </w:tc>
      </w:tr>
      <w:tr w:rsidR="00DE5133" w:rsidRPr="00DE5133" w:rsidTr="00B80959">
        <w:trPr>
          <w:trHeight w:val="872"/>
        </w:trPr>
        <w:tc>
          <w:tcPr>
            <w:tcW w:w="1112" w:type="dxa"/>
          </w:tcPr>
          <w:p w:rsidR="00DE5133" w:rsidRPr="0016793D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10</w:t>
            </w:r>
          </w:p>
        </w:tc>
        <w:tc>
          <w:tcPr>
            <w:tcW w:w="6858" w:type="dxa"/>
          </w:tcPr>
          <w:p w:rsidR="00DE5133" w:rsidRPr="00C2014D" w:rsidRDefault="00DE5133" w:rsidP="00CE4FE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Coillard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A., Segura E. </w:t>
            </w:r>
            <w:r w:rsidRPr="00C2014D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In vivo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 differentiation of human monocytes. </w:t>
            </w:r>
            <w:r w:rsidR="00CE4FED" w:rsidRPr="00C2014D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Front</w:t>
            </w:r>
            <w:r w:rsidR="00CE4FED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iers</w:t>
            </w:r>
            <w:r w:rsidRPr="00C2014D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B1574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in </w:t>
            </w:r>
            <w:r w:rsidRPr="00C2014D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Immunol</w:t>
            </w:r>
            <w:r w:rsidR="00CE4FED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ogy</w:t>
            </w:r>
            <w:r w:rsidRPr="00C2014D">
              <w:rPr>
                <w:i/>
                <w:sz w:val="28"/>
                <w:szCs w:val="28"/>
                <w:shd w:val="clear" w:color="auto" w:fill="FFFFFF"/>
                <w:lang w:val="en-US"/>
              </w:rPr>
              <w:t xml:space="preserve">, 2019, Vol. </w:t>
            </w:r>
            <w:r w:rsidR="00B80959">
              <w:rPr>
                <w:i/>
                <w:sz w:val="28"/>
                <w:szCs w:val="28"/>
                <w:shd w:val="clear" w:color="auto" w:fill="FFFFFF"/>
                <w:lang w:val="en-US"/>
              </w:rPr>
              <w:t>10:1907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doi:10.3389/fimmu.2019.01907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</w:p>
        </w:tc>
        <w:tc>
          <w:tcPr>
            <w:tcW w:w="6858" w:type="dxa"/>
          </w:tcPr>
          <w:p w:rsidR="00DE5133" w:rsidRPr="00C2014D" w:rsidRDefault="00DE5133" w:rsidP="00B8095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>Elzey</w:t>
            </w:r>
            <w:proofErr w:type="spellEnd"/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 B.D.</w:t>
            </w:r>
            <w:r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, </w:t>
            </w:r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>Griffith T.S.</w:t>
            </w:r>
            <w:r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, </w:t>
            </w:r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>Herndon J.M.</w:t>
            </w:r>
            <w:r>
              <w:rPr>
                <w:sz w:val="28"/>
                <w:szCs w:val="28"/>
                <w:bdr w:val="none" w:sz="0" w:space="0" w:color="auto" w:frame="1"/>
                <w:lang w:val="en-US"/>
              </w:rPr>
              <w:t>,</w:t>
            </w:r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 Barreiro R.</w:t>
            </w:r>
            <w:r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>Tschopp</w:t>
            </w:r>
            <w:proofErr w:type="spellEnd"/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 J.</w:t>
            </w:r>
            <w:r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, </w:t>
            </w:r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Ferguson T.A. </w:t>
            </w:r>
            <w:r w:rsidRPr="00C2014D">
              <w:rPr>
                <w:sz w:val="28"/>
                <w:szCs w:val="28"/>
                <w:lang w:val="en-US"/>
              </w:rPr>
              <w:t xml:space="preserve">Regulation of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Fas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ligand-induced apoptosis by TNF. </w:t>
            </w:r>
            <w:r w:rsidRPr="00C2014D">
              <w:rPr>
                <w:i/>
                <w:sz w:val="28"/>
                <w:szCs w:val="28"/>
                <w:bdr w:val="none" w:sz="0" w:space="0" w:color="auto" w:frame="1"/>
                <w:lang w:val="en-US"/>
              </w:rPr>
              <w:t xml:space="preserve">The Journal of Immunology, </w:t>
            </w:r>
            <w:r>
              <w:rPr>
                <w:i/>
                <w:sz w:val="28"/>
                <w:szCs w:val="28"/>
                <w:bdr w:val="none" w:sz="0" w:space="0" w:color="auto" w:frame="1"/>
                <w:lang w:val="en-US"/>
              </w:rPr>
              <w:t xml:space="preserve">2001, </w:t>
            </w:r>
            <w:r w:rsidRPr="00C2014D">
              <w:rPr>
                <w:i/>
                <w:sz w:val="28"/>
                <w:szCs w:val="28"/>
                <w:bdr w:val="none" w:sz="0" w:space="0" w:color="auto" w:frame="1"/>
                <w:lang w:val="en-US"/>
              </w:rPr>
              <w:t>Vol. 167, no.6, pp.</w:t>
            </w:r>
            <w:r>
              <w:rPr>
                <w:i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C2014D">
              <w:rPr>
                <w:i/>
                <w:sz w:val="28"/>
                <w:szCs w:val="28"/>
                <w:bdr w:val="none" w:sz="0" w:space="0" w:color="auto" w:frame="1"/>
                <w:lang w:val="en-US"/>
              </w:rPr>
              <w:t>3049-3056</w:t>
            </w:r>
            <w:r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ED5610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doi:</w:t>
            </w:r>
            <w:hyperlink r:id="rId10" w:tgtFrame="_blank" w:history="1">
              <w:r w:rsidR="00CE4FED" w:rsidRPr="00ED5610">
                <w:rPr>
                  <w:sz w:val="28"/>
                  <w:szCs w:val="28"/>
                  <w:lang w:val="en-US"/>
                </w:rPr>
                <w:t>10.4049/jimmunol.167.6.3049</w:t>
              </w:r>
            </w:hyperlink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12</w:t>
            </w:r>
          </w:p>
        </w:tc>
        <w:tc>
          <w:tcPr>
            <w:tcW w:w="6858" w:type="dxa"/>
          </w:tcPr>
          <w:p w:rsidR="00DE5133" w:rsidRPr="00C2014D" w:rsidRDefault="00DE5133" w:rsidP="00B8095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>Feng A.-L., Zhu J.-K., Sun J.-T., et al. CD16+ monocytes in breast cancer patients: expanded by monocyte chemoattractant protein-1 and may be useful for early diagnosis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>. Clin</w:t>
            </w:r>
            <w:r w:rsidR="00ED5610">
              <w:rPr>
                <w:i/>
                <w:noProof/>
                <w:sz w:val="28"/>
                <w:szCs w:val="28"/>
                <w:lang w:val="en-US"/>
              </w:rPr>
              <w:t>ical and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>. Exp</w:t>
            </w:r>
            <w:r w:rsidR="00ED5610">
              <w:rPr>
                <w:i/>
                <w:noProof/>
                <w:sz w:val="28"/>
                <w:szCs w:val="28"/>
                <w:lang w:val="en-US"/>
              </w:rPr>
              <w:t>erimental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 xml:space="preserve"> Immunol</w:t>
            </w:r>
            <w:r w:rsidR="00ED5610">
              <w:rPr>
                <w:i/>
                <w:noProof/>
                <w:sz w:val="28"/>
                <w:szCs w:val="28"/>
                <w:lang w:val="en-US"/>
              </w:rPr>
              <w:t>ogy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 xml:space="preserve">, 2011, Vol. 164, pp. </w:t>
            </w:r>
            <w:r w:rsidR="00B80959">
              <w:rPr>
                <w:i/>
                <w:noProof/>
                <w:sz w:val="28"/>
                <w:szCs w:val="28"/>
                <w:lang w:val="en-US"/>
              </w:rPr>
              <w:t>57–65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doi:</w:t>
            </w:r>
            <w:r w:rsidRPr="00C2014D">
              <w:rPr>
                <w:sz w:val="28"/>
                <w:szCs w:val="28"/>
                <w:bdr w:val="none" w:sz="0" w:space="0" w:color="auto" w:frame="1"/>
                <w:lang w:val="en-US"/>
              </w:rPr>
              <w:t>10.4049/jimmunol.167.6.3049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ED5610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ED5610">
              <w:rPr>
                <w:rStyle w:val="a4"/>
                <w:lang w:val="en-US"/>
              </w:rPr>
              <w:t>13</w:t>
            </w:r>
          </w:p>
        </w:tc>
        <w:tc>
          <w:tcPr>
            <w:tcW w:w="6858" w:type="dxa"/>
          </w:tcPr>
          <w:p w:rsidR="00DE5133" w:rsidRPr="00C2014D" w:rsidRDefault="00DE5133" w:rsidP="0016793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 xml:space="preserve">Gessani S., Conti L., Del Cornò M., Belardelli F. Type I interferons as regulators of human antigen presenting cell functions. </w:t>
            </w:r>
            <w:r w:rsidRPr="00C2014D">
              <w:rPr>
                <w:i/>
                <w:iCs/>
                <w:noProof/>
                <w:sz w:val="28"/>
                <w:szCs w:val="28"/>
                <w:lang w:val="en-US"/>
              </w:rPr>
              <w:t xml:space="preserve">Toxins (Basel), 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 xml:space="preserve">2014, Vol. </w:t>
            </w:r>
            <w:r w:rsidRPr="00E4679C">
              <w:rPr>
                <w:bCs/>
                <w:i/>
                <w:noProof/>
                <w:sz w:val="28"/>
                <w:szCs w:val="28"/>
                <w:lang w:val="en-US"/>
              </w:rPr>
              <w:t>6, pp.</w:t>
            </w:r>
            <w:r w:rsidRPr="00C2014D">
              <w:rPr>
                <w:b/>
                <w:bCs/>
                <w:i/>
                <w:noProof/>
                <w:sz w:val="28"/>
                <w:szCs w:val="28"/>
                <w:lang w:val="en-US"/>
              </w:rPr>
              <w:t xml:space="preserve"> </w:t>
            </w:r>
            <w:r w:rsidR="00B80959">
              <w:rPr>
                <w:i/>
                <w:noProof/>
                <w:sz w:val="28"/>
                <w:szCs w:val="28"/>
                <w:lang w:val="en-US"/>
              </w:rPr>
              <w:t>1696–</w:t>
            </w:r>
            <w:r w:rsidR="006B1574">
              <w:rPr>
                <w:i/>
                <w:noProof/>
                <w:sz w:val="28"/>
                <w:szCs w:val="28"/>
                <w:lang w:val="en-US"/>
              </w:rPr>
              <w:t>1</w:t>
            </w:r>
            <w:r w:rsidR="00B80959">
              <w:rPr>
                <w:i/>
                <w:noProof/>
                <w:sz w:val="28"/>
                <w:szCs w:val="28"/>
                <w:lang w:val="en-US"/>
              </w:rPr>
              <w:t>723</w:t>
            </w:r>
          </w:p>
        </w:tc>
        <w:tc>
          <w:tcPr>
            <w:tcW w:w="3029" w:type="dxa"/>
          </w:tcPr>
          <w:p w:rsidR="00DE5133" w:rsidRPr="00DE5133" w:rsidRDefault="00DE5133" w:rsidP="00F463EE">
            <w:pPr>
              <w:pStyle w:val="a5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:rsidR="00DE5133" w:rsidRPr="00DE5133" w:rsidRDefault="0016793D" w:rsidP="00F463EE">
            <w:pPr>
              <w:pStyle w:val="a3"/>
              <w:spacing w:before="240" w:beforeAutospacing="0" w:after="240" w:afterAutospacing="0"/>
              <w:jc w:val="center"/>
              <w:rPr>
                <w:rStyle w:val="a4"/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>doi:10.3390/toxins6061696</w:t>
            </w:r>
          </w:p>
        </w:tc>
      </w:tr>
      <w:tr w:rsidR="00DE5133" w:rsidRPr="0016793D" w:rsidTr="00DE5133">
        <w:tc>
          <w:tcPr>
            <w:tcW w:w="1112" w:type="dxa"/>
          </w:tcPr>
          <w:p w:rsidR="00DE5133" w:rsidRPr="0016793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58" w:type="dxa"/>
          </w:tcPr>
          <w:p w:rsidR="00DE5133" w:rsidRPr="0016793D" w:rsidRDefault="00DE5133" w:rsidP="00ED561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 xml:space="preserve">Hasegawa H., Matsumoto T. Mechanisms of tolerance induction by dendritic cells in vivo. </w:t>
            </w:r>
            <w:r w:rsidRPr="00C2014D">
              <w:rPr>
                <w:i/>
                <w:iCs/>
                <w:noProof/>
                <w:sz w:val="28"/>
                <w:szCs w:val="28"/>
                <w:lang w:val="en-US"/>
              </w:rPr>
              <w:t>Front</w:t>
            </w:r>
            <w:r w:rsidR="00ED5610">
              <w:rPr>
                <w:i/>
                <w:iCs/>
                <w:noProof/>
                <w:sz w:val="28"/>
                <w:szCs w:val="28"/>
                <w:lang w:val="en-US"/>
              </w:rPr>
              <w:t>iers</w:t>
            </w:r>
            <w:r w:rsidRPr="00C2014D">
              <w:rPr>
                <w:i/>
                <w:iCs/>
                <w:noProof/>
                <w:sz w:val="28"/>
                <w:szCs w:val="28"/>
                <w:lang w:val="en-US"/>
              </w:rPr>
              <w:t xml:space="preserve"> </w:t>
            </w:r>
            <w:r w:rsidR="006B1574">
              <w:rPr>
                <w:i/>
                <w:iCs/>
                <w:noProof/>
                <w:sz w:val="28"/>
                <w:szCs w:val="28"/>
                <w:lang w:val="en-US"/>
              </w:rPr>
              <w:t xml:space="preserve">in </w:t>
            </w:r>
            <w:r w:rsidRPr="00C2014D">
              <w:rPr>
                <w:i/>
                <w:iCs/>
                <w:noProof/>
                <w:sz w:val="28"/>
                <w:szCs w:val="28"/>
                <w:lang w:val="en-US"/>
              </w:rPr>
              <w:t>Immunol</w:t>
            </w:r>
            <w:r w:rsidR="00ED5610">
              <w:rPr>
                <w:i/>
                <w:iCs/>
                <w:noProof/>
                <w:sz w:val="28"/>
                <w:szCs w:val="28"/>
                <w:lang w:val="en-US"/>
              </w:rPr>
              <w:t>ogy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 xml:space="preserve">, 2018, Vol. </w:t>
            </w:r>
            <w:r w:rsidRPr="00E4679C">
              <w:rPr>
                <w:bCs/>
                <w:i/>
                <w:noProof/>
                <w:sz w:val="28"/>
                <w:szCs w:val="28"/>
                <w:lang w:val="en-US"/>
              </w:rPr>
              <w:t>9</w:t>
            </w:r>
            <w:r>
              <w:rPr>
                <w:i/>
                <w:noProof/>
                <w:sz w:val="28"/>
                <w:szCs w:val="28"/>
                <w:lang w:val="en-US"/>
              </w:rPr>
              <w:t xml:space="preserve">, p. </w:t>
            </w:r>
            <w:r w:rsidR="00B80959">
              <w:rPr>
                <w:i/>
                <w:noProof/>
                <w:sz w:val="28"/>
                <w:szCs w:val="28"/>
                <w:lang w:val="en-US"/>
              </w:rPr>
              <w:t>350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Default="0016793D" w:rsidP="00984F86">
            <w:pPr>
              <w:pStyle w:val="a3"/>
              <w:spacing w:before="240" w:beforeAutospacing="0" w:after="240" w:afterAutospacing="0"/>
              <w:jc w:val="center"/>
              <w:rPr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>doi:10.3389/fimmu.2018.00350</w:t>
            </w:r>
          </w:p>
        </w:tc>
      </w:tr>
      <w:tr w:rsidR="00DE5133" w:rsidRPr="0016793D" w:rsidTr="00DE5133">
        <w:tc>
          <w:tcPr>
            <w:tcW w:w="1112" w:type="dxa"/>
          </w:tcPr>
          <w:p w:rsidR="00DE5133" w:rsidRPr="00ED5610" w:rsidRDefault="0016793D" w:rsidP="0016793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561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858" w:type="dxa"/>
          </w:tcPr>
          <w:p w:rsidR="00DE5133" w:rsidRPr="0016793D" w:rsidRDefault="00DE5133" w:rsidP="00ED561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C2014D">
              <w:rPr>
                <w:sz w:val="28"/>
                <w:szCs w:val="28"/>
                <w:lang w:val="en-US"/>
              </w:rPr>
              <w:t xml:space="preserve">Lutz M.B., Schuler G. Immature, semi-mature and fully mature dendritic cells: which signals induce tolerance or immunity? </w:t>
            </w:r>
            <w:r w:rsidRPr="00E4679C">
              <w:rPr>
                <w:i/>
                <w:sz w:val="28"/>
                <w:szCs w:val="28"/>
                <w:lang w:val="en-US"/>
              </w:rPr>
              <w:t xml:space="preserve">Trends </w:t>
            </w:r>
            <w:r w:rsidR="00CE4FED">
              <w:rPr>
                <w:i/>
                <w:sz w:val="28"/>
                <w:szCs w:val="28"/>
                <w:lang w:val="en-US"/>
              </w:rPr>
              <w:t xml:space="preserve">in </w:t>
            </w:r>
            <w:r w:rsidRPr="00E4679C">
              <w:rPr>
                <w:i/>
                <w:sz w:val="28"/>
                <w:szCs w:val="28"/>
                <w:lang w:val="en-US"/>
              </w:rPr>
              <w:t>Immunol</w:t>
            </w:r>
            <w:r w:rsidR="00CE4FED">
              <w:rPr>
                <w:i/>
                <w:sz w:val="28"/>
                <w:szCs w:val="28"/>
                <w:lang w:val="en-US"/>
              </w:rPr>
              <w:t>ogy</w:t>
            </w:r>
            <w:r w:rsidRPr="00E4679C">
              <w:rPr>
                <w:i/>
                <w:sz w:val="28"/>
                <w:szCs w:val="28"/>
                <w:lang w:val="en-US"/>
              </w:rPr>
              <w:t>, 2002, Vol. 23, no. 9, pp. 445–</w:t>
            </w:r>
            <w:r>
              <w:rPr>
                <w:i/>
                <w:sz w:val="28"/>
                <w:szCs w:val="28"/>
                <w:lang w:val="en-US"/>
              </w:rPr>
              <w:t>44</w:t>
            </w:r>
            <w:r w:rsidR="00B80959">
              <w:rPr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Default="00ED5610" w:rsidP="00984F86">
            <w:pPr>
              <w:pStyle w:val="a3"/>
              <w:spacing w:before="240" w:beforeAutospacing="0" w:after="240" w:afterAutospacing="0"/>
              <w:jc w:val="center"/>
              <w:rPr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>doi:</w:t>
            </w:r>
            <w:hyperlink r:id="rId11" w:tgtFrame="_blank" w:history="1">
              <w:r w:rsidR="00CE4FED" w:rsidRPr="00ED5610">
                <w:rPr>
                  <w:noProof/>
                  <w:sz w:val="28"/>
                  <w:szCs w:val="28"/>
                  <w:lang w:val="en-US"/>
                </w:rPr>
                <w:t>10.1016/s1471-4906(02)02281-0</w:t>
              </w:r>
            </w:hyperlink>
          </w:p>
        </w:tc>
      </w:tr>
      <w:tr w:rsidR="00DE5133" w:rsidRPr="00DE5133" w:rsidTr="00DE5133">
        <w:tc>
          <w:tcPr>
            <w:tcW w:w="1112" w:type="dxa"/>
          </w:tcPr>
          <w:p w:rsidR="00DE5133" w:rsidRPr="00CE4FE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FE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858" w:type="dxa"/>
          </w:tcPr>
          <w:p w:rsidR="00DE5133" w:rsidRPr="00DE5133" w:rsidRDefault="00DE5133" w:rsidP="0016793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Mehta A.K., Gracias D.T., Croft M. TNF activity and T cells. </w:t>
            </w:r>
            <w:r w:rsidRPr="00D07BC0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Cytokine</w:t>
            </w:r>
            <w:r w:rsidRPr="00D07BC0">
              <w:rPr>
                <w:i/>
                <w:sz w:val="28"/>
                <w:szCs w:val="28"/>
                <w:shd w:val="clear" w:color="auto" w:fill="FFFFFF"/>
                <w:lang w:val="en-US"/>
              </w:rPr>
              <w:t>, 2018, Vol. 101, pp.</w:t>
            </w:r>
            <w:r w:rsidR="00B80959">
              <w:rPr>
                <w:i/>
                <w:sz w:val="28"/>
                <w:szCs w:val="28"/>
                <w:shd w:val="clear" w:color="auto" w:fill="FFFFFF"/>
                <w:lang w:val="en-US"/>
              </w:rPr>
              <w:t>14–18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Default="0016793D" w:rsidP="00984F86">
            <w:pPr>
              <w:pStyle w:val="a3"/>
              <w:spacing w:before="240" w:beforeAutospacing="0" w:after="240" w:afterAutospacing="0"/>
              <w:jc w:val="center"/>
              <w:rPr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doi:10.1016/j.cyto.2016.08.003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58" w:type="dxa"/>
          </w:tcPr>
          <w:p w:rsidR="00DE5133" w:rsidRPr="00C2014D" w:rsidRDefault="00DE5133" w:rsidP="00ED561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lang w:val="en-US"/>
              </w:rPr>
              <w:t>Mildner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A. A.,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Yona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S., Jing S. </w:t>
            </w:r>
            <w:r w:rsidR="00CE4FED">
              <w:rPr>
                <w:sz w:val="28"/>
                <w:szCs w:val="28"/>
                <w:lang w:val="en-US"/>
              </w:rPr>
              <w:t>C</w:t>
            </w:r>
            <w:r w:rsidRPr="00C2014D">
              <w:rPr>
                <w:sz w:val="28"/>
                <w:szCs w:val="28"/>
                <w:lang w:val="en-US"/>
              </w:rPr>
              <w:t xml:space="preserve">lose encounter of the third kind: monocyte-derived cells. </w:t>
            </w:r>
            <w:r w:rsidRPr="00C2014D">
              <w:rPr>
                <w:i/>
                <w:sz w:val="28"/>
                <w:szCs w:val="28"/>
                <w:lang w:val="en-US"/>
              </w:rPr>
              <w:t>Adv</w:t>
            </w:r>
            <w:r w:rsidR="00CE4FED">
              <w:rPr>
                <w:i/>
                <w:sz w:val="28"/>
                <w:szCs w:val="28"/>
                <w:lang w:val="en-US"/>
              </w:rPr>
              <w:t>ances in</w:t>
            </w:r>
            <w:r w:rsidRPr="00C2014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14D">
              <w:rPr>
                <w:i/>
                <w:sz w:val="28"/>
                <w:szCs w:val="28"/>
                <w:lang w:val="en-US"/>
              </w:rPr>
              <w:t>Immin</w:t>
            </w:r>
            <w:r w:rsidR="0016793D">
              <w:rPr>
                <w:i/>
                <w:sz w:val="28"/>
                <w:szCs w:val="28"/>
                <w:lang w:val="en-US"/>
              </w:rPr>
              <w:t>ol</w:t>
            </w:r>
            <w:r w:rsidR="00CE4FED">
              <w:rPr>
                <w:i/>
                <w:sz w:val="28"/>
                <w:szCs w:val="28"/>
                <w:lang w:val="en-US"/>
              </w:rPr>
              <w:t>ogy</w:t>
            </w:r>
            <w:proofErr w:type="spellEnd"/>
            <w:r w:rsidR="0016793D">
              <w:rPr>
                <w:i/>
                <w:sz w:val="28"/>
                <w:szCs w:val="28"/>
                <w:lang w:val="en-US"/>
              </w:rPr>
              <w:t>, 2013, Vol. 120, pp. 69–103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Pr="00ED5610" w:rsidRDefault="00ED5610" w:rsidP="00984F86">
            <w:pPr>
              <w:pStyle w:val="a3"/>
              <w:spacing w:before="240" w:beforeAutospacing="0" w:after="240" w:afterAutospacing="0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D5610">
              <w:rPr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ED5610">
              <w:rPr>
                <w:sz w:val="28"/>
                <w:szCs w:val="28"/>
                <w:shd w:val="clear" w:color="auto" w:fill="FFFFFF"/>
                <w:lang w:val="en-US"/>
              </w:rPr>
              <w:t>: </w:t>
            </w:r>
            <w:hyperlink r:id="rId12" w:tgtFrame="_blank" w:history="1">
              <w:r w:rsidR="00CE4FED" w:rsidRPr="00ED5610">
                <w:rPr>
                  <w:sz w:val="28"/>
                  <w:szCs w:val="28"/>
                  <w:lang w:val="en-US"/>
                </w:rPr>
                <w:t>10.1016/B978-0-12-417028-5.00003-X</w:t>
              </w:r>
            </w:hyperlink>
          </w:p>
        </w:tc>
      </w:tr>
      <w:tr w:rsidR="00DE5133" w:rsidRPr="00805EF2" w:rsidTr="0016793D">
        <w:trPr>
          <w:trHeight w:val="1074"/>
        </w:trPr>
        <w:tc>
          <w:tcPr>
            <w:tcW w:w="1112" w:type="dxa"/>
          </w:tcPr>
          <w:p w:rsidR="00DE5133" w:rsidRPr="0016793D" w:rsidRDefault="0016793D" w:rsidP="0016793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58" w:type="dxa"/>
          </w:tcPr>
          <w:p w:rsidR="00DE5133" w:rsidRPr="007204D5" w:rsidRDefault="00DE5133" w:rsidP="00CE4FED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2014D">
              <w:rPr>
                <w:sz w:val="28"/>
                <w:szCs w:val="28"/>
                <w:lang w:val="en-US"/>
              </w:rPr>
              <w:t xml:space="preserve">Naranjo-Gómez M.,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Raïch-Regué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Oñate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C., </w:t>
            </w:r>
            <w:r>
              <w:rPr>
                <w:sz w:val="28"/>
                <w:szCs w:val="28"/>
                <w:lang w:val="en-US"/>
              </w:rPr>
              <w:t xml:space="preserve">et al. </w:t>
            </w:r>
            <w:r w:rsidRPr="00C2014D">
              <w:rPr>
                <w:sz w:val="28"/>
                <w:szCs w:val="28"/>
                <w:lang w:val="en-US"/>
              </w:rPr>
              <w:t xml:space="preserve">Comparative study of clinical grade human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tolerogenic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dendritic cells. </w:t>
            </w:r>
            <w:r w:rsidRPr="00D07BC0">
              <w:rPr>
                <w:i/>
                <w:sz w:val="28"/>
                <w:szCs w:val="28"/>
                <w:lang w:val="en-US"/>
              </w:rPr>
              <w:t>J</w:t>
            </w:r>
            <w:r w:rsidR="00CE4FED">
              <w:rPr>
                <w:i/>
                <w:sz w:val="28"/>
                <w:szCs w:val="28"/>
                <w:lang w:val="en-US"/>
              </w:rPr>
              <w:t>ournal of</w:t>
            </w:r>
            <w:r w:rsidRPr="00D07BC0">
              <w:rPr>
                <w:i/>
                <w:sz w:val="28"/>
                <w:szCs w:val="28"/>
                <w:lang w:val="en-US"/>
              </w:rPr>
              <w:t xml:space="preserve"> Transl</w:t>
            </w:r>
            <w:r w:rsidR="00CE4FED">
              <w:rPr>
                <w:i/>
                <w:sz w:val="28"/>
                <w:szCs w:val="28"/>
                <w:lang w:val="en-US"/>
              </w:rPr>
              <w:t>ation</w:t>
            </w:r>
            <w:r w:rsidRPr="00D07BC0">
              <w:rPr>
                <w:i/>
                <w:sz w:val="28"/>
                <w:szCs w:val="28"/>
                <w:lang w:val="en-US"/>
              </w:rPr>
              <w:t xml:space="preserve"> Med</w:t>
            </w:r>
            <w:r w:rsidR="00CE4FED">
              <w:rPr>
                <w:i/>
                <w:sz w:val="28"/>
                <w:szCs w:val="28"/>
                <w:lang w:val="en-US"/>
              </w:rPr>
              <w:t>icine</w:t>
            </w:r>
            <w:r w:rsidRPr="00D07BC0">
              <w:rPr>
                <w:i/>
                <w:sz w:val="28"/>
                <w:szCs w:val="28"/>
                <w:lang w:val="en-US"/>
              </w:rPr>
              <w:t>, 2011, Vol. 9, no. 1, p.</w:t>
            </w:r>
            <w:r w:rsidR="0016793D">
              <w:rPr>
                <w:i/>
                <w:sz w:val="28"/>
                <w:szCs w:val="28"/>
                <w:lang w:val="en-US"/>
              </w:rPr>
              <w:t xml:space="preserve"> 89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Pr="00ED5610" w:rsidRDefault="00CE4FED" w:rsidP="00984F86">
            <w:pPr>
              <w:pStyle w:val="a3"/>
              <w:spacing w:before="240" w:beforeAutospacing="0" w:after="240" w:afterAutospacing="0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D5610">
              <w:rPr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ED5610">
              <w:rPr>
                <w:sz w:val="28"/>
                <w:szCs w:val="28"/>
                <w:shd w:val="clear" w:color="auto" w:fill="FFFFFF"/>
                <w:lang w:val="en-US"/>
              </w:rPr>
              <w:t>: </w:t>
            </w:r>
            <w:hyperlink r:id="rId13" w:tgtFrame="pmc_ext" w:history="1">
              <w:r w:rsidRPr="00ED5610">
                <w:rPr>
                  <w:sz w:val="28"/>
                  <w:szCs w:val="28"/>
                  <w:lang w:val="en-US"/>
                </w:rPr>
                <w:t>10.1186/1479-5876-9-89</w:t>
              </w:r>
            </w:hyperlink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58" w:type="dxa"/>
          </w:tcPr>
          <w:p w:rsidR="00DE5133" w:rsidRPr="00DE5133" w:rsidRDefault="00DE5133" w:rsidP="00B8095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C2014D">
              <w:rPr>
                <w:sz w:val="28"/>
                <w:szCs w:val="28"/>
                <w:lang w:val="en-US"/>
              </w:rPr>
              <w:t>Patel A.A., Zhang Y., Fullerton J.N., et al. The fate and lifespan of human monocyte subsets in steady s</w:t>
            </w:r>
            <w:r>
              <w:rPr>
                <w:sz w:val="28"/>
                <w:szCs w:val="28"/>
                <w:lang w:val="en-US"/>
              </w:rPr>
              <w:t xml:space="preserve">tate and systemic inflammation. </w:t>
            </w:r>
            <w:r w:rsidRPr="00C2014D">
              <w:rPr>
                <w:rStyle w:val="a8"/>
                <w:sz w:val="28"/>
                <w:szCs w:val="28"/>
                <w:bdr w:val="none" w:sz="0" w:space="0" w:color="auto" w:frame="1"/>
                <w:lang w:val="en-US"/>
              </w:rPr>
              <w:t>J</w:t>
            </w:r>
            <w:r w:rsidR="00CE4FED">
              <w:rPr>
                <w:rStyle w:val="a8"/>
                <w:sz w:val="28"/>
                <w:szCs w:val="28"/>
                <w:bdr w:val="none" w:sz="0" w:space="0" w:color="auto" w:frame="1"/>
                <w:lang w:val="en-US"/>
              </w:rPr>
              <w:t>ournal of</w:t>
            </w:r>
            <w:r w:rsidRPr="00C2014D">
              <w:rPr>
                <w:rStyle w:val="a8"/>
                <w:sz w:val="28"/>
                <w:szCs w:val="28"/>
                <w:bdr w:val="none" w:sz="0" w:space="0" w:color="auto" w:frame="1"/>
                <w:lang w:val="en-US"/>
              </w:rPr>
              <w:t xml:space="preserve"> Exp</w:t>
            </w:r>
            <w:r w:rsidR="00CE4FED">
              <w:rPr>
                <w:rStyle w:val="a8"/>
                <w:sz w:val="28"/>
                <w:szCs w:val="28"/>
                <w:bdr w:val="none" w:sz="0" w:space="0" w:color="auto" w:frame="1"/>
                <w:lang w:val="en-US"/>
              </w:rPr>
              <w:t>erimental</w:t>
            </w:r>
            <w:r w:rsidRPr="00C2014D">
              <w:rPr>
                <w:rStyle w:val="a8"/>
                <w:sz w:val="28"/>
                <w:szCs w:val="28"/>
                <w:bdr w:val="none" w:sz="0" w:space="0" w:color="auto" w:frame="1"/>
                <w:lang w:val="en-US"/>
              </w:rPr>
              <w:t xml:space="preserve"> Med</w:t>
            </w:r>
            <w:r w:rsidR="00CE4FED" w:rsidRPr="00CE4FED">
              <w:rPr>
                <w:rStyle w:val="a8"/>
                <w:sz w:val="28"/>
                <w:szCs w:val="28"/>
                <w:bdr w:val="none" w:sz="0" w:space="0" w:color="auto" w:frame="1"/>
                <w:lang w:val="en-US"/>
              </w:rPr>
              <w:t>icine</w:t>
            </w:r>
            <w:r w:rsidRPr="00C2014D">
              <w:rPr>
                <w:rStyle w:val="a8"/>
                <w:i w:val="0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C2014D">
              <w:rPr>
                <w:i/>
                <w:sz w:val="28"/>
                <w:szCs w:val="28"/>
                <w:lang w:val="en-US"/>
              </w:rPr>
              <w:t>2017, Vol. 214 (7), pp. 1913–1923</w:t>
            </w:r>
            <w:r w:rsidR="0016793D" w:rsidRPr="00DE5133">
              <w:rPr>
                <w:lang w:val="en-US"/>
              </w:rPr>
              <w:t xml:space="preserve"> 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Pr="00ED5610" w:rsidRDefault="0016793D" w:rsidP="00984F86">
            <w:pPr>
              <w:pStyle w:val="a3"/>
              <w:spacing w:before="240" w:beforeAutospacing="0" w:after="240" w:afterAutospacing="0"/>
              <w:jc w:val="center"/>
              <w:rPr>
                <w:sz w:val="28"/>
                <w:szCs w:val="28"/>
                <w:lang w:val="en-US"/>
              </w:rPr>
            </w:pPr>
            <w:r w:rsidRPr="00ED5610">
              <w:rPr>
                <w:sz w:val="28"/>
                <w:szCs w:val="28"/>
                <w:shd w:val="clear" w:color="auto" w:fill="FFFFFF"/>
                <w:lang w:val="en-US"/>
              </w:rPr>
              <w:t>doi:</w:t>
            </w:r>
            <w:r w:rsidRPr="00ED5610">
              <w:rPr>
                <w:sz w:val="28"/>
                <w:szCs w:val="28"/>
                <w:lang w:val="en-US"/>
              </w:rPr>
              <w:t>10.1084/jem.20170355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CE4FE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FE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858" w:type="dxa"/>
          </w:tcPr>
          <w:p w:rsidR="00DE5133" w:rsidRPr="00DE5133" w:rsidRDefault="00DE5133" w:rsidP="0016793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C2014D">
              <w:rPr>
                <w:sz w:val="28"/>
                <w:szCs w:val="28"/>
                <w:lang w:val="en-US"/>
              </w:rPr>
              <w:t xml:space="preserve">Rea D., van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Kooten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C., van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Meijgaarden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K.E.,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Melief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C.J.M.,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Offringa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R. Glucocorticoids transform CD40- triggering of dendritic cells into an alternative activation pathway resulting in antigen presenting cells that secrete IL-10. </w:t>
            </w:r>
            <w:r w:rsidRPr="00D07BC0">
              <w:rPr>
                <w:i/>
                <w:sz w:val="28"/>
                <w:szCs w:val="28"/>
                <w:lang w:val="en-US"/>
              </w:rPr>
              <w:t>Blood, 2000, Vol.</w:t>
            </w:r>
            <w:r w:rsidR="0016793D">
              <w:rPr>
                <w:i/>
                <w:sz w:val="28"/>
                <w:szCs w:val="28"/>
                <w:lang w:val="en-US"/>
              </w:rPr>
              <w:t xml:space="preserve"> 95, no. 10, pp. 3162-3167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CE4FED" w:rsidRPr="00ED5610" w:rsidRDefault="00ED5610" w:rsidP="00ED5610">
            <w:pPr>
              <w:pStyle w:val="a3"/>
              <w:spacing w:before="240" w:beforeAutospacing="0" w:after="240" w:afterAutospacing="0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doi:</w:t>
            </w:r>
            <w:hyperlink r:id="rId14" w:tgtFrame="_blank" w:history="1">
              <w:r w:rsidR="00CE4FED" w:rsidRPr="00ED5610">
                <w:rPr>
                  <w:sz w:val="28"/>
                  <w:szCs w:val="28"/>
                  <w:shd w:val="clear" w:color="auto" w:fill="FFFFFF"/>
                  <w:lang w:val="en-US"/>
                </w:rPr>
                <w:t>10.1182/blood.V95.10.3162</w:t>
              </w:r>
            </w:hyperlink>
          </w:p>
          <w:p w:rsidR="00DE5133" w:rsidRDefault="00DE5133" w:rsidP="00984F86">
            <w:pPr>
              <w:pStyle w:val="a3"/>
              <w:spacing w:before="240" w:beforeAutospacing="0" w:after="240" w:afterAutospacing="0"/>
              <w:jc w:val="center"/>
              <w:rPr>
                <w:lang w:val="en-US"/>
              </w:rPr>
            </w:pPr>
          </w:p>
        </w:tc>
      </w:tr>
      <w:tr w:rsidR="00DE5133" w:rsidRPr="0016793D" w:rsidTr="00DE5133">
        <w:tc>
          <w:tcPr>
            <w:tcW w:w="1112" w:type="dxa"/>
          </w:tcPr>
          <w:p w:rsidR="00DE5133" w:rsidRPr="0016793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58" w:type="dxa"/>
          </w:tcPr>
          <w:p w:rsidR="00DE5133" w:rsidRPr="0016793D" w:rsidRDefault="00DE5133" w:rsidP="00CE4FE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lang w:val="en-US"/>
              </w:rPr>
              <w:t>Rönnblom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Eloranta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M.L. The interferon signature in autoimmune diseases. </w:t>
            </w:r>
            <w:r w:rsidRPr="00D07BC0">
              <w:rPr>
                <w:i/>
                <w:sz w:val="28"/>
                <w:szCs w:val="28"/>
                <w:lang w:val="en-US"/>
              </w:rPr>
              <w:t>Curr</w:t>
            </w:r>
            <w:r w:rsidR="00CE4FED">
              <w:rPr>
                <w:i/>
                <w:sz w:val="28"/>
                <w:szCs w:val="28"/>
                <w:lang w:val="en-US"/>
              </w:rPr>
              <w:t>ent</w:t>
            </w:r>
            <w:r w:rsidRPr="00D07BC0">
              <w:rPr>
                <w:i/>
                <w:sz w:val="28"/>
                <w:szCs w:val="28"/>
                <w:lang w:val="en-US"/>
              </w:rPr>
              <w:t xml:space="preserve"> Opin</w:t>
            </w:r>
            <w:r w:rsidR="00CE4FED">
              <w:rPr>
                <w:i/>
                <w:sz w:val="28"/>
                <w:szCs w:val="28"/>
                <w:lang w:val="en-US"/>
              </w:rPr>
              <w:t>ion in</w:t>
            </w:r>
            <w:r w:rsidRPr="00D07BC0">
              <w:rPr>
                <w:i/>
                <w:sz w:val="28"/>
                <w:szCs w:val="28"/>
                <w:lang w:val="en-US"/>
              </w:rPr>
              <w:t xml:space="preserve"> Rheumatol</w:t>
            </w:r>
            <w:r w:rsidR="00CE4FED">
              <w:rPr>
                <w:i/>
                <w:sz w:val="28"/>
                <w:szCs w:val="28"/>
                <w:lang w:val="en-US"/>
              </w:rPr>
              <w:t>ogy</w:t>
            </w:r>
            <w:r w:rsidRPr="00D07BC0">
              <w:rPr>
                <w:i/>
                <w:sz w:val="28"/>
                <w:szCs w:val="28"/>
                <w:lang w:val="en-US"/>
              </w:rPr>
              <w:t>, 2013, Vol. 25, no. 2, pp. 248-253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Pr="00ED5610" w:rsidRDefault="00ED5610" w:rsidP="00984F86">
            <w:pPr>
              <w:pStyle w:val="a3"/>
              <w:spacing w:before="240" w:beforeAutospacing="0" w:after="240" w:afterAutospacing="0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doi:</w:t>
            </w:r>
            <w:r w:rsidR="00CE4FED" w:rsidRPr="00ED5610">
              <w:rPr>
                <w:sz w:val="28"/>
                <w:szCs w:val="28"/>
                <w:shd w:val="clear" w:color="auto" w:fill="FFFFFF"/>
                <w:lang w:val="en-US"/>
              </w:rPr>
              <w:t>10.1097/BOR.0b013e32835c7e32.</w:t>
            </w:r>
          </w:p>
        </w:tc>
      </w:tr>
      <w:tr w:rsidR="00DE5133" w:rsidRPr="0016793D" w:rsidTr="00DE5133">
        <w:tc>
          <w:tcPr>
            <w:tcW w:w="1112" w:type="dxa"/>
          </w:tcPr>
          <w:p w:rsidR="00DE5133" w:rsidRPr="00CE4FE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FED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858" w:type="dxa"/>
          </w:tcPr>
          <w:p w:rsidR="00DE5133" w:rsidRPr="0016793D" w:rsidRDefault="00DE5133" w:rsidP="00CE4FE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C2014D">
              <w:rPr>
                <w:sz w:val="28"/>
                <w:szCs w:val="28"/>
                <w:lang w:val="en-US"/>
              </w:rPr>
              <w:t xml:space="preserve">Segura E., Amigorena S. Inflammatory dendritic cells in mice and humans. </w:t>
            </w:r>
            <w:r w:rsidRPr="00C2014D">
              <w:rPr>
                <w:i/>
                <w:sz w:val="28"/>
                <w:szCs w:val="28"/>
                <w:lang w:val="en-US"/>
              </w:rPr>
              <w:t xml:space="preserve">Trends </w:t>
            </w:r>
            <w:r w:rsidR="00CE4FED">
              <w:rPr>
                <w:i/>
                <w:sz w:val="28"/>
                <w:szCs w:val="28"/>
                <w:lang w:val="en-US"/>
              </w:rPr>
              <w:t xml:space="preserve">in </w:t>
            </w:r>
            <w:r w:rsidRPr="00C2014D">
              <w:rPr>
                <w:i/>
                <w:sz w:val="28"/>
                <w:szCs w:val="28"/>
                <w:lang w:val="en-US"/>
              </w:rPr>
              <w:t>Immunol</w:t>
            </w:r>
            <w:r w:rsidR="00CE4FED">
              <w:rPr>
                <w:i/>
                <w:sz w:val="28"/>
                <w:szCs w:val="28"/>
                <w:lang w:val="en-US"/>
              </w:rPr>
              <w:t>ogy</w:t>
            </w:r>
            <w:r w:rsidRPr="00C2014D">
              <w:rPr>
                <w:i/>
                <w:sz w:val="28"/>
                <w:szCs w:val="28"/>
                <w:lang w:val="en-US"/>
              </w:rPr>
              <w:t>, 201</w:t>
            </w:r>
            <w:r w:rsidR="0016793D">
              <w:rPr>
                <w:i/>
                <w:sz w:val="28"/>
                <w:szCs w:val="28"/>
                <w:lang w:val="en-US"/>
              </w:rPr>
              <w:t>3, Vol. 3, no. № 9, pp. 440–445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CE4FED" w:rsidRPr="00ED5610" w:rsidRDefault="00CE4FED" w:rsidP="00CE4FED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D561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 </w:t>
            </w:r>
          </w:p>
          <w:p w:rsidR="00DE5133" w:rsidRPr="00ED5610" w:rsidRDefault="00ED5610" w:rsidP="00ED5610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doi:</w:t>
            </w:r>
            <w:hyperlink r:id="rId15" w:tgtFrame="_blank" w:history="1">
              <w:r w:rsidR="00CE4FED" w:rsidRPr="00ED5610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10.1016/j.it.2013.06.001</w:t>
              </w:r>
            </w:hyperlink>
          </w:p>
        </w:tc>
      </w:tr>
      <w:tr w:rsidR="00DE5133" w:rsidRPr="00DE5133" w:rsidTr="00DE5133">
        <w:tc>
          <w:tcPr>
            <w:tcW w:w="1112" w:type="dxa"/>
          </w:tcPr>
          <w:p w:rsidR="00DE5133" w:rsidRPr="00CE4FE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FED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858" w:type="dxa"/>
          </w:tcPr>
          <w:p w:rsidR="00DE5133" w:rsidRPr="00DE5133" w:rsidRDefault="00DE5133" w:rsidP="00B8095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Stec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M.,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Mytar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B.,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Weglarczyk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K., Ruggiero I.,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Zembala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M. Characterization of monocyte subpopulations (CD14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CD16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−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 and CD14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CD16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) generated from cord blood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haematopoietic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progenitor CD34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. </w:t>
            </w:r>
            <w:r w:rsidRPr="00C2014D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Blood,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C2014D">
              <w:rPr>
                <w:i/>
                <w:sz w:val="28"/>
                <w:szCs w:val="28"/>
                <w:shd w:val="clear" w:color="auto" w:fill="FFFFFF"/>
                <w:lang w:val="en-US"/>
              </w:rPr>
              <w:t>2008, Vol. 112, no. 11, pp. 3551</w:t>
            </w:r>
            <w:r w:rsidR="0016793D" w:rsidRPr="00DE5133">
              <w:rPr>
                <w:lang w:val="en-US"/>
              </w:rPr>
              <w:t xml:space="preserve"> 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Pr="00ED5610" w:rsidRDefault="0016793D" w:rsidP="00984F86">
            <w:pPr>
              <w:pStyle w:val="a3"/>
              <w:spacing w:before="240" w:beforeAutospacing="0" w:after="240" w:afterAutospacing="0"/>
              <w:jc w:val="center"/>
              <w:rPr>
                <w:sz w:val="28"/>
                <w:szCs w:val="28"/>
                <w:lang w:val="en-US"/>
              </w:rPr>
            </w:pPr>
            <w:r w:rsidRPr="00ED5610">
              <w:rPr>
                <w:sz w:val="28"/>
                <w:szCs w:val="28"/>
                <w:shd w:val="clear" w:color="auto" w:fill="FFFFFF"/>
                <w:lang w:val="en-US"/>
              </w:rPr>
              <w:t>doi:</w:t>
            </w:r>
            <w:r w:rsidRPr="00ED5610">
              <w:rPr>
                <w:sz w:val="28"/>
                <w:szCs w:val="28"/>
                <w:lang w:val="en-US"/>
              </w:rPr>
              <w:t>10.1182/blood.V112.11.3551.3551</w:t>
            </w:r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58" w:type="dxa"/>
          </w:tcPr>
          <w:p w:rsidR="00DE5133" w:rsidRPr="00DE5133" w:rsidRDefault="00DE5133" w:rsidP="00734E0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C2014D">
              <w:rPr>
                <w:sz w:val="28"/>
                <w:szCs w:val="28"/>
                <w:lang w:val="en-US"/>
              </w:rPr>
              <w:t xml:space="preserve">Unger W.W.J., Laban S.,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Kleijwegt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F. S., van der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Slik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A. R.,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Roep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B. O. Induction of </w:t>
            </w:r>
            <w:proofErr w:type="spellStart"/>
            <w:r w:rsidRPr="00C2014D">
              <w:rPr>
                <w:sz w:val="28"/>
                <w:szCs w:val="28"/>
                <w:lang w:val="en-US"/>
              </w:rPr>
              <w:t>Treg</w:t>
            </w:r>
            <w:proofErr w:type="spellEnd"/>
            <w:r w:rsidRPr="00C2014D">
              <w:rPr>
                <w:sz w:val="28"/>
                <w:szCs w:val="28"/>
                <w:lang w:val="en-US"/>
              </w:rPr>
              <w:t xml:space="preserve"> by monocyte-derived DC modulated by vitamin D 3 or dexamethasone: Differential role for PD-L1. </w:t>
            </w:r>
            <w:r w:rsidRPr="00D07BC0">
              <w:rPr>
                <w:i/>
                <w:sz w:val="28"/>
                <w:szCs w:val="28"/>
                <w:lang w:val="en-US"/>
              </w:rPr>
              <w:t>Eur</w:t>
            </w:r>
            <w:r w:rsidR="00734E0C">
              <w:rPr>
                <w:i/>
                <w:sz w:val="28"/>
                <w:szCs w:val="28"/>
                <w:lang w:val="en-US"/>
              </w:rPr>
              <w:t>opean Journal of Immunology</w:t>
            </w:r>
            <w:r w:rsidRPr="00D07BC0">
              <w:rPr>
                <w:i/>
                <w:sz w:val="28"/>
                <w:szCs w:val="28"/>
                <w:lang w:val="en-US"/>
              </w:rPr>
              <w:t>, 2009, Vol. 39, no. 11, pp</w:t>
            </w:r>
            <w:r w:rsidR="0016793D">
              <w:rPr>
                <w:i/>
                <w:sz w:val="28"/>
                <w:szCs w:val="28"/>
                <w:lang w:val="en-US"/>
              </w:rPr>
              <w:t>. 3147–3159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Default="00ED5610" w:rsidP="00984F86">
            <w:pPr>
              <w:pStyle w:val="a3"/>
              <w:spacing w:before="240" w:beforeAutospacing="0" w:after="240" w:afterAutospacing="0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doi:</w:t>
            </w:r>
            <w:hyperlink r:id="rId16" w:tgtFrame="_blank" w:history="1">
              <w:r w:rsidR="00734E0C" w:rsidRPr="00ED5610">
                <w:rPr>
                  <w:sz w:val="28"/>
                  <w:szCs w:val="28"/>
                  <w:lang w:val="en-US"/>
                </w:rPr>
                <w:t>10.1002/eji.200839103</w:t>
              </w:r>
            </w:hyperlink>
          </w:p>
        </w:tc>
      </w:tr>
      <w:tr w:rsidR="00DE5133" w:rsidRPr="00DE5133" w:rsidTr="00DE5133">
        <w:tc>
          <w:tcPr>
            <w:tcW w:w="1112" w:type="dxa"/>
          </w:tcPr>
          <w:p w:rsidR="00DE5133" w:rsidRPr="0016793D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58" w:type="dxa"/>
          </w:tcPr>
          <w:p w:rsidR="00DE5133" w:rsidRPr="00DE5133" w:rsidRDefault="00DE5133" w:rsidP="00B8095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Wacleche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W.S., </w:t>
            </w:r>
            <w:proofErr w:type="spellStart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Cattin</w:t>
            </w:r>
            <w:proofErr w:type="spellEnd"/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 xml:space="preserve"> A., Goulet J.-Ph., et al. CD16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 monocytes give rise to CD103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RALDH2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TCF4</w:t>
            </w:r>
            <w:r w:rsidRPr="00C2014D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/>
              </w:rPr>
              <w:t>+</w:t>
            </w: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 dendritic cells with unique transcriptional and immunological features. </w:t>
            </w:r>
            <w:r w:rsidRPr="00C2014D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Blood Adv</w:t>
            </w:r>
            <w:r w:rsidR="00ED5610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ances</w:t>
            </w:r>
            <w:r w:rsidRPr="00C2014D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r w:rsidRPr="00C2014D">
              <w:rPr>
                <w:i/>
                <w:sz w:val="28"/>
                <w:szCs w:val="28"/>
                <w:shd w:val="clear" w:color="auto" w:fill="FFFFFF"/>
                <w:lang w:val="en-US"/>
              </w:rPr>
              <w:t xml:space="preserve">2018, Vol. 2, no. 21, pp. </w:t>
            </w:r>
            <w:r w:rsidR="00B80959">
              <w:rPr>
                <w:i/>
                <w:sz w:val="28"/>
                <w:szCs w:val="28"/>
                <w:shd w:val="clear" w:color="auto" w:fill="FFFFFF"/>
                <w:lang w:val="en-US"/>
              </w:rPr>
              <w:t>2862–2878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Pr="00ED5610" w:rsidRDefault="0016793D" w:rsidP="00984F86">
            <w:pPr>
              <w:pStyle w:val="a3"/>
              <w:spacing w:before="240" w:beforeAutospacing="0" w:after="240" w:afterAutospacing="0"/>
              <w:jc w:val="center"/>
              <w:rPr>
                <w:sz w:val="28"/>
                <w:szCs w:val="28"/>
                <w:lang w:val="en-US"/>
              </w:rPr>
            </w:pPr>
            <w:r w:rsidRPr="00ED5610">
              <w:rPr>
                <w:sz w:val="28"/>
                <w:szCs w:val="28"/>
                <w:shd w:val="clear" w:color="auto" w:fill="FFFFFF"/>
                <w:lang w:val="en-US"/>
              </w:rPr>
              <w:t>doi:</w:t>
            </w:r>
            <w:r w:rsidRPr="00ED5610">
              <w:rPr>
                <w:sz w:val="28"/>
                <w:szCs w:val="28"/>
                <w:lang w:val="en-US"/>
              </w:rPr>
              <w:t>10.1182/bloodadvances.2018020123</w:t>
            </w:r>
          </w:p>
        </w:tc>
      </w:tr>
      <w:tr w:rsidR="00DE5133" w:rsidRPr="006B1574" w:rsidTr="00DE5133">
        <w:tc>
          <w:tcPr>
            <w:tcW w:w="1112" w:type="dxa"/>
          </w:tcPr>
          <w:p w:rsidR="00DE5133" w:rsidRPr="00ED5610" w:rsidRDefault="0016793D" w:rsidP="00167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5610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858" w:type="dxa"/>
          </w:tcPr>
          <w:p w:rsidR="00DE5133" w:rsidRPr="00DE5133" w:rsidRDefault="00DE5133" w:rsidP="006B157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C2014D">
              <w:rPr>
                <w:noProof/>
                <w:sz w:val="28"/>
                <w:szCs w:val="28"/>
                <w:lang w:val="en-US"/>
              </w:rPr>
              <w:t xml:space="preserve">Wong K.L., Tai J.J.-Y., Wong W.-C., </w:t>
            </w:r>
            <w:r w:rsidR="006B1574">
              <w:rPr>
                <w:noProof/>
                <w:sz w:val="28"/>
                <w:szCs w:val="28"/>
                <w:lang w:val="en-US"/>
              </w:rPr>
              <w:t>et al.</w:t>
            </w:r>
            <w:bookmarkStart w:id="0" w:name="_GoBack"/>
            <w:bookmarkEnd w:id="0"/>
            <w:r w:rsidRPr="00C2014D">
              <w:rPr>
                <w:noProof/>
                <w:sz w:val="28"/>
                <w:szCs w:val="28"/>
                <w:lang w:val="en-US"/>
              </w:rPr>
              <w:t xml:space="preserve"> Gene expression profiling reveals the defining features of the classical, intermediate, and nonclassical human monocyte subsets. </w:t>
            </w:r>
            <w:r w:rsidRPr="00C2014D">
              <w:rPr>
                <w:i/>
                <w:iCs/>
                <w:noProof/>
                <w:sz w:val="28"/>
                <w:szCs w:val="28"/>
                <w:lang w:val="en-US"/>
              </w:rPr>
              <w:t xml:space="preserve">Blood, 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 xml:space="preserve">2011, Vol. </w:t>
            </w:r>
            <w:r w:rsidRPr="00C2014D">
              <w:rPr>
                <w:bCs/>
                <w:i/>
                <w:noProof/>
                <w:sz w:val="28"/>
                <w:szCs w:val="28"/>
                <w:lang w:val="en-US"/>
              </w:rPr>
              <w:t>118</w:t>
            </w:r>
            <w:r w:rsidRPr="00C2014D">
              <w:rPr>
                <w:i/>
                <w:noProof/>
                <w:sz w:val="28"/>
                <w:szCs w:val="28"/>
                <w:lang w:val="en-US"/>
              </w:rPr>
              <w:t>: e16-31</w:t>
            </w:r>
            <w:r w:rsidRPr="00C2014D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29" w:type="dxa"/>
          </w:tcPr>
          <w:p w:rsidR="00DE5133" w:rsidRPr="00805EF2" w:rsidRDefault="00DE5133" w:rsidP="00805EF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679" w:type="dxa"/>
          </w:tcPr>
          <w:p w:rsidR="00DE5133" w:rsidRDefault="0016793D" w:rsidP="00984F86">
            <w:pPr>
              <w:pStyle w:val="a3"/>
              <w:spacing w:before="240" w:beforeAutospacing="0" w:after="240" w:afterAutospacing="0"/>
              <w:jc w:val="center"/>
              <w:rPr>
                <w:lang w:val="en-US"/>
              </w:rPr>
            </w:pPr>
            <w:r w:rsidRPr="00C2014D">
              <w:rPr>
                <w:sz w:val="28"/>
                <w:szCs w:val="28"/>
                <w:shd w:val="clear" w:color="auto" w:fill="FFFFFF"/>
                <w:lang w:val="en-US"/>
              </w:rPr>
              <w:t>doi:</w:t>
            </w:r>
            <w:r w:rsidRPr="00C2014D">
              <w:rPr>
                <w:noProof/>
                <w:sz w:val="28"/>
                <w:szCs w:val="28"/>
                <w:lang w:val="en-US"/>
              </w:rPr>
              <w:t>10.1182/blood-2010-12-326355</w:t>
            </w:r>
          </w:p>
        </w:tc>
      </w:tr>
    </w:tbl>
    <w:p w:rsidR="006E7BF8" w:rsidRPr="006B1574" w:rsidRDefault="006B1574">
      <w:pPr>
        <w:rPr>
          <w:lang w:val="en-US"/>
        </w:rPr>
      </w:pPr>
    </w:p>
    <w:sectPr w:rsidR="006E7BF8" w:rsidRPr="006B1574" w:rsidSect="001607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710F"/>
    <w:multiLevelType w:val="hybridMultilevel"/>
    <w:tmpl w:val="24FC5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4541"/>
    <w:multiLevelType w:val="hybridMultilevel"/>
    <w:tmpl w:val="106C3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353B9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BF069D"/>
    <w:multiLevelType w:val="hybridMultilevel"/>
    <w:tmpl w:val="ED22C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B7"/>
    <w:rsid w:val="00043E86"/>
    <w:rsid w:val="000B36B8"/>
    <w:rsid w:val="000C416D"/>
    <w:rsid w:val="000E0A77"/>
    <w:rsid w:val="001607B7"/>
    <w:rsid w:val="00164DE7"/>
    <w:rsid w:val="0016793D"/>
    <w:rsid w:val="001D7077"/>
    <w:rsid w:val="00212D15"/>
    <w:rsid w:val="00264240"/>
    <w:rsid w:val="002827D5"/>
    <w:rsid w:val="002868A8"/>
    <w:rsid w:val="002A0C4A"/>
    <w:rsid w:val="003011A7"/>
    <w:rsid w:val="00313E8A"/>
    <w:rsid w:val="00325ABD"/>
    <w:rsid w:val="005F054A"/>
    <w:rsid w:val="006B1574"/>
    <w:rsid w:val="006F7414"/>
    <w:rsid w:val="0072333E"/>
    <w:rsid w:val="00734E0C"/>
    <w:rsid w:val="007E59A2"/>
    <w:rsid w:val="00805EF2"/>
    <w:rsid w:val="00821E8D"/>
    <w:rsid w:val="008F77EA"/>
    <w:rsid w:val="009567A8"/>
    <w:rsid w:val="00962F4F"/>
    <w:rsid w:val="00984F86"/>
    <w:rsid w:val="009A364D"/>
    <w:rsid w:val="009B6499"/>
    <w:rsid w:val="009C70A0"/>
    <w:rsid w:val="00A506E4"/>
    <w:rsid w:val="00AC7500"/>
    <w:rsid w:val="00B80959"/>
    <w:rsid w:val="00B96699"/>
    <w:rsid w:val="00BA7594"/>
    <w:rsid w:val="00CA5968"/>
    <w:rsid w:val="00CC74DF"/>
    <w:rsid w:val="00CD0159"/>
    <w:rsid w:val="00CE4FED"/>
    <w:rsid w:val="00CF1339"/>
    <w:rsid w:val="00D654C8"/>
    <w:rsid w:val="00DC7872"/>
    <w:rsid w:val="00DE13D1"/>
    <w:rsid w:val="00DE5133"/>
    <w:rsid w:val="00E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BB642-B371-440B-BC58-2CF9A5C3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7B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60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7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607B7"/>
  </w:style>
  <w:style w:type="character" w:customStyle="1" w:styleId="nlm-surname">
    <w:name w:val="nlm-surname"/>
    <w:basedOn w:val="a0"/>
    <w:rsid w:val="001607B7"/>
  </w:style>
  <w:style w:type="character" w:customStyle="1" w:styleId="nlm-suffix">
    <w:name w:val="nlm-suffix"/>
    <w:basedOn w:val="a0"/>
    <w:rsid w:val="001607B7"/>
  </w:style>
  <w:style w:type="character" w:customStyle="1" w:styleId="highlight">
    <w:name w:val="highlight"/>
    <w:basedOn w:val="a0"/>
    <w:rsid w:val="001607B7"/>
  </w:style>
  <w:style w:type="paragraph" w:styleId="a3">
    <w:name w:val="Normal (Web)"/>
    <w:basedOn w:val="a"/>
    <w:uiPriority w:val="99"/>
    <w:unhideWhenUsed/>
    <w:rsid w:val="001607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7B7"/>
    <w:rPr>
      <w:b/>
      <w:bCs/>
    </w:rPr>
  </w:style>
  <w:style w:type="paragraph" w:styleId="a5">
    <w:name w:val="No Spacing"/>
    <w:uiPriority w:val="1"/>
    <w:qFormat/>
    <w:rsid w:val="001607B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1607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567A8"/>
    <w:rPr>
      <w:color w:val="0000FF"/>
      <w:u w:val="single"/>
    </w:rPr>
  </w:style>
  <w:style w:type="character" w:styleId="a8">
    <w:name w:val="Emphasis"/>
    <w:basedOn w:val="a0"/>
    <w:uiPriority w:val="20"/>
    <w:qFormat/>
    <w:rsid w:val="00D654C8"/>
    <w:rPr>
      <w:i/>
      <w:iCs/>
    </w:rPr>
  </w:style>
  <w:style w:type="paragraph" w:customStyle="1" w:styleId="p">
    <w:name w:val="p"/>
    <w:basedOn w:val="a"/>
    <w:rsid w:val="008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789/1563-0625-2012-1-2-43-50" TargetMode="External"/><Relationship Id="rId13" Type="http://schemas.openxmlformats.org/officeDocument/2006/relationships/hyperlink" Target="https://dx.doi.org/10.1186%2F1479-5876-9-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33728725&amp;selid=17332371" TargetMode="External"/><Relationship Id="rId12" Type="http://schemas.openxmlformats.org/officeDocument/2006/relationships/hyperlink" Target="https://doi.org/10.1016/B978-0-12-417028-5.00003-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2/eji.2008391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3728725" TargetMode="External"/><Relationship Id="rId11" Type="http://schemas.openxmlformats.org/officeDocument/2006/relationships/hyperlink" Target="https://doi.org/10.1016/s1471-4906(02)02281-0" TargetMode="External"/><Relationship Id="rId5" Type="http://schemas.openxmlformats.org/officeDocument/2006/relationships/hyperlink" Target="https://elibrary.ru/item.asp?id=17332371" TargetMode="External"/><Relationship Id="rId15" Type="http://schemas.openxmlformats.org/officeDocument/2006/relationships/hyperlink" Target="https://doi.org/10.1016/j.it.2013.06.001" TargetMode="External"/><Relationship Id="rId10" Type="http://schemas.openxmlformats.org/officeDocument/2006/relationships/hyperlink" Target="https://doi.org/10.4049/jimmunol.167.6.3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30/eje.0.1430687" TargetMode="External"/><Relationship Id="rId14" Type="http://schemas.openxmlformats.org/officeDocument/2006/relationships/hyperlink" Target="https://doi.org/10.1182/blood.V95.10.3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tamara</cp:lastModifiedBy>
  <cp:revision>35</cp:revision>
  <dcterms:created xsi:type="dcterms:W3CDTF">2017-09-12T08:45:00Z</dcterms:created>
  <dcterms:modified xsi:type="dcterms:W3CDTF">2020-01-06T09:12:00Z</dcterms:modified>
</cp:coreProperties>
</file>