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FB" w:rsidRPr="00865E6D" w:rsidRDefault="00865E6D" w:rsidP="00865E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65E6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79FB"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NFLUENCE OF SODIUM DESOXYRIBONUCLEATE ON ANTI-INFECTIOUS PROTECTION AND BLOODING IN PATIENTS WITH POLYTRAUMA </w:t>
      </w:r>
      <w:r w:rsidR="006E35C1" w:rsidRPr="00865E6D">
        <w:rPr>
          <w:rFonts w:ascii="Times New Roman" w:hAnsi="Times New Roman" w:cs="Times New Roman"/>
          <w:sz w:val="28"/>
          <w:szCs w:val="28"/>
          <w:lang w:val="en-US"/>
        </w:rPr>
        <w:t>(RANDOMIZED PROSPECTIVE, DOUBLE-BLIND, PLACEBO-CONTROLLED STUDY)</w:t>
      </w:r>
    </w:p>
    <w:p w:rsidR="00425F45" w:rsidRPr="00865E6D" w:rsidRDefault="0084288D" w:rsidP="00865E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Pivovarova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L.P.,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Gromov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M.I.,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Tulupov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A.N.,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Lapshin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V.N.,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Osipova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I.V.,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Ariskina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O.B.,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Nikitin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A.V.,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Malyshev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M.E., </w:t>
      </w:r>
      <w:proofErr w:type="spellStart"/>
      <w:r w:rsidRPr="00865E6D">
        <w:rPr>
          <w:rFonts w:ascii="Times New Roman" w:hAnsi="Times New Roman" w:cs="Times New Roman"/>
          <w:sz w:val="28"/>
          <w:szCs w:val="28"/>
          <w:lang w:val="en-US"/>
        </w:rPr>
        <w:t>Markelova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E.V.</w:t>
      </w:r>
    </w:p>
    <w:p w:rsidR="00523B2C" w:rsidRPr="00425F45" w:rsidRDefault="0084288D" w:rsidP="00865E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6126">
        <w:rPr>
          <w:rFonts w:ascii="Times New Roman" w:hAnsi="Times New Roman" w:cs="Times New Roman"/>
          <w:i/>
          <w:sz w:val="28"/>
          <w:szCs w:val="28"/>
          <w:lang w:val="en-US"/>
        </w:rPr>
        <w:t>Sain</w:t>
      </w:r>
      <w:r w:rsidR="000E6D9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61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-Petersburg I.I. </w:t>
      </w:r>
      <w:proofErr w:type="spellStart"/>
      <w:r w:rsidRPr="009C6126">
        <w:rPr>
          <w:rFonts w:ascii="Times New Roman" w:hAnsi="Times New Roman" w:cs="Times New Roman"/>
          <w:i/>
          <w:sz w:val="28"/>
          <w:szCs w:val="28"/>
          <w:lang w:val="en-US"/>
        </w:rPr>
        <w:t>Dzhanelidze</w:t>
      </w:r>
      <w:proofErr w:type="spellEnd"/>
      <w:r w:rsidRPr="009C61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Research Institute of Emergency Medicine</w:t>
      </w:r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9C6126">
        <w:rPr>
          <w:rFonts w:ascii="Times New Roman" w:hAnsi="Times New Roman" w:cs="Times New Roman"/>
          <w:i/>
          <w:sz w:val="28"/>
          <w:szCs w:val="28"/>
          <w:lang w:val="en-US"/>
        </w:rPr>
        <w:t>St. Petersburg, Russian Federation</w:t>
      </w:r>
    </w:p>
    <w:p w:rsidR="006B40D3" w:rsidRPr="006B40D3" w:rsidRDefault="0055041B" w:rsidP="00865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65E6D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Pr="00865E6D">
        <w:rPr>
          <w:rFonts w:ascii="Times New Roman" w:hAnsi="Times New Roman" w:cs="Times New Roman"/>
          <w:sz w:val="28"/>
          <w:szCs w:val="28"/>
          <w:lang w:val="en-US"/>
        </w:rPr>
        <w:t>bstract</w:t>
      </w:r>
      <w:proofErr w:type="spellEnd"/>
      <w:r w:rsidRPr="00865E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84E" w:rsidRPr="00FF79FB">
        <w:rPr>
          <w:rFonts w:ascii="Times New Roman" w:hAnsi="Times New Roman" w:cs="Times New Roman"/>
          <w:sz w:val="28"/>
          <w:szCs w:val="28"/>
          <w:lang w:val="en-US"/>
        </w:rPr>
        <w:t>The aim of</w:t>
      </w:r>
      <w:r w:rsidR="0045584E" w:rsidRPr="009270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703F" w:rsidRPr="0092703F">
        <w:rPr>
          <w:rFonts w:ascii="Times New Roman" w:hAnsi="Times New Roman" w:cs="Times New Roman"/>
          <w:sz w:val="28"/>
          <w:szCs w:val="28"/>
          <w:lang w:val="en-US"/>
        </w:rPr>
        <w:t xml:space="preserve">the study was to study the effect of sodium </w:t>
      </w:r>
      <w:proofErr w:type="spellStart"/>
      <w:r w:rsidR="0092703F" w:rsidRPr="0092703F">
        <w:rPr>
          <w:rFonts w:ascii="Times New Roman" w:hAnsi="Times New Roman" w:cs="Times New Roman"/>
          <w:sz w:val="28"/>
          <w:szCs w:val="28"/>
          <w:lang w:val="en-US"/>
        </w:rPr>
        <w:t>deoxyribonucleate</w:t>
      </w:r>
      <w:proofErr w:type="spellEnd"/>
      <w:r w:rsidR="0092703F" w:rsidRPr="0092703F">
        <w:rPr>
          <w:rFonts w:ascii="Times New Roman" w:hAnsi="Times New Roman" w:cs="Times New Roman"/>
          <w:sz w:val="28"/>
          <w:szCs w:val="28"/>
          <w:lang w:val="en-US"/>
        </w:rPr>
        <w:t xml:space="preserve"> on anti-infection resistance and blood</w:t>
      </w:r>
      <w:r w:rsidR="00BA3B9E">
        <w:rPr>
          <w:rFonts w:ascii="Times New Roman" w:hAnsi="Times New Roman" w:cs="Times New Roman"/>
          <w:sz w:val="28"/>
          <w:szCs w:val="28"/>
          <w:lang w:val="en-US"/>
        </w:rPr>
        <w:t xml:space="preserve">ing </w:t>
      </w:r>
      <w:r w:rsidR="0092703F" w:rsidRPr="0092703F">
        <w:rPr>
          <w:rFonts w:ascii="Times New Roman" w:hAnsi="Times New Roman" w:cs="Times New Roman"/>
          <w:sz w:val="28"/>
          <w:szCs w:val="28"/>
          <w:lang w:val="en-US"/>
        </w:rPr>
        <w:t xml:space="preserve">in patients </w:t>
      </w:r>
      <w:r w:rsidR="0092703F" w:rsidRPr="00E8557A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r w:rsidR="006340CE" w:rsidRPr="00E8557A">
        <w:rPr>
          <w:rFonts w:ascii="Times New Roman" w:hAnsi="Times New Roman" w:cs="Times New Roman"/>
          <w:sz w:val="28"/>
          <w:szCs w:val="28"/>
          <w:lang w:val="en-US"/>
        </w:rPr>
        <w:t>polytrauma</w:t>
      </w:r>
      <w:proofErr w:type="spellEnd"/>
      <w:r w:rsidR="0092703F" w:rsidRPr="00E8557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5E6D" w:rsidRPr="00865E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A3B9E" w:rsidRPr="00BA3B9E">
        <w:rPr>
          <w:rFonts w:ascii="Times New Roman" w:hAnsi="Times New Roman" w:cs="Times New Roman"/>
          <w:sz w:val="28"/>
          <w:szCs w:val="28"/>
          <w:lang w:val="en-US"/>
        </w:rPr>
        <w:t>Materials and methods.</w:t>
      </w:r>
      <w:proofErr w:type="gramEnd"/>
      <w:r w:rsidR="00BA3B9E" w:rsidRPr="00BA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4AE" w:rsidRPr="00E8557A">
        <w:rPr>
          <w:rFonts w:ascii="Times New Roman" w:hAnsi="Times New Roman" w:cs="Times New Roman"/>
          <w:sz w:val="28"/>
          <w:szCs w:val="28"/>
          <w:lang w:val="en-US"/>
        </w:rPr>
        <w:t xml:space="preserve">A single-center study of the effectiveness of </w:t>
      </w:r>
      <w:r w:rsidR="00865E6D" w:rsidRPr="0092703F">
        <w:rPr>
          <w:rFonts w:ascii="Times New Roman" w:hAnsi="Times New Roman" w:cs="Times New Roman"/>
          <w:sz w:val="28"/>
          <w:szCs w:val="28"/>
          <w:lang w:val="en-US"/>
        </w:rPr>
        <w:t xml:space="preserve">sodium </w:t>
      </w:r>
      <w:proofErr w:type="spellStart"/>
      <w:r w:rsidR="00865E6D" w:rsidRPr="0092703F">
        <w:rPr>
          <w:rFonts w:ascii="Times New Roman" w:hAnsi="Times New Roman" w:cs="Times New Roman"/>
          <w:sz w:val="28"/>
          <w:szCs w:val="28"/>
          <w:lang w:val="en-US"/>
        </w:rPr>
        <w:t>deoxyribonucleate</w:t>
      </w:r>
      <w:proofErr w:type="spellEnd"/>
      <w:r w:rsidR="00BA3B9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674AE" w:rsidRPr="00E855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B9E" w:rsidRPr="00BA3B9E">
        <w:rPr>
          <w:rFonts w:ascii="Times New Roman" w:hAnsi="Times New Roman" w:cs="Times New Roman"/>
          <w:sz w:val="28"/>
          <w:szCs w:val="28"/>
          <w:lang w:val="en-US"/>
        </w:rPr>
        <w:t>approved by the local ethics commit</w:t>
      </w:r>
      <w:r w:rsidR="00BA3B9E">
        <w:rPr>
          <w:rFonts w:ascii="Times New Roman" w:hAnsi="Times New Roman" w:cs="Times New Roman"/>
          <w:sz w:val="28"/>
          <w:szCs w:val="28"/>
          <w:lang w:val="en-US"/>
        </w:rPr>
        <w:t>tee (protocol No. 4 05/18/2016),</w:t>
      </w:r>
      <w:r w:rsidR="00BA3B9E" w:rsidRPr="00BA3B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4AE" w:rsidRPr="00E8557A">
        <w:rPr>
          <w:rFonts w:ascii="Times New Roman" w:hAnsi="Times New Roman" w:cs="Times New Roman"/>
          <w:sz w:val="28"/>
          <w:szCs w:val="28"/>
          <w:lang w:val="en-US"/>
        </w:rPr>
        <w:t xml:space="preserve">in 54 patients with </w:t>
      </w:r>
      <w:proofErr w:type="spellStart"/>
      <w:r w:rsidR="006674AE" w:rsidRPr="00E8557A">
        <w:rPr>
          <w:rFonts w:ascii="Times New Roman" w:hAnsi="Times New Roman" w:cs="Times New Roman"/>
          <w:sz w:val="28"/>
          <w:szCs w:val="28"/>
          <w:lang w:val="en-US"/>
        </w:rPr>
        <w:t>polytrauma</w:t>
      </w:r>
      <w:proofErr w:type="spellEnd"/>
      <w:r w:rsidR="006674AE" w:rsidRPr="006674AE">
        <w:rPr>
          <w:rFonts w:ascii="Times New Roman" w:hAnsi="Times New Roman" w:cs="Times New Roman"/>
          <w:sz w:val="28"/>
          <w:szCs w:val="28"/>
          <w:lang w:val="en-US"/>
        </w:rPr>
        <w:t xml:space="preserve"> was conducted. </w:t>
      </w:r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>Main group:</w:t>
      </w:r>
      <w:r w:rsidR="006340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>27 people</w:t>
      </w:r>
      <w:r w:rsidR="006340CE" w:rsidRPr="00F9212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age 39(29</w:t>
      </w:r>
      <w:proofErr w:type="gramStart"/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>;51</w:t>
      </w:r>
      <w:proofErr w:type="gramEnd"/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>) years,</w:t>
      </w:r>
      <w:r w:rsidR="006340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40CE" w:rsidRPr="00B75355">
        <w:rPr>
          <w:rFonts w:ascii="Times New Roman" w:hAnsi="Times New Roman" w:cs="Times New Roman"/>
          <w:sz w:val="28"/>
          <w:szCs w:val="28"/>
          <w:lang w:val="en-US"/>
        </w:rPr>
        <w:t>severity of injury</w:t>
      </w:r>
      <w:r w:rsidR="006340CE">
        <w:rPr>
          <w:rFonts w:ascii="Times New Roman" w:hAnsi="Times New Roman" w:cs="Times New Roman"/>
          <w:sz w:val="28"/>
          <w:szCs w:val="28"/>
          <w:lang w:val="en-US"/>
        </w:rPr>
        <w:t xml:space="preserve"> ISS 26(22;</w:t>
      </w:r>
      <w:r w:rsidR="006340CE" w:rsidRPr="007F0155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6340CE">
        <w:rPr>
          <w:rFonts w:ascii="Times New Roman" w:hAnsi="Times New Roman" w:cs="Times New Roman"/>
          <w:sz w:val="28"/>
          <w:szCs w:val="28"/>
          <w:lang w:val="en-US"/>
        </w:rPr>
        <w:t>). Comparison group: 27 people, age 40(26</w:t>
      </w:r>
      <w:proofErr w:type="gramStart"/>
      <w:r w:rsidR="006340CE">
        <w:rPr>
          <w:rFonts w:ascii="Times New Roman" w:hAnsi="Times New Roman" w:cs="Times New Roman"/>
          <w:sz w:val="28"/>
          <w:szCs w:val="28"/>
          <w:lang w:val="en-US"/>
        </w:rPr>
        <w:t>;53</w:t>
      </w:r>
      <w:proofErr w:type="gramEnd"/>
      <w:r w:rsidR="006340CE">
        <w:rPr>
          <w:rFonts w:ascii="Times New Roman" w:hAnsi="Times New Roman" w:cs="Times New Roman"/>
          <w:sz w:val="28"/>
          <w:szCs w:val="28"/>
          <w:lang w:val="en-US"/>
        </w:rPr>
        <w:t xml:space="preserve">), ISS 25 (20;29). </w:t>
      </w:r>
      <w:r w:rsidR="008A7D9C" w:rsidRPr="008A7D9C">
        <w:rPr>
          <w:rFonts w:ascii="Times New Roman" w:hAnsi="Times New Roman" w:cs="Times New Roman"/>
          <w:sz w:val="28"/>
          <w:szCs w:val="28"/>
          <w:lang w:val="en-US"/>
        </w:rPr>
        <w:t>Randomization: patients with a random even number were injected with 5 ml of the contents of vials of one series (even), with an odd number - of another series (odd) intramuscularly daily from the first to 10 days after the injury.</w:t>
      </w:r>
      <w:r w:rsidR="008A7D9C" w:rsidRPr="008A7D9C">
        <w:rPr>
          <w:lang w:val="en-US"/>
        </w:rPr>
        <w:t xml:space="preserve"> </w:t>
      </w:r>
      <w:r w:rsidR="000F1415" w:rsidRPr="00917290">
        <w:rPr>
          <w:rFonts w:ascii="Times New Roman" w:hAnsi="Times New Roman" w:cs="Times New Roman"/>
          <w:sz w:val="28"/>
          <w:szCs w:val="28"/>
          <w:lang w:val="en-US"/>
        </w:rPr>
        <w:t>Before the drug's injection,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on the 8th, 15th days after the injury, the blood was examined: </w:t>
      </w:r>
      <w:r w:rsidR="000F1415">
        <w:rPr>
          <w:rFonts w:ascii="Times New Roman" w:hAnsi="Times New Roman" w:cs="Times New Roman"/>
          <w:sz w:val="28"/>
          <w:szCs w:val="28"/>
          <w:lang w:val="en-US"/>
        </w:rPr>
        <w:t>leukocytes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F1415">
        <w:rPr>
          <w:rFonts w:ascii="Times New Roman" w:hAnsi="Times New Roman" w:cs="Times New Roman"/>
          <w:sz w:val="28"/>
          <w:szCs w:val="28"/>
          <w:lang w:val="en-US"/>
        </w:rPr>
        <w:t>erythrocytes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3674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A3B9E" w:rsidRPr="007F0155">
        <w:rPr>
          <w:rFonts w:ascii="Times New Roman" w:hAnsi="Times New Roman" w:cs="Times New Roman"/>
          <w:sz w:val="28"/>
          <w:szCs w:val="28"/>
          <w:lang w:val="en-US"/>
        </w:rPr>
        <w:t>emoglobin</w:t>
      </w:r>
      <w:r w:rsidR="001367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A3B9E" w:rsidRPr="007F0155">
        <w:rPr>
          <w:rFonts w:ascii="Times New Roman" w:hAnsi="Times New Roman" w:cs="Times New Roman"/>
          <w:sz w:val="28"/>
          <w:szCs w:val="28"/>
          <w:lang w:val="en-US"/>
        </w:rPr>
        <w:t>total protein</w:t>
      </w:r>
      <w:r w:rsidR="0013674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A3B9E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415">
        <w:rPr>
          <w:rFonts w:ascii="Times New Roman" w:hAnsi="Times New Roman" w:cs="Times New Roman"/>
          <w:sz w:val="28"/>
          <w:szCs w:val="28"/>
          <w:lang w:val="en-US"/>
        </w:rPr>
        <w:t>blood IL-6, CRP</w:t>
      </w:r>
      <w:r w:rsidR="000F1415" w:rsidRPr="00523B2C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CD117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 and CD34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mononuclear cells, CD14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monocytes</w:t>
      </w:r>
      <w:r w:rsidR="000F14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CD14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granulocytes, HLA-</w:t>
      </w:r>
      <w:proofErr w:type="spellStart"/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>
        <w:rPr>
          <w:rFonts w:ascii="Times New Roman" w:hAnsi="Times New Roman" w:cs="Times New Roman"/>
          <w:sz w:val="28"/>
          <w:szCs w:val="28"/>
          <w:lang w:val="en-US"/>
        </w:rPr>
        <w:t>mononuclear</w:t>
      </w:r>
      <w:proofErr w:type="spellEnd"/>
      <w:r w:rsidR="000F1415">
        <w:rPr>
          <w:rFonts w:ascii="Times New Roman" w:hAnsi="Times New Roman" w:cs="Times New Roman"/>
          <w:sz w:val="28"/>
          <w:szCs w:val="28"/>
          <w:lang w:val="en-US"/>
        </w:rPr>
        <w:t xml:space="preserve"> cells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defensin</w:t>
      </w:r>
      <w:r w:rsidR="000F1415" w:rsidRPr="007F015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granulocytes</w:t>
      </w:r>
      <w:proofErr w:type="spellEnd"/>
      <w:r w:rsidR="000F1415" w:rsidRPr="007F01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02EDB" w:rsidRPr="00302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7D9C" w:rsidRPr="008A7D9C">
        <w:rPr>
          <w:lang w:val="en-US"/>
        </w:rPr>
        <w:t xml:space="preserve"> </w:t>
      </w:r>
      <w:proofErr w:type="gramStart"/>
      <w:r w:rsidR="008A7D9C" w:rsidRPr="008A7D9C">
        <w:rPr>
          <w:rFonts w:ascii="Times New Roman" w:hAnsi="Times New Roman" w:cs="Times New Roman"/>
          <w:sz w:val="28"/>
          <w:szCs w:val="28"/>
          <w:lang w:val="en-US"/>
        </w:rPr>
        <w:t>Results.</w:t>
      </w:r>
      <w:proofErr w:type="gramEnd"/>
      <w:r w:rsidR="008A7D9C" w:rsidRPr="008A7D9C">
        <w:rPr>
          <w:rFonts w:ascii="Times New Roman" w:hAnsi="Times New Roman" w:cs="Times New Roman"/>
          <w:sz w:val="28"/>
          <w:szCs w:val="28"/>
          <w:lang w:val="en-US"/>
        </w:rPr>
        <w:t xml:space="preserve"> On the 8th day in patients of the main group compared with the comparison group increased: lymphocytes, monocytes, CD117</w:t>
      </w:r>
      <w:r w:rsidR="00A23597" w:rsidRPr="00A2359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302E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7D9C" w:rsidRPr="008A7D9C">
        <w:rPr>
          <w:rFonts w:ascii="Times New Roman" w:hAnsi="Times New Roman" w:cs="Times New Roman"/>
          <w:sz w:val="28"/>
          <w:szCs w:val="28"/>
          <w:lang w:val="en-US"/>
        </w:rPr>
        <w:t>and CD34</w:t>
      </w:r>
      <w:r w:rsidR="008A7D9C" w:rsidRPr="006340C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="007538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B40D3" w:rsidRPr="006B40D3">
        <w:rPr>
          <w:rFonts w:ascii="Times New Roman" w:hAnsi="Times New Roman" w:cs="Times New Roman"/>
          <w:sz w:val="28"/>
          <w:szCs w:val="28"/>
          <w:lang w:val="en-US"/>
        </w:rPr>
        <w:t xml:space="preserve">In patients of both groups, a similar decrease </w:t>
      </w:r>
      <w:r w:rsidR="007538F6"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="006B40D3" w:rsidRPr="006B40D3">
        <w:rPr>
          <w:rFonts w:ascii="Times New Roman" w:hAnsi="Times New Roman" w:cs="Times New Roman"/>
          <w:sz w:val="28"/>
          <w:szCs w:val="28"/>
          <w:lang w:val="en-US"/>
        </w:rPr>
        <w:t xml:space="preserve"> IL-6 and CRP was observed. </w:t>
      </w:r>
      <w:r w:rsidR="007538F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538F6" w:rsidRPr="00370343">
        <w:rPr>
          <w:rFonts w:ascii="Times New Roman" w:hAnsi="Times New Roman" w:cs="Times New Roman"/>
          <w:sz w:val="28"/>
          <w:szCs w:val="28"/>
          <w:lang w:val="en-US"/>
        </w:rPr>
        <w:t xml:space="preserve">ength of </w:t>
      </w:r>
      <w:r w:rsidR="007538F6" w:rsidRPr="00873283">
        <w:rPr>
          <w:rFonts w:ascii="Times New Roman" w:hAnsi="Times New Roman" w:cs="Times New Roman"/>
          <w:sz w:val="28"/>
          <w:szCs w:val="28"/>
          <w:lang w:val="en-US"/>
        </w:rPr>
        <w:t>hospitalization</w:t>
      </w:r>
      <w:r w:rsidR="007538F6" w:rsidRPr="00873283">
        <w:rPr>
          <w:sz w:val="28"/>
          <w:szCs w:val="28"/>
          <w:lang w:val="en-US"/>
        </w:rPr>
        <w:t xml:space="preserve"> </w:t>
      </w:r>
      <w:r w:rsidR="007538F6" w:rsidRPr="0087328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in the main group - 32.8 days, in the comparison group - 39.6, the number of complications in the main group 21, in the comparison group 39</w:t>
      </w:r>
      <w:r w:rsidR="00706FD7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B40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6743">
        <w:rPr>
          <w:rFonts w:ascii="Times New Roman" w:hAnsi="Times New Roman" w:cs="Times New Roman"/>
          <w:sz w:val="28"/>
          <w:szCs w:val="28"/>
          <w:lang w:val="en-US"/>
        </w:rPr>
        <w:t xml:space="preserve">n the main group </w:t>
      </w:r>
      <w:r w:rsidR="006B40D3" w:rsidRPr="006B40D3">
        <w:rPr>
          <w:rFonts w:ascii="Times New Roman" w:hAnsi="Times New Roman" w:cs="Times New Roman"/>
          <w:sz w:val="28"/>
          <w:szCs w:val="28"/>
          <w:lang w:val="en-US"/>
        </w:rPr>
        <w:t>the average number of complications in one patient was 1.8 times less than in the comparison group. With t</w:t>
      </w:r>
      <w:r w:rsidR="00E8557A">
        <w:rPr>
          <w:rFonts w:ascii="Times New Roman" w:hAnsi="Times New Roman" w:cs="Times New Roman"/>
          <w:sz w:val="28"/>
          <w:szCs w:val="28"/>
          <w:lang w:val="en-US"/>
        </w:rPr>
        <w:t>he development of complications</w:t>
      </w:r>
      <w:r w:rsidR="006B40D3" w:rsidRPr="006B40D3">
        <w:rPr>
          <w:rFonts w:ascii="Times New Roman" w:hAnsi="Times New Roman" w:cs="Times New Roman"/>
          <w:sz w:val="28"/>
          <w:szCs w:val="28"/>
          <w:lang w:val="en-US"/>
        </w:rPr>
        <w:t xml:space="preserve"> the duration of anemia and hypoproteinemia in the main group was less than in the comparison group</w:t>
      </w:r>
      <w:r w:rsidR="00E8557A" w:rsidRPr="00E855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B40D3" w:rsidRPr="006B40D3">
        <w:rPr>
          <w:rFonts w:ascii="Times New Roman" w:hAnsi="Times New Roman" w:cs="Times New Roman"/>
          <w:sz w:val="28"/>
          <w:szCs w:val="28"/>
          <w:lang w:val="en-US"/>
        </w:rPr>
        <w:t>2.5 and 3.5 respectively.</w:t>
      </w:r>
      <w:r w:rsidR="00706F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36743" w:rsidRPr="00136743" w:rsidRDefault="00136743" w:rsidP="00865E6D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6743">
        <w:rPr>
          <w:rFonts w:ascii="Times New Roman" w:hAnsi="Times New Roman" w:cs="Times New Roman"/>
          <w:sz w:val="28"/>
          <w:szCs w:val="28"/>
          <w:lang w:val="en-US"/>
        </w:rPr>
        <w:t>Conclusions.</w:t>
      </w:r>
      <w:proofErr w:type="gramEnd"/>
      <w:r w:rsidRPr="001367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The use of sodium </w:t>
      </w:r>
      <w:proofErr w:type="spellStart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deoxyribonucleate</w:t>
      </w:r>
      <w:proofErr w:type="spellEnd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polytrauma</w:t>
      </w:r>
      <w:proofErr w:type="spellEnd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 xml:space="preserve"> increased the migration of blood precursors to the bloodstream, increased anti-infection properties of leukocytes, reduced duration of anemia and </w:t>
      </w:r>
      <w:proofErr w:type="spellStart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hypoproteinemia</w:t>
      </w:r>
      <w:proofErr w:type="spellEnd"/>
      <w:r w:rsidRPr="00136743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, and reduced the number of complications and the length of hospitalization.</w:t>
      </w:r>
    </w:p>
    <w:p w:rsidR="00005EB7" w:rsidRPr="007F0155" w:rsidRDefault="00005EB7" w:rsidP="0030055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Key words: </w:t>
      </w:r>
      <w:proofErr w:type="spellStart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>polytrauma</w:t>
      </w:r>
      <w:proofErr w:type="spellEnd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anti-infection protection, </w:t>
      </w:r>
      <w:proofErr w:type="spellStart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>hematopoiesis</w:t>
      </w:r>
      <w:proofErr w:type="spellEnd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>hypoproteinemia</w:t>
      </w:r>
      <w:proofErr w:type="spellEnd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complications, sodium </w:t>
      </w:r>
      <w:proofErr w:type="spellStart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>deoxyribonucleate</w:t>
      </w:r>
      <w:proofErr w:type="spellEnd"/>
      <w:r w:rsidRPr="007F015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bookmarkStart w:id="0" w:name="_GoBack"/>
      <w:bookmarkEnd w:id="0"/>
    </w:p>
    <w:p w:rsidR="00CB5F21" w:rsidRDefault="00CB5F21" w:rsidP="00CB5F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73283" w:rsidRPr="00CB5F21" w:rsidRDefault="00873283" w:rsidP="00CB5F21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73283" w:rsidRPr="00CB5F21" w:rsidSect="0030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E0ED9"/>
    <w:rsid w:val="00005EB7"/>
    <w:rsid w:val="000111BF"/>
    <w:rsid w:val="000E6D93"/>
    <w:rsid w:val="000F1415"/>
    <w:rsid w:val="00106594"/>
    <w:rsid w:val="00136743"/>
    <w:rsid w:val="001847C9"/>
    <w:rsid w:val="001B4FE0"/>
    <w:rsid w:val="002A5742"/>
    <w:rsid w:val="0030055D"/>
    <w:rsid w:val="003019EC"/>
    <w:rsid w:val="00302EDB"/>
    <w:rsid w:val="00370343"/>
    <w:rsid w:val="003B376C"/>
    <w:rsid w:val="00425F45"/>
    <w:rsid w:val="00432442"/>
    <w:rsid w:val="0045584E"/>
    <w:rsid w:val="004760A6"/>
    <w:rsid w:val="004C6503"/>
    <w:rsid w:val="005056FB"/>
    <w:rsid w:val="00523B2C"/>
    <w:rsid w:val="00525EEA"/>
    <w:rsid w:val="0055041B"/>
    <w:rsid w:val="00623FC9"/>
    <w:rsid w:val="006340CE"/>
    <w:rsid w:val="006674AE"/>
    <w:rsid w:val="006814B1"/>
    <w:rsid w:val="006B40D3"/>
    <w:rsid w:val="006B4924"/>
    <w:rsid w:val="006E35C1"/>
    <w:rsid w:val="006E3C12"/>
    <w:rsid w:val="00706FD7"/>
    <w:rsid w:val="0072619B"/>
    <w:rsid w:val="007538F6"/>
    <w:rsid w:val="007B79C3"/>
    <w:rsid w:val="007C0F76"/>
    <w:rsid w:val="007F0155"/>
    <w:rsid w:val="0084288D"/>
    <w:rsid w:val="00865E6D"/>
    <w:rsid w:val="00870711"/>
    <w:rsid w:val="00873283"/>
    <w:rsid w:val="008A7D9C"/>
    <w:rsid w:val="00917290"/>
    <w:rsid w:val="0092703F"/>
    <w:rsid w:val="0093689D"/>
    <w:rsid w:val="0097705B"/>
    <w:rsid w:val="009C6126"/>
    <w:rsid w:val="00A23597"/>
    <w:rsid w:val="00B45416"/>
    <w:rsid w:val="00B75355"/>
    <w:rsid w:val="00BA3B9E"/>
    <w:rsid w:val="00BB1859"/>
    <w:rsid w:val="00BB7841"/>
    <w:rsid w:val="00BC5006"/>
    <w:rsid w:val="00BC7D41"/>
    <w:rsid w:val="00C134AD"/>
    <w:rsid w:val="00CB5F21"/>
    <w:rsid w:val="00D77B28"/>
    <w:rsid w:val="00DE0ED9"/>
    <w:rsid w:val="00DF3A0D"/>
    <w:rsid w:val="00E24D7D"/>
    <w:rsid w:val="00E804A3"/>
    <w:rsid w:val="00E8557A"/>
    <w:rsid w:val="00E90301"/>
    <w:rsid w:val="00EE6E22"/>
    <w:rsid w:val="00F72D76"/>
    <w:rsid w:val="00F9212A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F0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357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Павловна Пивоварова</cp:lastModifiedBy>
  <cp:revision>22</cp:revision>
  <cp:lastPrinted>2020-02-20T16:52:00Z</cp:lastPrinted>
  <dcterms:created xsi:type="dcterms:W3CDTF">2019-12-23T09:37:00Z</dcterms:created>
  <dcterms:modified xsi:type="dcterms:W3CDTF">2020-04-10T07:17:00Z</dcterms:modified>
</cp:coreProperties>
</file>