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D4" w:rsidRDefault="009462D4">
      <w:r w:rsidRPr="009462D4">
        <w:rPr>
          <w:noProof/>
          <w:lang w:eastAsia="ru-RU"/>
        </w:rPr>
        <w:drawing>
          <wp:inline distT="0" distB="0" distL="0" distR="0">
            <wp:extent cx="2819400" cy="2317750"/>
            <wp:effectExtent l="0" t="0" r="0" b="63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A611EE" w:rsidRPr="00A611EE">
        <w:rPr>
          <w:noProof/>
          <w:lang w:eastAsia="ru-RU"/>
        </w:rPr>
        <w:drawing>
          <wp:inline distT="0" distB="0" distL="0" distR="0">
            <wp:extent cx="2978150" cy="2317750"/>
            <wp:effectExtent l="0" t="0" r="12700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62D4" w:rsidRDefault="009462D4"/>
    <w:p w:rsidR="00A611EE" w:rsidRPr="006F0462" w:rsidRDefault="00A611EE" w:rsidP="004C6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1</w:t>
      </w:r>
      <w:r w:rsidR="00553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F0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F0462">
        <w:rPr>
          <w:rFonts w:ascii="Times New Roman" w:hAnsi="Times New Roman" w:cs="Times New Roman"/>
          <w:b/>
          <w:sz w:val="24"/>
          <w:szCs w:val="24"/>
        </w:rPr>
        <w:t>Содержание СD117</w:t>
      </w:r>
      <w:r w:rsidRPr="004C6CF4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6F0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462">
        <w:rPr>
          <w:rFonts w:ascii="Times New Roman" w:hAnsi="Times New Roman" w:cs="Times New Roman"/>
          <w:b/>
          <w:sz w:val="24"/>
          <w:szCs w:val="24"/>
        </w:rPr>
        <w:t>мононуклеаров</w:t>
      </w:r>
      <w:proofErr w:type="spellEnd"/>
      <w:r w:rsidRPr="006F0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462" w:rsidRPr="006F0462">
        <w:rPr>
          <w:rFonts w:ascii="Times New Roman" w:hAnsi="Times New Roman" w:cs="Times New Roman"/>
          <w:b/>
          <w:sz w:val="24"/>
          <w:szCs w:val="24"/>
        </w:rPr>
        <w:t xml:space="preserve">(·10 </w:t>
      </w:r>
      <w:r w:rsidR="006F0462" w:rsidRPr="006F0462"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  <w:r w:rsidR="006F0462" w:rsidRPr="006F0462">
        <w:rPr>
          <w:rFonts w:ascii="Times New Roman" w:hAnsi="Times New Roman" w:cs="Times New Roman"/>
          <w:b/>
          <w:sz w:val="24"/>
          <w:szCs w:val="24"/>
        </w:rPr>
        <w:t xml:space="preserve">/л) </w:t>
      </w:r>
      <w:r w:rsidRPr="006F0462">
        <w:rPr>
          <w:rFonts w:ascii="Times New Roman" w:hAnsi="Times New Roman" w:cs="Times New Roman"/>
          <w:b/>
          <w:sz w:val="24"/>
          <w:szCs w:val="24"/>
        </w:rPr>
        <w:t>у пациентов</w:t>
      </w:r>
    </w:p>
    <w:p w:rsidR="00A611EE" w:rsidRPr="006F0462" w:rsidRDefault="00A611EE" w:rsidP="004C6C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11EE" w:rsidRPr="006F0462" w:rsidRDefault="00A611EE" w:rsidP="004C6CF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0462">
        <w:rPr>
          <w:rFonts w:ascii="Times New Roman" w:hAnsi="Times New Roman" w:cs="Times New Roman"/>
          <w:b/>
          <w:sz w:val="24"/>
          <w:szCs w:val="24"/>
        </w:rPr>
        <w:t>а) б</w:t>
      </w:r>
      <w:r w:rsidR="00990BA4">
        <w:rPr>
          <w:rFonts w:ascii="Times New Roman" w:hAnsi="Times New Roman" w:cs="Times New Roman"/>
          <w:b/>
          <w:sz w:val="24"/>
          <w:szCs w:val="24"/>
        </w:rPr>
        <w:t>ез осложнений  (</w:t>
      </w:r>
      <w:proofErr w:type="spellStart"/>
      <w:r w:rsidR="00990BA4">
        <w:rPr>
          <w:rFonts w:ascii="Times New Roman" w:hAnsi="Times New Roman" w:cs="Times New Roman"/>
          <w:b/>
          <w:sz w:val="24"/>
          <w:szCs w:val="24"/>
        </w:rPr>
        <w:t>Деринат</w:t>
      </w:r>
      <w:proofErr w:type="spellEnd"/>
      <w:r w:rsidRPr="006F0462">
        <w:rPr>
          <w:rFonts w:ascii="Times New Roman" w:hAnsi="Times New Roman" w:cs="Times New Roman"/>
          <w:b/>
          <w:sz w:val="24"/>
          <w:szCs w:val="24"/>
        </w:rPr>
        <w:t>;</w:t>
      </w:r>
      <w:r w:rsidR="00990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Плацебо</w:t>
      </w:r>
      <w:proofErr w:type="gramStart"/>
      <w:r w:rsidRPr="006F04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)</w:t>
      </w:r>
      <w:proofErr w:type="gramEnd"/>
    </w:p>
    <w:p w:rsidR="00A611EE" w:rsidRPr="006F0462" w:rsidRDefault="00A611EE" w:rsidP="004C6CF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04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с осложнениями (</w:t>
      </w:r>
      <w:proofErr w:type="spellStart"/>
      <w:r w:rsidR="00990BA4">
        <w:rPr>
          <w:rFonts w:ascii="Times New Roman" w:hAnsi="Times New Roman" w:cs="Times New Roman"/>
          <w:b/>
          <w:sz w:val="24"/>
          <w:szCs w:val="24"/>
        </w:rPr>
        <w:t>Деринат</w:t>
      </w:r>
      <w:proofErr w:type="spellEnd"/>
      <w:r w:rsidRPr="006F0462">
        <w:rPr>
          <w:rFonts w:ascii="Times New Roman" w:hAnsi="Times New Roman" w:cs="Times New Roman"/>
          <w:b/>
          <w:sz w:val="24"/>
          <w:szCs w:val="24"/>
        </w:rPr>
        <w:t>;</w:t>
      </w:r>
      <w:r w:rsidR="00990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Плацебо</w:t>
      </w:r>
      <w:r w:rsidRPr="006F0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611EE" w:rsidRPr="006F0462" w:rsidRDefault="00A611EE" w:rsidP="004C6C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462">
        <w:rPr>
          <w:rFonts w:ascii="Times New Roman" w:hAnsi="Times New Roman" w:cs="Times New Roman"/>
          <w:b/>
          <w:sz w:val="24"/>
          <w:szCs w:val="24"/>
        </w:rPr>
        <w:t xml:space="preserve">Примечание. </w:t>
      </w:r>
      <w:r w:rsidR="004C6CF4" w:rsidRPr="006F0462">
        <w:rPr>
          <w:rFonts w:ascii="Times New Roman" w:hAnsi="Times New Roman" w:cs="Times New Roman"/>
          <w:b/>
          <w:sz w:val="24"/>
          <w:szCs w:val="24"/>
        </w:rPr>
        <w:t>P</w:t>
      </w:r>
      <w:r w:rsidR="004C6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462">
        <w:rPr>
          <w:rFonts w:ascii="Times New Roman" w:hAnsi="Times New Roman" w:cs="Times New Roman"/>
          <w:b/>
          <w:sz w:val="24"/>
          <w:szCs w:val="24"/>
        </w:rPr>
        <w:t xml:space="preserve">- достоверность различий по тесту </w:t>
      </w:r>
      <w:proofErr w:type="spellStart"/>
      <w:r w:rsidRPr="006F0462">
        <w:rPr>
          <w:rFonts w:ascii="Times New Roman" w:hAnsi="Times New Roman" w:cs="Times New Roman"/>
          <w:b/>
          <w:sz w:val="24"/>
          <w:szCs w:val="24"/>
        </w:rPr>
        <w:t>Уилкоксона</w:t>
      </w:r>
      <w:proofErr w:type="spellEnd"/>
      <w:r w:rsidR="00990BA4">
        <w:rPr>
          <w:rFonts w:ascii="Times New Roman" w:hAnsi="Times New Roman" w:cs="Times New Roman"/>
          <w:b/>
          <w:sz w:val="24"/>
          <w:szCs w:val="24"/>
        </w:rPr>
        <w:t xml:space="preserve"> между группами: </w:t>
      </w:r>
      <w:proofErr w:type="spellStart"/>
      <w:r w:rsidR="00990BA4">
        <w:rPr>
          <w:rFonts w:ascii="Times New Roman" w:hAnsi="Times New Roman" w:cs="Times New Roman"/>
          <w:b/>
          <w:sz w:val="24"/>
          <w:szCs w:val="24"/>
        </w:rPr>
        <w:t>Деринат</w:t>
      </w:r>
      <w:proofErr w:type="spellEnd"/>
      <w:r w:rsidR="00990BA4">
        <w:rPr>
          <w:rFonts w:ascii="Times New Roman" w:hAnsi="Times New Roman" w:cs="Times New Roman"/>
          <w:b/>
          <w:sz w:val="24"/>
          <w:szCs w:val="24"/>
        </w:rPr>
        <w:t xml:space="preserve"> и Плацебо</w:t>
      </w:r>
      <w:r w:rsidRPr="006F04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11EE" w:rsidRPr="006F0462" w:rsidRDefault="00A611EE" w:rsidP="004C6CF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F04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Figura</w:t>
      </w:r>
      <w:proofErr w:type="spellEnd"/>
      <w:r w:rsidRPr="006F04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</w:t>
      </w:r>
      <w:r w:rsidR="00553CA8" w:rsidRPr="00553C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6F04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F0462">
        <w:rPr>
          <w:rFonts w:ascii="Times New Roman" w:hAnsi="Times New Roman" w:cs="Times New Roman"/>
          <w:sz w:val="24"/>
          <w:szCs w:val="24"/>
        </w:rPr>
        <w:t>С</w:t>
      </w:r>
      <w:r w:rsidRPr="006F0462">
        <w:rPr>
          <w:rFonts w:ascii="Times New Roman" w:hAnsi="Times New Roman" w:cs="Times New Roman"/>
          <w:sz w:val="24"/>
          <w:szCs w:val="24"/>
          <w:lang w:val="en-US"/>
        </w:rPr>
        <w:t>D117</w:t>
      </w:r>
      <w:r w:rsidRPr="004C6C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mononuclear blood </w:t>
      </w:r>
      <w:r w:rsidR="006F0462"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(·10 </w:t>
      </w:r>
      <w:r w:rsidR="006F0462" w:rsidRPr="006F04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6F0462" w:rsidRPr="006F046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C5AF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F0462" w:rsidRPr="006F046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F0462" w:rsidRPr="006F04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in patients  </w:t>
      </w:r>
    </w:p>
    <w:p w:rsidR="00A611EE" w:rsidRPr="006F0462" w:rsidRDefault="00A611EE" w:rsidP="004C6CF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="00990BA4" w:rsidRPr="00916687">
        <w:rPr>
          <w:rFonts w:ascii="Times New Roman" w:hAnsi="Times New Roman" w:cs="Times New Roman"/>
          <w:sz w:val="24"/>
          <w:szCs w:val="24"/>
          <w:lang w:val="en-US"/>
        </w:rPr>
        <w:t>without</w:t>
      </w:r>
      <w:proofErr w:type="gramEnd"/>
      <w:r w:rsidR="00990BA4" w:rsidRPr="009166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BA4" w:rsidRPr="00916687">
        <w:rPr>
          <w:rFonts w:ascii="Times New Roman" w:hAnsi="Times New Roman" w:cs="Times New Roman"/>
          <w:sz w:val="24"/>
          <w:szCs w:val="24"/>
        </w:rPr>
        <w:t>со</w:t>
      </w:r>
      <w:proofErr w:type="spellStart"/>
      <w:r w:rsidR="00990BA4" w:rsidRPr="00916687">
        <w:rPr>
          <w:rFonts w:ascii="Times New Roman" w:hAnsi="Times New Roman" w:cs="Times New Roman"/>
          <w:sz w:val="24"/>
          <w:szCs w:val="24"/>
          <w:lang w:val="en-US"/>
        </w:rPr>
        <w:t>mplications</w:t>
      </w:r>
      <w:proofErr w:type="spellEnd"/>
      <w:r w:rsidR="00990BA4" w:rsidRPr="00990B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23FE0">
        <w:rPr>
          <w:rFonts w:ascii="Times New Roman" w:hAnsi="Times New Roman" w:cs="Times New Roman"/>
          <w:sz w:val="24"/>
          <w:szCs w:val="24"/>
          <w:lang w:val="en-US"/>
        </w:rPr>
        <w:t>Derinate</w:t>
      </w:r>
      <w:proofErr w:type="spellEnd"/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BA4">
        <w:rPr>
          <w:rFonts w:ascii="Times New Roman" w:hAnsi="Times New Roman" w:cs="Times New Roman"/>
          <w:sz w:val="24"/>
          <w:szCs w:val="24"/>
          <w:lang w:val="en-US"/>
        </w:rPr>
        <w:t>Placebo</w:t>
      </w:r>
    </w:p>
    <w:p w:rsidR="00A611EE" w:rsidRPr="006F0462" w:rsidRDefault="00A611EE" w:rsidP="004C6CF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04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</w:t>
      </w:r>
      <w:r w:rsidR="00923F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90BA4" w:rsidRPr="00916687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="00990BA4" w:rsidRPr="009166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BA4" w:rsidRPr="00916687">
        <w:rPr>
          <w:rFonts w:ascii="Times New Roman" w:hAnsi="Times New Roman" w:cs="Times New Roman"/>
          <w:sz w:val="24"/>
          <w:szCs w:val="24"/>
        </w:rPr>
        <w:t>со</w:t>
      </w:r>
      <w:proofErr w:type="spellStart"/>
      <w:r w:rsidR="00990BA4" w:rsidRPr="00916687">
        <w:rPr>
          <w:rFonts w:ascii="Times New Roman" w:hAnsi="Times New Roman" w:cs="Times New Roman"/>
          <w:sz w:val="24"/>
          <w:szCs w:val="24"/>
          <w:lang w:val="en-US"/>
        </w:rPr>
        <w:t>mplications</w:t>
      </w:r>
      <w:proofErr w:type="spellEnd"/>
      <w:r w:rsidR="00990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0BA4">
        <w:rPr>
          <w:rFonts w:ascii="Times New Roman" w:hAnsi="Times New Roman" w:cs="Times New Roman"/>
          <w:sz w:val="24"/>
          <w:szCs w:val="24"/>
          <w:lang w:val="en-US"/>
        </w:rPr>
        <w:t>Derinate</w:t>
      </w:r>
      <w:proofErr w:type="spellEnd"/>
      <w:r w:rsidR="00990BA4"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BA4">
        <w:rPr>
          <w:rFonts w:ascii="Times New Roman" w:hAnsi="Times New Roman" w:cs="Times New Roman"/>
          <w:sz w:val="24"/>
          <w:szCs w:val="24"/>
          <w:lang w:val="en-US"/>
        </w:rPr>
        <w:t>Placebo</w:t>
      </w:r>
    </w:p>
    <w:p w:rsidR="00A611EE" w:rsidRPr="00324EE0" w:rsidRDefault="00A611EE" w:rsidP="004C6CF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Note. p- </w:t>
      </w:r>
      <w:proofErr w:type="gramStart"/>
      <w:r w:rsidRPr="006F0462">
        <w:rPr>
          <w:rFonts w:ascii="Times New Roman" w:hAnsi="Times New Roman" w:cs="Times New Roman"/>
          <w:sz w:val="24"/>
          <w:szCs w:val="24"/>
          <w:lang w:val="en-US"/>
        </w:rPr>
        <w:t>significance</w:t>
      </w:r>
      <w:proofErr w:type="gramEnd"/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of differences according to the Wi</w:t>
      </w:r>
      <w:r w:rsidR="00990BA4">
        <w:rPr>
          <w:rFonts w:ascii="Times New Roman" w:hAnsi="Times New Roman" w:cs="Times New Roman"/>
          <w:sz w:val="24"/>
          <w:szCs w:val="24"/>
          <w:lang w:val="en-US"/>
        </w:rPr>
        <w:t xml:space="preserve">lcoxon test between groups: </w:t>
      </w:r>
      <w:proofErr w:type="spellStart"/>
      <w:r w:rsidR="00990BA4">
        <w:rPr>
          <w:rFonts w:ascii="Times New Roman" w:hAnsi="Times New Roman" w:cs="Times New Roman"/>
          <w:sz w:val="24"/>
          <w:szCs w:val="24"/>
          <w:lang w:val="en-US"/>
        </w:rPr>
        <w:t>Derinate</w:t>
      </w:r>
      <w:proofErr w:type="spellEnd"/>
      <w:r w:rsidR="00990BA4">
        <w:rPr>
          <w:rFonts w:ascii="Times New Roman" w:hAnsi="Times New Roman" w:cs="Times New Roman"/>
          <w:sz w:val="24"/>
          <w:szCs w:val="24"/>
          <w:lang w:val="en-US"/>
        </w:rPr>
        <w:t xml:space="preserve"> and Placebo</w:t>
      </w: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0462" w:rsidRPr="00324EE0" w:rsidRDefault="006F0462" w:rsidP="00A611E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F0462" w:rsidRPr="00324EE0" w:rsidRDefault="006F0462" w:rsidP="00A611E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F0462" w:rsidRPr="00A562F4" w:rsidRDefault="006F0462" w:rsidP="006F0462">
      <w:pPr>
        <w:rPr>
          <w:sz w:val="24"/>
          <w:szCs w:val="24"/>
          <w:lang w:val="en-US"/>
        </w:rPr>
      </w:pPr>
    </w:p>
    <w:sectPr w:rsidR="006F0462" w:rsidRPr="00A562F4" w:rsidSect="005B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76E5"/>
    <w:rsid w:val="0008088A"/>
    <w:rsid w:val="00090150"/>
    <w:rsid w:val="000A0F6F"/>
    <w:rsid w:val="000A49E8"/>
    <w:rsid w:val="000B2BA1"/>
    <w:rsid w:val="00156DCC"/>
    <w:rsid w:val="00192E31"/>
    <w:rsid w:val="001A01EE"/>
    <w:rsid w:val="001F0555"/>
    <w:rsid w:val="00255418"/>
    <w:rsid w:val="00266E76"/>
    <w:rsid w:val="0029592A"/>
    <w:rsid w:val="002A4499"/>
    <w:rsid w:val="002E32B6"/>
    <w:rsid w:val="002E6BA5"/>
    <w:rsid w:val="00324EE0"/>
    <w:rsid w:val="0034061E"/>
    <w:rsid w:val="00380C71"/>
    <w:rsid w:val="003C06BA"/>
    <w:rsid w:val="003D6827"/>
    <w:rsid w:val="00455D97"/>
    <w:rsid w:val="004C6CF4"/>
    <w:rsid w:val="004E5A48"/>
    <w:rsid w:val="00520823"/>
    <w:rsid w:val="00532723"/>
    <w:rsid w:val="00553CA8"/>
    <w:rsid w:val="00557234"/>
    <w:rsid w:val="00590B56"/>
    <w:rsid w:val="00594A5C"/>
    <w:rsid w:val="005B66DA"/>
    <w:rsid w:val="005D2503"/>
    <w:rsid w:val="005D2658"/>
    <w:rsid w:val="006233C9"/>
    <w:rsid w:val="0063255A"/>
    <w:rsid w:val="00670643"/>
    <w:rsid w:val="00672DA2"/>
    <w:rsid w:val="006A3E36"/>
    <w:rsid w:val="006B170F"/>
    <w:rsid w:val="006D4416"/>
    <w:rsid w:val="006F0462"/>
    <w:rsid w:val="00701A91"/>
    <w:rsid w:val="00702DF7"/>
    <w:rsid w:val="007127B8"/>
    <w:rsid w:val="007208EE"/>
    <w:rsid w:val="00721F3E"/>
    <w:rsid w:val="0073168D"/>
    <w:rsid w:val="00753719"/>
    <w:rsid w:val="007B34BE"/>
    <w:rsid w:val="007B622E"/>
    <w:rsid w:val="007F76E5"/>
    <w:rsid w:val="008210EE"/>
    <w:rsid w:val="00830951"/>
    <w:rsid w:val="00841835"/>
    <w:rsid w:val="00894433"/>
    <w:rsid w:val="008A4524"/>
    <w:rsid w:val="008A56E5"/>
    <w:rsid w:val="008A5FB9"/>
    <w:rsid w:val="008B122B"/>
    <w:rsid w:val="008E3995"/>
    <w:rsid w:val="00916687"/>
    <w:rsid w:val="00923FE0"/>
    <w:rsid w:val="00927494"/>
    <w:rsid w:val="009462D4"/>
    <w:rsid w:val="00963CE4"/>
    <w:rsid w:val="00990BA4"/>
    <w:rsid w:val="00995089"/>
    <w:rsid w:val="009C3C2B"/>
    <w:rsid w:val="009C3D79"/>
    <w:rsid w:val="009D1228"/>
    <w:rsid w:val="009E402D"/>
    <w:rsid w:val="009F74FD"/>
    <w:rsid w:val="00A10699"/>
    <w:rsid w:val="00A131E1"/>
    <w:rsid w:val="00A562F4"/>
    <w:rsid w:val="00A611EE"/>
    <w:rsid w:val="00A93862"/>
    <w:rsid w:val="00B11BA8"/>
    <w:rsid w:val="00B1405B"/>
    <w:rsid w:val="00B40648"/>
    <w:rsid w:val="00B46644"/>
    <w:rsid w:val="00B549AD"/>
    <w:rsid w:val="00B63EE4"/>
    <w:rsid w:val="00BD1911"/>
    <w:rsid w:val="00BD3F8A"/>
    <w:rsid w:val="00C10CB6"/>
    <w:rsid w:val="00CB3300"/>
    <w:rsid w:val="00CC4429"/>
    <w:rsid w:val="00CC641A"/>
    <w:rsid w:val="00D045C8"/>
    <w:rsid w:val="00D07B8E"/>
    <w:rsid w:val="00D9133D"/>
    <w:rsid w:val="00DB703E"/>
    <w:rsid w:val="00DF4BC3"/>
    <w:rsid w:val="00E04E61"/>
    <w:rsid w:val="00E7247C"/>
    <w:rsid w:val="00E82533"/>
    <w:rsid w:val="00EC5AF9"/>
    <w:rsid w:val="00EC68DD"/>
    <w:rsid w:val="00EE604D"/>
    <w:rsid w:val="00EF52F9"/>
    <w:rsid w:val="00F413A8"/>
    <w:rsid w:val="00F4176C"/>
    <w:rsid w:val="00F47645"/>
    <w:rsid w:val="00F737E5"/>
    <w:rsid w:val="00F816B1"/>
    <w:rsid w:val="00F95EEB"/>
    <w:rsid w:val="00F96B64"/>
    <w:rsid w:val="00F9798D"/>
    <w:rsid w:val="00FA1798"/>
    <w:rsid w:val="00FA17CC"/>
    <w:rsid w:val="00FA553D"/>
    <w:rsid w:val="00FB737A"/>
    <w:rsid w:val="00FF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6E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3168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ileserver\www\&#1054;&#1090;&#1076;&#1077;&#1083;%20&#1083;&#1072;&#1073;&#1086;&#1088;&#1072;&#1090;&#1086;&#1088;&#1085;&#1086;&#1081;%20&#1076;&#1080;&#1072;&#1075;&#1085;&#1086;&#1089;&#1090;&#1080;&#1082;&#1080;\&#1055;&#1072;&#1087;&#1082;&#1072;%20&#1086;&#1073;&#1084;&#1077;&#1085;&#1072;\&#1044;&#1077;&#1088;&#1080;&#1085;&#1072;&#1090;_&#1089;&#1090;&#1072;&#1090;&#1100;&#1103;_&#1057;&#1058;\&#1044;&#1045;&#1056;&#1048;&#1053;&#1040;&#1058;%20&#1075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Fileserver\www\&#1054;&#1090;&#1076;&#1077;&#1083;%20&#1083;&#1072;&#1073;&#1086;&#1088;&#1072;&#1090;&#1086;&#1088;&#1085;&#1086;&#1081;%20&#1076;&#1080;&#1072;&#1075;&#1085;&#1086;&#1089;&#1090;&#1080;&#1082;&#1080;\&#1055;&#1072;&#1087;&#1082;&#1072;%20&#1086;&#1073;&#1084;&#1077;&#1085;&#1072;\&#1044;&#1077;&#1088;&#1080;&#1085;&#1072;&#1090;_&#1089;&#1090;&#1072;&#1090;&#1100;&#1103;_&#1057;&#1058;\&#1044;&#1045;&#1056;&#1048;&#1053;&#1040;&#1058;%20&#1075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a) a)</a:t>
            </a:r>
          </a:p>
        </c:rich>
      </c:tx>
      <c:layout>
        <c:manualLayout>
          <c:xMode val="edge"/>
          <c:yMode val="edge"/>
          <c:x val="0.85143505710434864"/>
          <c:y val="3.1763563801100211E-3"/>
        </c:manualLayout>
      </c:layout>
    </c:title>
    <c:plotArea>
      <c:layout>
        <c:manualLayout>
          <c:layoutTarget val="inner"/>
          <c:xMode val="edge"/>
          <c:yMode val="edge"/>
          <c:x val="0.21799957437752762"/>
          <c:y val="0.13809599827418834"/>
          <c:w val="0.69641484003688892"/>
          <c:h val="0.47784187250566362"/>
        </c:manualLayout>
      </c:layout>
      <c:lineChart>
        <c:grouping val="standard"/>
        <c:ser>
          <c:idx val="0"/>
          <c:order val="0"/>
          <c:tx>
            <c:strRef>
              <c:f>Лист1!$A$37</c:f>
              <c:strCache>
                <c:ptCount val="1"/>
                <c:pt idx="0">
                  <c:v>Деринат     Derinate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cat>
            <c:numRef>
              <c:f>Лист1!$B$36:$D$36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Лист1!$B$37:$D$37</c:f>
              <c:numCache>
                <c:formatCode>General</c:formatCode>
                <c:ptCount val="3"/>
                <c:pt idx="0">
                  <c:v>0.51</c:v>
                </c:pt>
                <c:pt idx="1">
                  <c:v>1.01</c:v>
                </c:pt>
                <c:pt idx="2">
                  <c:v>0.39000000000000007</c:v>
                </c:pt>
              </c:numCache>
            </c:numRef>
          </c:val>
        </c:ser>
        <c:ser>
          <c:idx val="1"/>
          <c:order val="1"/>
          <c:tx>
            <c:strRef>
              <c:f>Лист1!$A$38</c:f>
              <c:strCache>
                <c:ptCount val="1"/>
                <c:pt idx="0">
                  <c:v>Плацебо     Placebo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  <a:prstDash val="sysDash"/>
            </a:ln>
          </c:spPr>
          <c:marker>
            <c:symbol val="circle"/>
            <c:size val="7"/>
            <c:spPr>
              <a:noFill/>
              <a:ln>
                <a:solidFill>
                  <a:sysClr val="windowText" lastClr="000000">
                    <a:shade val="95000"/>
                    <a:satMod val="105000"/>
                  </a:sysClr>
                </a:solidFill>
              </a:ln>
            </c:spPr>
          </c:marker>
          <c:cat>
            <c:numRef>
              <c:f>Лист1!$B$36:$D$36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Лист1!$B$38:$D$38</c:f>
              <c:numCache>
                <c:formatCode>General</c:formatCode>
                <c:ptCount val="3"/>
                <c:pt idx="0">
                  <c:v>0.45</c:v>
                </c:pt>
                <c:pt idx="1">
                  <c:v>0.60000000000000009</c:v>
                </c:pt>
                <c:pt idx="2">
                  <c:v>0.49000000000000005</c:v>
                </c:pt>
              </c:numCache>
            </c:numRef>
          </c:val>
        </c:ser>
        <c:marker val="1"/>
        <c:axId val="121539968"/>
        <c:axId val="143587200"/>
      </c:lineChart>
      <c:catAx>
        <c:axId val="121539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Дни (</a:t>
                </a:r>
                <a:r>
                  <a:rPr lang="en-US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Days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ru-RU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3587200"/>
        <c:crosses val="autoZero"/>
        <c:auto val="1"/>
        <c:lblAlgn val="ctr"/>
        <c:lblOffset val="100"/>
      </c:catAx>
      <c:valAx>
        <c:axId val="1435872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900"/>
                </a:pPr>
                <a:r>
                  <a:rPr lang="en-US" sz="900" b="0">
                    <a:latin typeface="+mn-lt"/>
                  </a:rPr>
                  <a:t>CD117+</a:t>
                </a:r>
                <a:r>
                  <a:rPr lang="en-US" sz="900" b="0">
                    <a:latin typeface="+mn-lt"/>
                    <a:cs typeface="Times New Roman"/>
                  </a:rPr>
                  <a:t>·10/</a:t>
                </a:r>
                <a:r>
                  <a:rPr lang="en-US" sz="900" b="0" baseline="30000">
                    <a:latin typeface="+mn-lt"/>
                    <a:cs typeface="Times New Roman"/>
                  </a:rPr>
                  <a:t>9</a:t>
                </a:r>
                <a:r>
                  <a:rPr lang="en-US" sz="900" b="0">
                    <a:latin typeface="+mn-lt"/>
                    <a:cs typeface="Times New Roman"/>
                  </a:rPr>
                  <a:t>/</a:t>
                </a:r>
                <a:r>
                  <a:rPr lang="ru-RU" sz="900" b="0">
                    <a:latin typeface="+mn-lt"/>
                    <a:cs typeface="Times New Roman"/>
                  </a:rPr>
                  <a:t>л </a:t>
                </a:r>
                <a:r>
                  <a:rPr lang="en-US" sz="900" b="0">
                    <a:latin typeface="+mn-lt"/>
                    <a:cs typeface="Times New Roman"/>
                  </a:rPr>
                  <a:t>CD117+·10</a:t>
                </a:r>
                <a:r>
                  <a:rPr lang="en-US" sz="900" b="0" baseline="30000">
                    <a:latin typeface="+mn-lt"/>
                    <a:cs typeface="Times New Roman"/>
                  </a:rPr>
                  <a:t>9</a:t>
                </a:r>
                <a:r>
                  <a:rPr lang="en-US" sz="900" b="0">
                    <a:latin typeface="+mn-lt"/>
                    <a:cs typeface="Times New Roman"/>
                  </a:rPr>
                  <a:t>/l</a:t>
                </a:r>
                <a:endParaRPr lang="ru-RU" sz="900" b="0">
                  <a:latin typeface="+mn-lt"/>
                </a:endParaRPr>
              </a:p>
            </c:rich>
          </c:tx>
          <c:spPr>
            <a:noFill/>
            <a:ln w="25400">
              <a:noFill/>
            </a:ln>
          </c:spPr>
        </c:title>
        <c:numFmt formatCode="General" sourceLinked="1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215399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1531531531531531E-2"/>
          <c:y val="0.8155215187142707"/>
          <c:w val="0.8684684684684687"/>
          <c:h val="0.15160176895696253"/>
        </c:manualLayout>
      </c:layout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</c:chart>
  <c:externalData r:id="rId1">
    <c:autoUpdate val="1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б</a:t>
            </a: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b)</a:t>
            </a:r>
            <a:endParaRPr lang="en-US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85478636066014135"/>
          <c:y val="3.2937115737245283E-3"/>
        </c:manualLayout>
      </c:layout>
    </c:title>
    <c:plotArea>
      <c:layout>
        <c:manualLayout>
          <c:layoutTarget val="inner"/>
          <c:xMode val="edge"/>
          <c:yMode val="edge"/>
          <c:x val="0.20637912798213656"/>
          <c:y val="0.13809599827418834"/>
          <c:w val="0.74671255645283163"/>
          <c:h val="0.47588825369431664"/>
        </c:manualLayout>
      </c:layout>
      <c:lineChart>
        <c:grouping val="standard"/>
        <c:ser>
          <c:idx val="0"/>
          <c:order val="0"/>
          <c:tx>
            <c:strRef>
              <c:f>Лист1!$A$48</c:f>
              <c:strCache>
                <c:ptCount val="1"/>
                <c:pt idx="0">
                  <c:v>Деринат     Derinate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cat>
            <c:numRef>
              <c:f>Лист1!$B$47:$D$47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Лист1!$B$48:$D$48</c:f>
              <c:numCache>
                <c:formatCode>General</c:formatCode>
                <c:ptCount val="3"/>
                <c:pt idx="0">
                  <c:v>0.37000000000000005</c:v>
                </c:pt>
                <c:pt idx="1">
                  <c:v>0.81</c:v>
                </c:pt>
                <c:pt idx="2">
                  <c:v>0.62000000000000011</c:v>
                </c:pt>
              </c:numCache>
            </c:numRef>
          </c:val>
        </c:ser>
        <c:ser>
          <c:idx val="1"/>
          <c:order val="1"/>
          <c:tx>
            <c:strRef>
              <c:f>Лист1!$A$49</c:f>
              <c:strCache>
                <c:ptCount val="1"/>
                <c:pt idx="0">
                  <c:v>Плацебо     Placebo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  <a:prstDash val="sysDash"/>
            </a:ln>
          </c:spPr>
          <c:marker>
            <c:symbol val="circle"/>
            <c:size val="7"/>
            <c:spPr>
              <a:noFill/>
              <a:ln>
                <a:solidFill>
                  <a:sysClr val="windowText" lastClr="000000">
                    <a:shade val="95000"/>
                    <a:satMod val="105000"/>
                  </a:sysClr>
                </a:solidFill>
              </a:ln>
            </c:spPr>
          </c:marker>
          <c:cat>
            <c:numRef>
              <c:f>Лист1!$B$47:$D$47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Лист1!$B$49:$D$49</c:f>
              <c:numCache>
                <c:formatCode>General</c:formatCode>
                <c:ptCount val="3"/>
                <c:pt idx="0">
                  <c:v>0.42000000000000004</c:v>
                </c:pt>
                <c:pt idx="1">
                  <c:v>0.21000000000000002</c:v>
                </c:pt>
                <c:pt idx="2">
                  <c:v>0.38000000000000006</c:v>
                </c:pt>
              </c:numCache>
            </c:numRef>
          </c:val>
        </c:ser>
        <c:marker val="1"/>
        <c:axId val="143486336"/>
        <c:axId val="143505280"/>
      </c:lineChart>
      <c:catAx>
        <c:axId val="1434863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Дни </a:t>
                </a:r>
                <a:r>
                  <a:rPr lang="en-US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(Days)</a:t>
                </a:r>
                <a:endParaRPr lang="ru-RU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3505280"/>
        <c:crosses val="autoZero"/>
        <c:auto val="1"/>
        <c:lblAlgn val="ctr"/>
        <c:lblOffset val="100"/>
      </c:catAx>
      <c:valAx>
        <c:axId val="14350528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900"/>
                </a:pPr>
                <a:r>
                  <a:rPr lang="en-US" sz="900" b="0">
                    <a:latin typeface="+mn-lt"/>
                  </a:rPr>
                  <a:t>CD117+</a:t>
                </a:r>
                <a:r>
                  <a:rPr lang="en-US" sz="900" b="0">
                    <a:latin typeface="+mn-lt"/>
                    <a:cs typeface="Times New Roman"/>
                  </a:rPr>
                  <a:t>·10</a:t>
                </a:r>
                <a:r>
                  <a:rPr lang="en-US" sz="900" b="0" baseline="30000">
                    <a:latin typeface="+mn-lt"/>
                    <a:cs typeface="Times New Roman"/>
                  </a:rPr>
                  <a:t>9</a:t>
                </a:r>
                <a:r>
                  <a:rPr lang="ru-RU" sz="900" b="0">
                    <a:latin typeface="+mn-lt"/>
                    <a:cs typeface="Times New Roman"/>
                  </a:rPr>
                  <a:t>/л  </a:t>
                </a:r>
                <a:r>
                  <a:rPr lang="en-US" sz="900" b="0">
                    <a:latin typeface="+mn-lt"/>
                    <a:cs typeface="Times New Roman"/>
                  </a:rPr>
                  <a:t>CD117+·10</a:t>
                </a:r>
                <a:r>
                  <a:rPr lang="en-US" sz="900" b="0" baseline="30000">
                    <a:latin typeface="+mn-lt"/>
                    <a:cs typeface="Times New Roman"/>
                  </a:rPr>
                  <a:t>9</a:t>
                </a:r>
                <a:r>
                  <a:rPr lang="en-US" sz="900" b="0">
                    <a:latin typeface="+mn-lt"/>
                    <a:cs typeface="Times New Roman"/>
                  </a:rPr>
                  <a:t>/l</a:t>
                </a:r>
                <a:endParaRPr lang="ru-RU" sz="900" b="0">
                  <a:latin typeface="+mn-lt"/>
                </a:endParaRPr>
              </a:p>
            </c:rich>
          </c:tx>
          <c:spPr>
            <a:noFill/>
            <a:ln w="25400">
              <a:noFill/>
            </a:ln>
          </c:spPr>
        </c:title>
        <c:numFmt formatCode="General" sourceLinked="1"/>
        <c:tickLblPos val="nextTo"/>
        <c:crossAx val="1434863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117253999966418"/>
          <c:y val="0.8045626146046817"/>
          <c:w val="0.80191897654584265"/>
          <c:h val="0.16256067306655131"/>
        </c:manualLayout>
      </c:layout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</c:chart>
  <c:externalData r:id="rId1">
    <c:autoUpdate val="1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0.27046</cdr:x>
      <cdr:y>0.29497</cdr:y>
    </cdr:from>
    <cdr:to>
      <cdr:x>0.41023</cdr:x>
      <cdr:y>0.38996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62532" y="683659"/>
          <a:ext cx="394067" cy="220163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0.58089</cdr:x>
      <cdr:y>0.13263</cdr:y>
    </cdr:from>
    <cdr:to>
      <cdr:x>0.72771</cdr:x>
      <cdr:y>0.23242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637763" y="307396"/>
          <a:ext cx="413945" cy="23128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0.78735</cdr:x>
      <cdr:y>0.30393</cdr:y>
    </cdr:from>
    <cdr:to>
      <cdr:x>0.94162</cdr:x>
      <cdr:y>0.40325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2219865" y="704427"/>
          <a:ext cx="434948" cy="230199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0.27856</cdr:x>
      <cdr:y>0.31379</cdr:y>
    </cdr:from>
    <cdr:to>
      <cdr:x>0.41484</cdr:x>
      <cdr:y>0.40642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29591" y="727293"/>
          <a:ext cx="405863" cy="214693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0.55394</cdr:x>
      <cdr:y>0.12856</cdr:y>
    </cdr:from>
    <cdr:to>
      <cdr:x>0.69423</cdr:x>
      <cdr:y>0.22392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649726" y="297971"/>
          <a:ext cx="417805" cy="221021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0.81772</cdr:x>
      <cdr:y>0.22292</cdr:y>
    </cdr:from>
    <cdr:to>
      <cdr:x>0.9553</cdr:x>
      <cdr:y>0.31643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2435304" y="516674"/>
          <a:ext cx="409734" cy="21673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A61D5-EFE7-43D5-8EA3-44550427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 Пивоварова</dc:creator>
  <cp:lastModifiedBy>Людмила Павловна Пивоварова</cp:lastModifiedBy>
  <cp:revision>14</cp:revision>
  <cp:lastPrinted>2019-12-10T12:59:00Z</cp:lastPrinted>
  <dcterms:created xsi:type="dcterms:W3CDTF">2019-10-25T06:49:00Z</dcterms:created>
  <dcterms:modified xsi:type="dcterms:W3CDTF">2019-12-25T10:31:00Z</dcterms:modified>
</cp:coreProperties>
</file>