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Override PartName="/word/drawings/drawing6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5B" w:rsidRPr="00EF4406" w:rsidRDefault="0074626E" w:rsidP="00EF440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440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09975" cy="24765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4626E" w:rsidRPr="00EF4406" w:rsidRDefault="0074626E" w:rsidP="00EF440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4406">
        <w:rPr>
          <w:rFonts w:ascii="Times New Roman" w:hAnsi="Times New Roman" w:cs="Times New Roman"/>
        </w:rPr>
        <w:t>(а)</w:t>
      </w:r>
    </w:p>
    <w:p w:rsidR="0074626E" w:rsidRPr="00EF4406" w:rsidRDefault="0074626E" w:rsidP="00EF440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440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90950" cy="24384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4626E" w:rsidRPr="00EF4406" w:rsidRDefault="0074626E" w:rsidP="00EF440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4406">
        <w:rPr>
          <w:rFonts w:ascii="Times New Roman" w:hAnsi="Times New Roman" w:cs="Times New Roman"/>
        </w:rPr>
        <w:t>(б)</w:t>
      </w:r>
    </w:p>
    <w:p w:rsidR="0074626E" w:rsidRPr="00EF4406" w:rsidRDefault="0074626E" w:rsidP="00616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06">
        <w:rPr>
          <w:rFonts w:ascii="Times New Roman" w:hAnsi="Times New Roman" w:cs="Times New Roman"/>
          <w:sz w:val="28"/>
          <w:szCs w:val="28"/>
        </w:rPr>
        <w:t xml:space="preserve">Рис.1. Показатели </w:t>
      </w:r>
      <w:proofErr w:type="spellStart"/>
      <w:r w:rsidRPr="00EF4406">
        <w:rPr>
          <w:rFonts w:ascii="Times New Roman" w:hAnsi="Times New Roman" w:cs="Times New Roman"/>
          <w:sz w:val="28"/>
          <w:szCs w:val="28"/>
        </w:rPr>
        <w:t>зимозан</w:t>
      </w:r>
      <w:r w:rsidR="00EF4406" w:rsidRPr="00EF4406">
        <w:rPr>
          <w:rFonts w:ascii="Times New Roman" w:hAnsi="Times New Roman" w:cs="Times New Roman"/>
          <w:sz w:val="28"/>
          <w:szCs w:val="28"/>
        </w:rPr>
        <w:t>-</w:t>
      </w:r>
      <w:r w:rsidRPr="00EF4406">
        <w:rPr>
          <w:rFonts w:ascii="Times New Roman" w:hAnsi="Times New Roman" w:cs="Times New Roman"/>
          <w:sz w:val="28"/>
          <w:szCs w:val="28"/>
        </w:rPr>
        <w:t>индуцированной</w:t>
      </w:r>
      <w:proofErr w:type="spellEnd"/>
      <w:r w:rsidRPr="00EF4406">
        <w:rPr>
          <w:rFonts w:ascii="Times New Roman" w:hAnsi="Times New Roman" w:cs="Times New Roman"/>
          <w:sz w:val="28"/>
          <w:szCs w:val="28"/>
        </w:rPr>
        <w:t xml:space="preserve"> хемилюминесценции нейтрофильных гранулоцитов </w:t>
      </w:r>
      <w:r w:rsidR="00EF4406" w:rsidRPr="00EF4406">
        <w:rPr>
          <w:rFonts w:ascii="Times New Roman" w:hAnsi="Times New Roman" w:cs="Times New Roman"/>
          <w:sz w:val="28"/>
          <w:szCs w:val="28"/>
        </w:rPr>
        <w:t>при</w:t>
      </w:r>
      <w:r w:rsidRPr="00EF4406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EF4406" w:rsidRPr="00EF4406">
        <w:rPr>
          <w:rFonts w:ascii="Times New Roman" w:hAnsi="Times New Roman" w:cs="Times New Roman"/>
          <w:sz w:val="28"/>
          <w:szCs w:val="28"/>
        </w:rPr>
        <w:t>и</w:t>
      </w:r>
      <w:r w:rsidRPr="00EF4406">
        <w:rPr>
          <w:rFonts w:ascii="Times New Roman" w:hAnsi="Times New Roman" w:cs="Times New Roman"/>
          <w:sz w:val="28"/>
          <w:szCs w:val="28"/>
        </w:rPr>
        <w:t xml:space="preserve"> НЧ </w:t>
      </w:r>
      <w:r w:rsidRPr="00EF4406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="00EF4406" w:rsidRPr="00EF44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4406">
        <w:rPr>
          <w:rFonts w:ascii="Times New Roman" w:hAnsi="Times New Roman" w:cs="Times New Roman"/>
          <w:i/>
          <w:sz w:val="28"/>
          <w:szCs w:val="28"/>
          <w:lang w:val="en-US"/>
        </w:rPr>
        <w:t>vitro</w:t>
      </w:r>
      <w:r w:rsidR="001B35D6" w:rsidRPr="00EF4406">
        <w:rPr>
          <w:rFonts w:ascii="Times New Roman" w:hAnsi="Times New Roman" w:cs="Times New Roman"/>
          <w:i/>
          <w:sz w:val="28"/>
          <w:szCs w:val="28"/>
        </w:rPr>
        <w:t xml:space="preserve"> (протокол №1)</w:t>
      </w:r>
      <w:r w:rsidRPr="00EF4406">
        <w:rPr>
          <w:rFonts w:ascii="Times New Roman" w:hAnsi="Times New Roman" w:cs="Times New Roman"/>
          <w:sz w:val="28"/>
          <w:szCs w:val="28"/>
        </w:rPr>
        <w:t>.</w:t>
      </w:r>
    </w:p>
    <w:p w:rsidR="0074626E" w:rsidRPr="00EF4406" w:rsidRDefault="0074626E" w:rsidP="00616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06">
        <w:rPr>
          <w:rFonts w:ascii="Times New Roman" w:hAnsi="Times New Roman" w:cs="Times New Roman"/>
          <w:sz w:val="28"/>
          <w:szCs w:val="28"/>
        </w:rPr>
        <w:t xml:space="preserve">(а) Максимальная интенсивность </w:t>
      </w:r>
    </w:p>
    <w:p w:rsidR="0074626E" w:rsidRPr="00EF4406" w:rsidRDefault="0074626E" w:rsidP="00616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06">
        <w:rPr>
          <w:rFonts w:ascii="Times New Roman" w:hAnsi="Times New Roman" w:cs="Times New Roman"/>
          <w:sz w:val="28"/>
          <w:szCs w:val="28"/>
        </w:rPr>
        <w:t xml:space="preserve">(б) Площади под кривой </w:t>
      </w:r>
    </w:p>
    <w:p w:rsidR="0074626E" w:rsidRDefault="0074626E" w:rsidP="0074626E">
      <w:pPr>
        <w:spacing w:line="360" w:lineRule="auto"/>
        <w:jc w:val="center"/>
      </w:pPr>
    </w:p>
    <w:p w:rsidR="0074626E" w:rsidRDefault="0074626E" w:rsidP="0074626E">
      <w:pPr>
        <w:spacing w:line="360" w:lineRule="auto"/>
        <w:jc w:val="center"/>
      </w:pPr>
    </w:p>
    <w:p w:rsidR="00C441ED" w:rsidRDefault="00C441ED" w:rsidP="0074626E">
      <w:pPr>
        <w:spacing w:line="360" w:lineRule="auto"/>
        <w:jc w:val="center"/>
      </w:pPr>
    </w:p>
    <w:p w:rsidR="00441C25" w:rsidRDefault="00441C25" w:rsidP="0074626E">
      <w:pPr>
        <w:spacing w:line="360" w:lineRule="auto"/>
        <w:jc w:val="center"/>
      </w:pPr>
    </w:p>
    <w:p w:rsidR="00441C25" w:rsidRDefault="00441C25" w:rsidP="0074626E">
      <w:pPr>
        <w:spacing w:line="360" w:lineRule="auto"/>
        <w:jc w:val="center"/>
      </w:pPr>
    </w:p>
    <w:p w:rsidR="00441C25" w:rsidRDefault="00441C25" w:rsidP="0074626E">
      <w:pPr>
        <w:spacing w:line="360" w:lineRule="auto"/>
        <w:jc w:val="center"/>
      </w:pPr>
    </w:p>
    <w:p w:rsidR="00441C25" w:rsidRDefault="00441C25" w:rsidP="0074626E">
      <w:pPr>
        <w:spacing w:line="360" w:lineRule="auto"/>
        <w:jc w:val="center"/>
      </w:pPr>
    </w:p>
    <w:p w:rsidR="00441C25" w:rsidRDefault="00441C25" w:rsidP="0074626E">
      <w:pPr>
        <w:spacing w:line="360" w:lineRule="auto"/>
        <w:jc w:val="center"/>
      </w:pPr>
    </w:p>
    <w:p w:rsidR="00441C25" w:rsidRDefault="00441C25" w:rsidP="00441C25">
      <w:pPr>
        <w:jc w:val="center"/>
        <w:rPr>
          <w:rFonts w:ascii="Times New Roman" w:hAnsi="Times New Roman" w:cs="Times New Roman"/>
        </w:rPr>
      </w:pPr>
    </w:p>
    <w:p w:rsidR="00441C25" w:rsidRPr="00EF4406" w:rsidRDefault="00441C25" w:rsidP="00441C25">
      <w:pPr>
        <w:spacing w:line="360" w:lineRule="auto"/>
        <w:jc w:val="center"/>
        <w:rPr>
          <w:rFonts w:ascii="Times New Roman" w:hAnsi="Times New Roman" w:cs="Times New Roman"/>
        </w:rPr>
      </w:pPr>
      <w:r w:rsidRPr="00EF440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19500" cy="220027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41C25" w:rsidRPr="00C441ED" w:rsidRDefault="00441C25" w:rsidP="00441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1ED">
        <w:rPr>
          <w:rFonts w:ascii="Times New Roman" w:hAnsi="Times New Roman" w:cs="Times New Roman"/>
          <w:sz w:val="28"/>
          <w:szCs w:val="28"/>
        </w:rPr>
        <w:t>(а)</w:t>
      </w:r>
    </w:p>
    <w:p w:rsidR="00441C25" w:rsidRPr="00C441ED" w:rsidRDefault="00441C25" w:rsidP="00441C25">
      <w:pPr>
        <w:jc w:val="center"/>
        <w:rPr>
          <w:rFonts w:ascii="Times New Roman" w:hAnsi="Times New Roman" w:cs="Times New Roman"/>
        </w:rPr>
      </w:pPr>
      <w:bookmarkStart w:id="0" w:name="_GoBack"/>
      <w:r w:rsidRPr="00C441E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62375" cy="2594354"/>
            <wp:effectExtent l="0" t="0" r="0" b="0"/>
            <wp:docPr id="6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441C25" w:rsidRPr="00C441ED" w:rsidRDefault="00441C25" w:rsidP="00441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1ED">
        <w:rPr>
          <w:rFonts w:ascii="Times New Roman" w:hAnsi="Times New Roman" w:cs="Times New Roman"/>
          <w:sz w:val="28"/>
          <w:szCs w:val="28"/>
        </w:rPr>
        <w:t>(б)</w:t>
      </w:r>
    </w:p>
    <w:p w:rsidR="00441C25" w:rsidRDefault="00441C25" w:rsidP="00441C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41ED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C441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441ED">
        <w:rPr>
          <w:rFonts w:ascii="Times New Roman" w:hAnsi="Times New Roman" w:cs="Times New Roman"/>
          <w:sz w:val="28"/>
          <w:szCs w:val="28"/>
        </w:rPr>
        <w:t xml:space="preserve">ндекс активации хемилюминесценции нейтрофильных гранулоцитов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C441ED">
        <w:rPr>
          <w:rFonts w:ascii="Times New Roman" w:hAnsi="Times New Roman" w:cs="Times New Roman"/>
          <w:sz w:val="28"/>
          <w:szCs w:val="28"/>
        </w:rPr>
        <w:t>воздействи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441ED">
        <w:rPr>
          <w:rFonts w:ascii="Times New Roman" w:hAnsi="Times New Roman" w:cs="Times New Roman"/>
          <w:sz w:val="28"/>
          <w:szCs w:val="28"/>
        </w:rPr>
        <w:t xml:space="preserve"> НЧ </w:t>
      </w:r>
      <w:r w:rsidRPr="00C441ED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1ED">
        <w:rPr>
          <w:rFonts w:ascii="Times New Roman" w:hAnsi="Times New Roman" w:cs="Times New Roman"/>
          <w:i/>
          <w:sz w:val="28"/>
          <w:szCs w:val="28"/>
          <w:lang w:val="en-US"/>
        </w:rPr>
        <w:t>vitro</w:t>
      </w:r>
      <w:r w:rsidRPr="00C441E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41C25" w:rsidRPr="00441C25" w:rsidRDefault="00441C25" w:rsidP="0044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C25">
        <w:rPr>
          <w:rFonts w:ascii="Times New Roman" w:hAnsi="Times New Roman" w:cs="Times New Roman"/>
          <w:sz w:val="28"/>
          <w:szCs w:val="28"/>
        </w:rPr>
        <w:t xml:space="preserve">(а)  </w:t>
      </w:r>
      <w:r w:rsidRPr="00441C25">
        <w:rPr>
          <w:rFonts w:ascii="Times New Roman" w:hAnsi="Times New Roman" w:cs="Times New Roman"/>
          <w:i/>
          <w:sz w:val="28"/>
          <w:szCs w:val="28"/>
        </w:rPr>
        <w:t>(протокол №1);</w:t>
      </w:r>
    </w:p>
    <w:p w:rsidR="00441C25" w:rsidRPr="00441C25" w:rsidRDefault="00441C25" w:rsidP="00441C25">
      <w:pPr>
        <w:spacing w:line="360" w:lineRule="auto"/>
        <w:rPr>
          <w:rFonts w:ascii="Times New Roman" w:hAnsi="Times New Roman" w:cs="Times New Roman"/>
        </w:rPr>
      </w:pPr>
      <w:r w:rsidRPr="00441C25">
        <w:rPr>
          <w:rFonts w:ascii="Times New Roman" w:hAnsi="Times New Roman" w:cs="Times New Roman"/>
          <w:sz w:val="28"/>
          <w:szCs w:val="28"/>
        </w:rPr>
        <w:t xml:space="preserve">(б) </w:t>
      </w:r>
      <w:r w:rsidRPr="00441C25">
        <w:rPr>
          <w:rFonts w:ascii="Times New Roman" w:hAnsi="Times New Roman" w:cs="Times New Roman"/>
          <w:i/>
          <w:sz w:val="28"/>
          <w:szCs w:val="28"/>
        </w:rPr>
        <w:t xml:space="preserve"> (протокол №2)</w:t>
      </w:r>
    </w:p>
    <w:p w:rsidR="00C441ED" w:rsidRDefault="00C441ED" w:rsidP="0074626E">
      <w:pPr>
        <w:spacing w:line="360" w:lineRule="auto"/>
        <w:jc w:val="center"/>
      </w:pPr>
    </w:p>
    <w:p w:rsidR="00C441ED" w:rsidRDefault="00C441ED" w:rsidP="0074626E">
      <w:pPr>
        <w:spacing w:line="360" w:lineRule="auto"/>
        <w:jc w:val="center"/>
      </w:pPr>
    </w:p>
    <w:p w:rsidR="00C441ED" w:rsidRDefault="00C441ED" w:rsidP="0074626E">
      <w:pPr>
        <w:spacing w:line="360" w:lineRule="auto"/>
        <w:jc w:val="center"/>
      </w:pPr>
    </w:p>
    <w:p w:rsidR="0074626E" w:rsidRPr="00EF4406" w:rsidRDefault="0061689F" w:rsidP="0061689F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-110490</wp:posOffset>
            </wp:positionV>
            <wp:extent cx="2933700" cy="21145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095625" cy="1790700"/>
            <wp:effectExtent l="0" t="0" r="0" b="0"/>
            <wp:docPr id="13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69DD" w:rsidRPr="00BD5CEA" w:rsidRDefault="00C369DD" w:rsidP="00C369DD">
      <w:pPr>
        <w:jc w:val="center"/>
        <w:rPr>
          <w:rFonts w:ascii="Times New Roman" w:hAnsi="Times New Roman" w:cs="Times New Roman"/>
        </w:rPr>
      </w:pPr>
      <w:r w:rsidRPr="00BD5CEA">
        <w:rPr>
          <w:rFonts w:ascii="Times New Roman" w:hAnsi="Times New Roman" w:cs="Times New Roman"/>
          <w:sz w:val="28"/>
          <w:szCs w:val="28"/>
        </w:rPr>
        <w:t>(а)                                                                                  (б)</w:t>
      </w:r>
    </w:p>
    <w:p w:rsidR="00C369DD" w:rsidRDefault="00C369DD" w:rsidP="00C369DD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00400" cy="2038350"/>
            <wp:effectExtent l="0" t="0" r="0" b="0"/>
            <wp:docPr id="11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626E" w:rsidRPr="00BD5CEA" w:rsidRDefault="00C369DD">
      <w:pPr>
        <w:rPr>
          <w:rFonts w:ascii="Times New Roman" w:hAnsi="Times New Roman" w:cs="Times New Roman"/>
        </w:rPr>
      </w:pPr>
      <w:r w:rsidRPr="00BD5C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(в)                                                                                  </w:t>
      </w:r>
    </w:p>
    <w:p w:rsidR="0074626E" w:rsidRPr="00C441ED" w:rsidRDefault="0074626E" w:rsidP="006168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1ED">
        <w:rPr>
          <w:rFonts w:ascii="Times New Roman" w:hAnsi="Times New Roman" w:cs="Times New Roman"/>
          <w:sz w:val="28"/>
          <w:szCs w:val="28"/>
        </w:rPr>
        <w:t>Рис.</w:t>
      </w:r>
      <w:r w:rsidR="00441C25">
        <w:rPr>
          <w:rFonts w:ascii="Times New Roman" w:hAnsi="Times New Roman" w:cs="Times New Roman"/>
          <w:sz w:val="28"/>
          <w:szCs w:val="28"/>
        </w:rPr>
        <w:t>3</w:t>
      </w:r>
      <w:r w:rsidRPr="00C441ED">
        <w:rPr>
          <w:rFonts w:ascii="Times New Roman" w:hAnsi="Times New Roman" w:cs="Times New Roman"/>
          <w:sz w:val="28"/>
          <w:szCs w:val="28"/>
        </w:rPr>
        <w:t xml:space="preserve">. Показатели хемилюминесценции нейтрофильных гранулоцитов при воздействии </w:t>
      </w:r>
      <w:r w:rsidR="00C441ED">
        <w:rPr>
          <w:rFonts w:ascii="Times New Roman" w:hAnsi="Times New Roman" w:cs="Times New Roman"/>
          <w:sz w:val="28"/>
          <w:szCs w:val="28"/>
        </w:rPr>
        <w:t xml:space="preserve">НЧ </w:t>
      </w:r>
      <w:r w:rsidRPr="00C441ED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="00C441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1ED">
        <w:rPr>
          <w:rFonts w:ascii="Times New Roman" w:hAnsi="Times New Roman" w:cs="Times New Roman"/>
          <w:i/>
          <w:sz w:val="28"/>
          <w:szCs w:val="28"/>
          <w:lang w:val="en-US"/>
        </w:rPr>
        <w:t>vitro</w:t>
      </w:r>
      <w:r w:rsidR="001B35D6" w:rsidRPr="00C441ED">
        <w:rPr>
          <w:rFonts w:ascii="Times New Roman" w:hAnsi="Times New Roman" w:cs="Times New Roman"/>
          <w:i/>
          <w:sz w:val="28"/>
          <w:szCs w:val="28"/>
        </w:rPr>
        <w:t xml:space="preserve"> (протокол №2).</w:t>
      </w:r>
    </w:p>
    <w:p w:rsidR="0074626E" w:rsidRDefault="0074626E" w:rsidP="00616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1ED">
        <w:rPr>
          <w:rFonts w:ascii="Times New Roman" w:hAnsi="Times New Roman" w:cs="Times New Roman"/>
          <w:sz w:val="28"/>
          <w:szCs w:val="28"/>
        </w:rPr>
        <w:t xml:space="preserve">(а) </w:t>
      </w:r>
      <w:r w:rsidR="0061689F">
        <w:rPr>
          <w:rFonts w:ascii="Times New Roman" w:hAnsi="Times New Roman" w:cs="Times New Roman"/>
          <w:sz w:val="28"/>
          <w:szCs w:val="28"/>
        </w:rPr>
        <w:t>Время выхода на пик в спонтанном процессе;</w:t>
      </w:r>
    </w:p>
    <w:p w:rsidR="0061689F" w:rsidRPr="00C441ED" w:rsidRDefault="0061689F" w:rsidP="00616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1ED">
        <w:rPr>
          <w:rFonts w:ascii="Times New Roman" w:hAnsi="Times New Roman" w:cs="Times New Roman"/>
          <w:sz w:val="28"/>
          <w:szCs w:val="28"/>
        </w:rPr>
        <w:t xml:space="preserve">(б)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1ED">
        <w:rPr>
          <w:rFonts w:ascii="Times New Roman" w:hAnsi="Times New Roman" w:cs="Times New Roman"/>
          <w:sz w:val="28"/>
          <w:szCs w:val="28"/>
        </w:rPr>
        <w:t xml:space="preserve">Максимальная интенсивность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441ED">
        <w:rPr>
          <w:rFonts w:ascii="Times New Roman" w:hAnsi="Times New Roman" w:cs="Times New Roman"/>
          <w:sz w:val="28"/>
          <w:szCs w:val="28"/>
        </w:rPr>
        <w:t>зимозан-индуцированно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процессе;</w:t>
      </w:r>
    </w:p>
    <w:p w:rsidR="0074626E" w:rsidRPr="00C441ED" w:rsidRDefault="0074626E" w:rsidP="00616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1ED">
        <w:rPr>
          <w:rFonts w:ascii="Times New Roman" w:hAnsi="Times New Roman" w:cs="Times New Roman"/>
          <w:sz w:val="28"/>
          <w:szCs w:val="28"/>
        </w:rPr>
        <w:t>(</w:t>
      </w:r>
      <w:r w:rsidR="0061689F">
        <w:rPr>
          <w:rFonts w:ascii="Times New Roman" w:hAnsi="Times New Roman" w:cs="Times New Roman"/>
          <w:sz w:val="28"/>
          <w:szCs w:val="28"/>
        </w:rPr>
        <w:t>в</w:t>
      </w:r>
      <w:r w:rsidRPr="00C441ED">
        <w:rPr>
          <w:rFonts w:ascii="Times New Roman" w:hAnsi="Times New Roman" w:cs="Times New Roman"/>
          <w:sz w:val="28"/>
          <w:szCs w:val="28"/>
        </w:rPr>
        <w:t xml:space="preserve">) </w:t>
      </w:r>
      <w:r w:rsidR="00C441ED">
        <w:rPr>
          <w:rFonts w:ascii="Times New Roman" w:hAnsi="Times New Roman" w:cs="Times New Roman"/>
          <w:sz w:val="28"/>
          <w:szCs w:val="28"/>
        </w:rPr>
        <w:t xml:space="preserve"> </w:t>
      </w:r>
      <w:r w:rsidRPr="00C441ED">
        <w:rPr>
          <w:rFonts w:ascii="Times New Roman" w:hAnsi="Times New Roman" w:cs="Times New Roman"/>
          <w:sz w:val="28"/>
          <w:szCs w:val="28"/>
        </w:rPr>
        <w:t xml:space="preserve">Площадь под кривой </w:t>
      </w:r>
      <w:r w:rsidR="0061689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1689F" w:rsidRPr="00C441ED">
        <w:rPr>
          <w:rFonts w:ascii="Times New Roman" w:hAnsi="Times New Roman" w:cs="Times New Roman"/>
          <w:sz w:val="28"/>
          <w:szCs w:val="28"/>
        </w:rPr>
        <w:t>зимозан-индуцированно</w:t>
      </w:r>
      <w:r w:rsidR="0061689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1689F">
        <w:rPr>
          <w:rFonts w:ascii="Times New Roman" w:hAnsi="Times New Roman" w:cs="Times New Roman"/>
          <w:sz w:val="28"/>
          <w:szCs w:val="28"/>
        </w:rPr>
        <w:t xml:space="preserve"> процессе.</w:t>
      </w:r>
    </w:p>
    <w:p w:rsidR="0074626E" w:rsidRDefault="0074626E" w:rsidP="00FE5652">
      <w:pPr>
        <w:jc w:val="center"/>
        <w:rPr>
          <w:rFonts w:ascii="Times New Roman" w:hAnsi="Times New Roman" w:cs="Times New Roman"/>
        </w:rPr>
      </w:pPr>
    </w:p>
    <w:p w:rsidR="00C441ED" w:rsidRDefault="00C441ED" w:rsidP="00FE5652">
      <w:pPr>
        <w:jc w:val="center"/>
        <w:rPr>
          <w:rFonts w:ascii="Times New Roman" w:hAnsi="Times New Roman" w:cs="Times New Roman"/>
        </w:rPr>
      </w:pPr>
    </w:p>
    <w:p w:rsidR="00C441ED" w:rsidRDefault="00C441ED" w:rsidP="00FE5652">
      <w:pPr>
        <w:jc w:val="center"/>
        <w:rPr>
          <w:rFonts w:ascii="Times New Roman" w:hAnsi="Times New Roman" w:cs="Times New Roman"/>
        </w:rPr>
      </w:pPr>
    </w:p>
    <w:p w:rsidR="00C441ED" w:rsidRDefault="00C441ED" w:rsidP="00FE5652">
      <w:pPr>
        <w:jc w:val="center"/>
        <w:rPr>
          <w:rFonts w:ascii="Times New Roman" w:hAnsi="Times New Roman" w:cs="Times New Roman"/>
        </w:rPr>
      </w:pPr>
    </w:p>
    <w:p w:rsidR="00C441ED" w:rsidRDefault="00C441ED" w:rsidP="00FE5652">
      <w:pPr>
        <w:jc w:val="center"/>
        <w:rPr>
          <w:rFonts w:ascii="Times New Roman" w:hAnsi="Times New Roman" w:cs="Times New Roman"/>
        </w:rPr>
      </w:pPr>
    </w:p>
    <w:p w:rsidR="00C441ED" w:rsidRDefault="00C441ED" w:rsidP="00FE5652">
      <w:pPr>
        <w:jc w:val="center"/>
        <w:rPr>
          <w:rFonts w:ascii="Times New Roman" w:hAnsi="Times New Roman" w:cs="Times New Roman"/>
        </w:rPr>
      </w:pPr>
    </w:p>
    <w:p w:rsidR="00C441ED" w:rsidRDefault="00C441ED" w:rsidP="00FE5652">
      <w:pPr>
        <w:jc w:val="center"/>
        <w:rPr>
          <w:rFonts w:ascii="Times New Roman" w:hAnsi="Times New Roman" w:cs="Times New Roman"/>
        </w:rPr>
      </w:pPr>
    </w:p>
    <w:p w:rsidR="00C441ED" w:rsidRDefault="00C441ED" w:rsidP="00FE5652">
      <w:pPr>
        <w:jc w:val="center"/>
        <w:rPr>
          <w:rFonts w:ascii="Times New Roman" w:hAnsi="Times New Roman" w:cs="Times New Roman"/>
        </w:rPr>
      </w:pPr>
    </w:p>
    <w:p w:rsidR="00C441ED" w:rsidRDefault="00C441ED" w:rsidP="00FE5652">
      <w:pPr>
        <w:jc w:val="center"/>
        <w:rPr>
          <w:rFonts w:ascii="Times New Roman" w:hAnsi="Times New Roman" w:cs="Times New Roman"/>
        </w:rPr>
      </w:pPr>
    </w:p>
    <w:p w:rsidR="00FE5652" w:rsidRPr="00C441ED" w:rsidRDefault="00FE5652" w:rsidP="00616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1ED">
        <w:rPr>
          <w:rFonts w:ascii="Times New Roman" w:hAnsi="Times New Roman" w:cs="Times New Roman"/>
          <w:i/>
          <w:sz w:val="28"/>
          <w:szCs w:val="28"/>
        </w:rPr>
        <w:t>.</w:t>
      </w:r>
    </w:p>
    <w:p w:rsidR="00FE5652" w:rsidRPr="0074626E" w:rsidRDefault="00FE5652" w:rsidP="00FE5652">
      <w:pPr>
        <w:jc w:val="center"/>
      </w:pPr>
    </w:p>
    <w:sectPr w:rsidR="00FE5652" w:rsidRPr="0074626E" w:rsidSect="008F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26E"/>
    <w:rsid w:val="0008695B"/>
    <w:rsid w:val="001B35D6"/>
    <w:rsid w:val="00441C25"/>
    <w:rsid w:val="005D346D"/>
    <w:rsid w:val="0061689F"/>
    <w:rsid w:val="0074626E"/>
    <w:rsid w:val="008F6499"/>
    <w:rsid w:val="0093736C"/>
    <w:rsid w:val="00B10702"/>
    <w:rsid w:val="00BD5CEA"/>
    <w:rsid w:val="00C369DD"/>
    <w:rsid w:val="00C441ED"/>
    <w:rsid w:val="00EF4406"/>
    <w:rsid w:val="00FE4087"/>
    <w:rsid w:val="00FE5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010869565217393"/>
          <c:y val="8.4000000000000061E-2"/>
          <c:w val="0.77173913043478393"/>
          <c:h val="0.704000000000000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Лист1!$B$36</c:f>
              <c:strCache>
                <c:ptCount val="1"/>
                <c:pt idx="0">
                  <c:v>контроль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8450</c:v>
                </c:pt>
              </c:numLit>
            </c:plus>
            <c:minus>
              <c:numLit>
                <c:formatCode>General</c:formatCode>
                <c:ptCount val="1"/>
                <c:pt idx="0">
                  <c:v>1249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Лист1!$A$37</c:f>
              <c:strCache>
                <c:ptCount val="1"/>
                <c:pt idx="0">
                  <c:v>iImax</c:v>
                </c:pt>
              </c:strCache>
            </c:strRef>
          </c:cat>
          <c:val>
            <c:numRef>
              <c:f>Лист1!$B$37</c:f>
              <c:numCache>
                <c:formatCode>General</c:formatCode>
                <c:ptCount val="1"/>
                <c:pt idx="0">
                  <c:v>20060.5</c:v>
                </c:pt>
              </c:numCache>
            </c:numRef>
          </c:val>
        </c:ser>
        <c:ser>
          <c:idx val="1"/>
          <c:order val="1"/>
          <c:tx>
            <c:strRef>
              <c:f>Лист1!$C$36</c:f>
              <c:strCache>
                <c:ptCount val="1"/>
                <c:pt idx="0">
                  <c:v>НЧ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2807</c:v>
                </c:pt>
              </c:numLit>
            </c:plus>
            <c:minus>
              <c:numLit>
                <c:formatCode>General</c:formatCode>
                <c:ptCount val="1"/>
                <c:pt idx="0">
                  <c:v>1927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Лист1!$A$37</c:f>
              <c:strCache>
                <c:ptCount val="1"/>
                <c:pt idx="0">
                  <c:v>iImax</c:v>
                </c:pt>
              </c:strCache>
            </c:strRef>
          </c:cat>
          <c:val>
            <c:numRef>
              <c:f>Лист1!$C$37</c:f>
              <c:numCache>
                <c:formatCode>General</c:formatCode>
                <c:ptCount val="1"/>
                <c:pt idx="0">
                  <c:v>11384.5</c:v>
                </c:pt>
              </c:numCache>
            </c:numRef>
          </c:val>
        </c:ser>
        <c:overlap val="-90"/>
        <c:axId val="154152960"/>
        <c:axId val="154154496"/>
      </c:barChart>
      <c:catAx>
        <c:axId val="154152960"/>
        <c:scaling>
          <c:orientation val="minMax"/>
        </c:scaling>
        <c:delete val="1"/>
        <c:axPos val="b"/>
        <c:tickLblPos val="nextTo"/>
        <c:crossAx val="154154496"/>
        <c:crosses val="autoZero"/>
        <c:auto val="1"/>
        <c:lblAlgn val="ctr"/>
        <c:lblOffset val="100"/>
      </c:catAx>
      <c:valAx>
        <c:axId val="15415449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050"/>
                  <a:t>iImax</a:t>
                </a:r>
              </a:p>
            </c:rich>
          </c:tx>
          <c:layout>
            <c:manualLayout>
              <c:xMode val="edge"/>
              <c:yMode val="edge"/>
              <c:x val="3.2608695652173975E-2"/>
              <c:y val="0.3680000000000003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152960"/>
        <c:crosses val="autoZero"/>
        <c:crossBetween val="between"/>
      </c:valAx>
      <c:spPr>
        <a:noFill/>
        <a:ln w="12700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2554347826086971"/>
          <c:y val="0.89200000000000024"/>
          <c:w val="0.66032608695652173"/>
          <c:h val="0.11200000000000003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2997416020671835"/>
          <c:y val="8.5365853658536647E-2"/>
          <c:w val="0.7441860465116279"/>
          <c:h val="0.6991869918699179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Лист1!$B$88</c:f>
              <c:strCache>
                <c:ptCount val="1"/>
                <c:pt idx="0">
                  <c:v>контроль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384000</c:v>
                </c:pt>
              </c:numLit>
            </c:plus>
            <c:minus>
              <c:numLit>
                <c:formatCode>General</c:formatCode>
                <c:ptCount val="1"/>
                <c:pt idx="0">
                  <c:v>104000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Лист1!$A$89</c:f>
              <c:strCache>
                <c:ptCount val="1"/>
                <c:pt idx="0">
                  <c:v>iSmax</c:v>
                </c:pt>
              </c:strCache>
            </c:strRef>
          </c:cat>
          <c:val>
            <c:numRef>
              <c:f>Лист1!$B$89</c:f>
              <c:numCache>
                <c:formatCode>General</c:formatCode>
                <c:ptCount val="1"/>
                <c:pt idx="0">
                  <c:v>708500</c:v>
                </c:pt>
              </c:numCache>
            </c:numRef>
          </c:val>
        </c:ser>
        <c:ser>
          <c:idx val="1"/>
          <c:order val="1"/>
          <c:tx>
            <c:strRef>
              <c:f>Лист1!$C$88</c:f>
              <c:strCache>
                <c:ptCount val="1"/>
                <c:pt idx="0">
                  <c:v>НЧ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102000</c:v>
                </c:pt>
              </c:numLit>
            </c:plus>
            <c:minus>
              <c:numLit>
                <c:formatCode>General</c:formatCode>
                <c:ptCount val="1"/>
                <c:pt idx="0">
                  <c:v>59000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Лист1!$A$89</c:f>
              <c:strCache>
                <c:ptCount val="1"/>
                <c:pt idx="0">
                  <c:v>iSmax</c:v>
                </c:pt>
              </c:strCache>
            </c:strRef>
          </c:cat>
          <c:val>
            <c:numRef>
              <c:f>Лист1!$C$89</c:f>
              <c:numCache>
                <c:formatCode>General</c:formatCode>
                <c:ptCount val="1"/>
                <c:pt idx="0">
                  <c:v>336500</c:v>
                </c:pt>
              </c:numCache>
            </c:numRef>
          </c:val>
        </c:ser>
        <c:overlap val="-90"/>
        <c:axId val="154760704"/>
        <c:axId val="154781184"/>
      </c:barChart>
      <c:catAx>
        <c:axId val="154760704"/>
        <c:scaling>
          <c:orientation val="minMax"/>
        </c:scaling>
        <c:delete val="1"/>
        <c:axPos val="b"/>
        <c:tickLblPos val="nextTo"/>
        <c:crossAx val="154781184"/>
        <c:crosses val="autoZero"/>
        <c:auto val="1"/>
        <c:lblAlgn val="ctr"/>
        <c:lblOffset val="100"/>
      </c:catAx>
      <c:valAx>
        <c:axId val="1547811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050"/>
                  <a:t>iSmax</a:t>
                </a:r>
              </a:p>
            </c:rich>
          </c:tx>
          <c:layout>
            <c:manualLayout>
              <c:xMode val="edge"/>
              <c:yMode val="edge"/>
              <c:x val="3.875968992248062E-2"/>
              <c:y val="0.35772357723577286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760704"/>
        <c:crosses val="autoZero"/>
        <c:crossBetween val="between"/>
      </c:valAx>
      <c:spPr>
        <a:noFill/>
        <a:ln w="12700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4031007751937991"/>
          <c:y val="0.86991869918699183"/>
          <c:w val="0.62790697674418694"/>
          <c:h val="0.1138211382113821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598915989159892"/>
          <c:y val="9.5022624434389164E-2"/>
          <c:w val="0.81300813008130079"/>
          <c:h val="0.6651583710407239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Лист1!$B$142</c:f>
              <c:strCache>
                <c:ptCount val="1"/>
                <c:pt idx="0">
                  <c:v>контроль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399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8</c:v>
                </c:pt>
              </c:numLit>
            </c:plus>
            <c:minus>
              <c:numLit>
                <c:formatCode>General</c:formatCode>
                <c:ptCount val="1"/>
                <c:pt idx="0">
                  <c:v>3</c:v>
                </c:pt>
              </c:numLit>
            </c:minus>
            <c:spPr>
              <a:ln w="25399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Лист1!$A$143</c:f>
              <c:strCache>
                <c:ptCount val="1"/>
                <c:pt idx="0">
                  <c:v>ИА</c:v>
                </c:pt>
              </c:strCache>
            </c:strRef>
          </c:cat>
          <c:val>
            <c:numRef>
              <c:f>Лист1!$B$143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Лист1!$C$142</c:f>
              <c:strCache>
                <c:ptCount val="1"/>
                <c:pt idx="0">
                  <c:v>НЧ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399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5</c:v>
                </c:pt>
              </c:numLit>
            </c:plus>
            <c:minus>
              <c:numLit>
                <c:formatCode>General</c:formatCode>
                <c:ptCount val="1"/>
                <c:pt idx="0">
                  <c:v>3.5</c:v>
                </c:pt>
              </c:numLit>
            </c:minus>
            <c:spPr>
              <a:ln w="25399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Лист1!$A$143</c:f>
              <c:strCache>
                <c:ptCount val="1"/>
                <c:pt idx="0">
                  <c:v>ИА</c:v>
                </c:pt>
              </c:strCache>
            </c:strRef>
          </c:cat>
          <c:val>
            <c:numRef>
              <c:f>Лист1!$C$143</c:f>
              <c:numCache>
                <c:formatCode>General</c:formatCode>
                <c:ptCount val="1"/>
                <c:pt idx="0">
                  <c:v>9.3000000000000007</c:v>
                </c:pt>
              </c:numCache>
            </c:numRef>
          </c:val>
        </c:ser>
        <c:overlap val="-90"/>
        <c:axId val="154697728"/>
        <c:axId val="154699264"/>
      </c:barChart>
      <c:catAx>
        <c:axId val="154697728"/>
        <c:scaling>
          <c:orientation val="minMax"/>
        </c:scaling>
        <c:delete val="1"/>
        <c:axPos val="b"/>
        <c:tickLblPos val="nextTo"/>
        <c:crossAx val="154699264"/>
        <c:crosses val="autoZero"/>
        <c:auto val="1"/>
        <c:lblAlgn val="ctr"/>
        <c:lblOffset val="100"/>
      </c:catAx>
      <c:valAx>
        <c:axId val="154699264"/>
        <c:scaling>
          <c:orientation val="minMax"/>
        </c:scaling>
        <c:axPos val="l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1200"/>
                  <a:t>ИА</a:t>
                </a:r>
              </a:p>
            </c:rich>
          </c:tx>
          <c:layout>
            <c:manualLayout>
              <c:xMode val="edge"/>
              <c:yMode val="edge"/>
              <c:x val="4.065040650406504E-2"/>
              <c:y val="0.38009049773755754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697728"/>
        <c:crosses val="autoZero"/>
        <c:crossBetween val="between"/>
      </c:valAx>
      <c:spPr>
        <a:noFill/>
        <a:ln w="12700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8970189701897044"/>
          <c:y val="0.8461538461538477"/>
          <c:w val="0.65853658536585358"/>
          <c:h val="0.12669683257918551"/>
        </c:manualLayout>
      </c:layout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7771084337349438"/>
          <c:y val="9.0517241379310345E-2"/>
          <c:w val="0.79216867469879626"/>
          <c:h val="0.6767241379310355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Лист1!$B$145</c:f>
              <c:strCache>
                <c:ptCount val="1"/>
                <c:pt idx="0">
                  <c:v>контроль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10</c:v>
                </c:pt>
              </c:numLit>
            </c:plus>
            <c:minus>
              <c:numLit>
                <c:formatCode>General</c:formatCode>
                <c:ptCount val="1"/>
                <c:pt idx="0">
                  <c:v>5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Лист1!$A$146</c:f>
              <c:strCache>
                <c:ptCount val="1"/>
                <c:pt idx="0">
                  <c:v>ИА</c:v>
                </c:pt>
              </c:strCache>
            </c:strRef>
          </c:cat>
          <c:val>
            <c:numRef>
              <c:f>Лист1!$B$146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Лист1!$C$145</c:f>
              <c:strCache>
                <c:ptCount val="1"/>
                <c:pt idx="0">
                  <c:v>НЧ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5</c:v>
                </c:pt>
              </c:numLit>
            </c:plus>
            <c:minus>
              <c:numLit>
                <c:formatCode>General</c:formatCode>
                <c:ptCount val="1"/>
                <c:pt idx="0">
                  <c:v>3.5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Лист1!$A$146</c:f>
              <c:strCache>
                <c:ptCount val="1"/>
                <c:pt idx="0">
                  <c:v>ИА</c:v>
                </c:pt>
              </c:strCache>
            </c:strRef>
          </c:cat>
          <c:val>
            <c:numRef>
              <c:f>Лист1!$C$146</c:f>
              <c:numCache>
                <c:formatCode>General</c:formatCode>
                <c:ptCount val="1"/>
                <c:pt idx="0">
                  <c:v>5.7</c:v>
                </c:pt>
              </c:numCache>
            </c:numRef>
          </c:val>
        </c:ser>
        <c:overlap val="-90"/>
        <c:axId val="154823296"/>
        <c:axId val="154866048"/>
      </c:barChart>
      <c:catAx>
        <c:axId val="154823296"/>
        <c:scaling>
          <c:orientation val="minMax"/>
        </c:scaling>
        <c:delete val="1"/>
        <c:axPos val="b"/>
        <c:tickLblPos val="nextTo"/>
        <c:crossAx val="154866048"/>
        <c:crosses val="autoZero"/>
        <c:auto val="1"/>
        <c:lblAlgn val="ctr"/>
        <c:lblOffset val="100"/>
      </c:catAx>
      <c:valAx>
        <c:axId val="1548660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1200"/>
                  <a:t>ИА</a:t>
                </a:r>
              </a:p>
            </c:rich>
          </c:tx>
          <c:layout>
            <c:manualLayout>
              <c:xMode val="edge"/>
              <c:yMode val="edge"/>
              <c:x val="4.5180640226429494E-2"/>
              <c:y val="0.3836206876052532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823296"/>
        <c:crosses val="autoZero"/>
        <c:crossBetween val="between"/>
      </c:valAx>
      <c:spPr>
        <a:noFill/>
        <a:ln w="12700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6265062769544483"/>
          <c:y val="0.87068986426428385"/>
          <c:w val="0.73192766318935365"/>
          <c:h val="0.12931013573571748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4153841121936886"/>
          <c:y val="7.9104349244480038E-2"/>
          <c:w val="0.72220397067962361"/>
          <c:h val="0.655008679470622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Лист1!$B$33</c:f>
              <c:strCache>
                <c:ptCount val="1"/>
                <c:pt idx="0">
                  <c:v>контроль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12451</c:v>
                </c:pt>
              </c:numLit>
            </c:plus>
            <c:minus>
              <c:numLit>
                <c:formatCode>General</c:formatCode>
                <c:ptCount val="1"/>
                <c:pt idx="0">
                  <c:v>3249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Лист1!$A$34</c:f>
              <c:strCache>
                <c:ptCount val="1"/>
                <c:pt idx="0">
                  <c:v>iImax</c:v>
                </c:pt>
              </c:strCache>
            </c:strRef>
          </c:cat>
          <c:val>
            <c:numRef>
              <c:f>Лист1!$B$34</c:f>
              <c:numCache>
                <c:formatCode>General</c:formatCode>
                <c:ptCount val="1"/>
                <c:pt idx="0">
                  <c:v>20060.5</c:v>
                </c:pt>
              </c:numCache>
            </c:numRef>
          </c:val>
        </c:ser>
        <c:ser>
          <c:idx val="1"/>
          <c:order val="1"/>
          <c:tx>
            <c:strRef>
              <c:f>Лист1!$C$33</c:f>
              <c:strCache>
                <c:ptCount val="1"/>
                <c:pt idx="0">
                  <c:v>НЧ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988</c:v>
                </c:pt>
              </c:numLit>
            </c:plus>
            <c:minus>
              <c:numLit>
                <c:formatCode>General</c:formatCode>
                <c:ptCount val="1"/>
                <c:pt idx="0">
                  <c:v>763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Лист1!$A$34</c:f>
              <c:strCache>
                <c:ptCount val="1"/>
                <c:pt idx="0">
                  <c:v>iImax</c:v>
                </c:pt>
              </c:strCache>
            </c:strRef>
          </c:cat>
          <c:val>
            <c:numRef>
              <c:f>Лист1!$C$34</c:f>
              <c:numCache>
                <c:formatCode>General</c:formatCode>
                <c:ptCount val="1"/>
                <c:pt idx="0">
                  <c:v>3321</c:v>
                </c:pt>
              </c:numCache>
            </c:numRef>
          </c:val>
        </c:ser>
        <c:overlap val="-90"/>
        <c:axId val="154957312"/>
        <c:axId val="154958848"/>
      </c:barChart>
      <c:catAx>
        <c:axId val="154957312"/>
        <c:scaling>
          <c:orientation val="minMax"/>
        </c:scaling>
        <c:delete val="1"/>
        <c:axPos val="b"/>
        <c:tickLblPos val="nextTo"/>
        <c:crossAx val="154958848"/>
        <c:crosses val="autoZero"/>
        <c:auto val="1"/>
        <c:lblAlgn val="ctr"/>
        <c:lblOffset val="100"/>
      </c:catAx>
      <c:valAx>
        <c:axId val="1549588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000"/>
                  <a:t>iImax</a:t>
                </a:r>
              </a:p>
            </c:rich>
          </c:tx>
          <c:layout>
            <c:manualLayout>
              <c:xMode val="edge"/>
              <c:yMode val="edge"/>
              <c:x val="1.3970788648348128E-2"/>
              <c:y val="0.3497759390245713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957312"/>
        <c:crosses val="autoZero"/>
        <c:crossBetween val="between"/>
      </c:valAx>
      <c:spPr>
        <a:noFill/>
        <a:ln w="12700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81861609859322"/>
          <c:y val="0.79701703953672454"/>
          <c:w val="0.65675682376840205"/>
          <c:h val="0.13004495640287744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6425603049618768"/>
          <c:y val="0.13143323405817806"/>
          <c:w val="0.70746672743077521"/>
          <c:h val="0.6606334841628970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Лист1!$B$91</c:f>
              <c:strCache>
                <c:ptCount val="1"/>
                <c:pt idx="0">
                  <c:v>контроль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399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384000</c:v>
                </c:pt>
              </c:numLit>
            </c:plus>
            <c:minus>
              <c:numLit>
                <c:formatCode>General</c:formatCode>
                <c:ptCount val="1"/>
                <c:pt idx="0">
                  <c:v>104000</c:v>
                </c:pt>
              </c:numLit>
            </c:minus>
            <c:spPr>
              <a:ln w="25399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Лист1!$A$92</c:f>
              <c:strCache>
                <c:ptCount val="1"/>
                <c:pt idx="0">
                  <c:v>iSmax</c:v>
                </c:pt>
              </c:strCache>
            </c:strRef>
          </c:cat>
          <c:val>
            <c:numRef>
              <c:f>Лист1!$B$92</c:f>
              <c:numCache>
                <c:formatCode>General</c:formatCode>
                <c:ptCount val="1"/>
                <c:pt idx="0">
                  <c:v>708500</c:v>
                </c:pt>
              </c:numCache>
            </c:numRef>
          </c:val>
        </c:ser>
        <c:ser>
          <c:idx val="1"/>
          <c:order val="1"/>
          <c:tx>
            <c:strRef>
              <c:f>Лист1!$C$91</c:f>
              <c:strCache>
                <c:ptCount val="1"/>
                <c:pt idx="0">
                  <c:v>НЧ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399">
              <a:solidFill>
                <a:srgbClr val="000000"/>
              </a:solidFill>
              <a:prstDash val="solid"/>
            </a:ln>
          </c:spPr>
          <c:errBars>
            <c:errBarType val="both"/>
            <c:errValType val="cust"/>
            <c:plus>
              <c:numLit>
                <c:formatCode>General</c:formatCode>
                <c:ptCount val="1"/>
                <c:pt idx="0">
                  <c:v>102000</c:v>
                </c:pt>
              </c:numLit>
            </c:plus>
            <c:minus>
              <c:numLit>
                <c:formatCode>General</c:formatCode>
                <c:ptCount val="1"/>
                <c:pt idx="0">
                  <c:v>59000</c:v>
                </c:pt>
              </c:numLit>
            </c:minus>
            <c:spPr>
              <a:ln w="25399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Лист1!$A$92</c:f>
              <c:strCache>
                <c:ptCount val="1"/>
                <c:pt idx="0">
                  <c:v>iSmax</c:v>
                </c:pt>
              </c:strCache>
            </c:strRef>
          </c:cat>
          <c:val>
            <c:numRef>
              <c:f>Лист1!$C$92</c:f>
              <c:numCache>
                <c:formatCode>General</c:formatCode>
                <c:ptCount val="1"/>
                <c:pt idx="0">
                  <c:v>125500</c:v>
                </c:pt>
              </c:numCache>
            </c:numRef>
          </c:val>
        </c:ser>
        <c:overlap val="-90"/>
        <c:axId val="156156288"/>
        <c:axId val="156157824"/>
      </c:barChart>
      <c:catAx>
        <c:axId val="156156288"/>
        <c:scaling>
          <c:orientation val="minMax"/>
        </c:scaling>
        <c:delete val="1"/>
        <c:axPos val="b"/>
        <c:tickLblPos val="nextTo"/>
        <c:crossAx val="156157824"/>
        <c:crosses val="autoZero"/>
        <c:auto val="1"/>
        <c:lblAlgn val="ctr"/>
        <c:lblOffset val="100"/>
      </c:catAx>
      <c:valAx>
        <c:axId val="1561578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050"/>
                  <a:t>iSmax</a:t>
                </a:r>
              </a:p>
            </c:rich>
          </c:tx>
          <c:layout>
            <c:manualLayout>
              <c:xMode val="edge"/>
              <c:yMode val="edge"/>
              <c:x val="4.7976639576001581E-2"/>
              <c:y val="0.35316560910947914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6156288"/>
        <c:crosses val="autoZero"/>
        <c:crossBetween val="between"/>
      </c:valAx>
      <c:spPr>
        <a:noFill/>
        <a:ln w="12699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415977234596869"/>
          <c:y val="0.85520356981788459"/>
          <c:w val="0.66942146337545239"/>
          <c:h val="0.1447964301821158"/>
        </c:manualLayout>
      </c:layout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0.5655</cdr:x>
      <cdr:y>0.23</cdr:y>
    </cdr:from>
    <cdr:to>
      <cdr:x>0.82025</cdr:x>
      <cdr:y>0.356</cdr:y>
    </cdr:to>
    <cdr:sp macro="" textlink="">
      <cdr:nvSpPr>
        <cdr:cNvPr id="92161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82191" y="547688"/>
          <a:ext cx="892949" cy="3000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=""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=""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P=0,014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0.572</cdr:x>
      <cdr:y>0.23025</cdr:y>
    </cdr:from>
    <cdr:to>
      <cdr:x>0.82375</cdr:x>
      <cdr:y>0.35525</cdr:y>
    </cdr:to>
    <cdr:sp macro="" textlink="">
      <cdr:nvSpPr>
        <cdr:cNvPr id="942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08492" y="539510"/>
          <a:ext cx="927995" cy="29289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=""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=""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P=0,006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0.53112</cdr:x>
      <cdr:y>0.17597</cdr:y>
    </cdr:from>
    <cdr:to>
      <cdr:x>0.69474</cdr:x>
      <cdr:y>0.29497</cdr:y>
    </cdr:to>
    <cdr:sp macro="" textlink="">
      <cdr:nvSpPr>
        <cdr:cNvPr id="9523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22383" y="387189"/>
          <a:ext cx="592217" cy="2618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=""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=""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" pitchFamily="34" charset="0"/>
              <a:cs typeface="Arial" pitchFamily="34" charset="0"/>
            </a:rPr>
            <a:t>P=0,009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0.54225</cdr:x>
      <cdr:y>0.20225</cdr:y>
    </cdr:from>
    <cdr:to>
      <cdr:x>0.81025</cdr:x>
      <cdr:y>0.32275</cdr:y>
    </cdr:to>
    <cdr:sp macro="" textlink="">
      <cdr:nvSpPr>
        <cdr:cNvPr id="9830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14757" y="449142"/>
          <a:ext cx="847497" cy="2679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=""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=""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P=0,009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0.5645</cdr:x>
      <cdr:y>0.209</cdr:y>
    </cdr:from>
    <cdr:to>
      <cdr:x>0.8195</cdr:x>
      <cdr:y>0.32875</cdr:y>
    </cdr:to>
    <cdr:sp macro="" textlink="">
      <cdr:nvSpPr>
        <cdr:cNvPr id="9625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89439" y="443932"/>
          <a:ext cx="898684" cy="25435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=""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=""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900" b="1" i="0" u="none" strike="noStrike" baseline="0">
              <a:solidFill>
                <a:srgbClr val="000000"/>
              </a:solidFill>
              <a:latin typeface="Arial" pitchFamily="34" charset="0"/>
              <a:cs typeface="Arial" pitchFamily="34" charset="0"/>
            </a:rPr>
            <a:t>P&lt;0,001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0.57925</cdr:x>
      <cdr:y>0.23125</cdr:y>
    </cdr:from>
    <cdr:to>
      <cdr:x>0.825</cdr:x>
      <cdr:y>0.3495</cdr:y>
    </cdr:to>
    <cdr:sp macro="" textlink="">
      <cdr:nvSpPr>
        <cdr:cNvPr id="97281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02800" y="486787"/>
          <a:ext cx="849699" cy="2489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=""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=""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9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P&lt;0,001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5F8B-88B1-4675-B7EB-BD1CF208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Коленчукова</dc:creator>
  <cp:keywords/>
  <dc:description/>
  <cp:lastModifiedBy>User</cp:lastModifiedBy>
  <cp:revision>6</cp:revision>
  <dcterms:created xsi:type="dcterms:W3CDTF">2019-08-18T14:22:00Z</dcterms:created>
  <dcterms:modified xsi:type="dcterms:W3CDTF">2019-11-14T04:34:00Z</dcterms:modified>
</cp:coreProperties>
</file>