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95" w:rsidRDefault="00706495" w:rsidP="0070649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Реферат</w:t>
      </w:r>
    </w:p>
    <w:p w:rsidR="00706495" w:rsidRPr="00C5036A" w:rsidRDefault="00706495" w:rsidP="00706495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Рецепторы мусорщики – 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36A">
        <w:rPr>
          <w:rFonts w:ascii="Times New Roman" w:hAnsi="Times New Roman" w:cs="Times New Roman"/>
          <w:sz w:val="24"/>
          <w:szCs w:val="24"/>
        </w:rPr>
        <w:t>(</w:t>
      </w:r>
      <w:r w:rsidRPr="00C503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5036A">
        <w:rPr>
          <w:rFonts w:ascii="Times New Roman" w:hAnsi="Times New Roman" w:cs="Times New Roman"/>
          <w:sz w:val="24"/>
          <w:szCs w:val="24"/>
        </w:rPr>
        <w:t xml:space="preserve">cavenger receptor) включают более 30 отдельных представителей, разделенных по структурному принципу на 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11 классов (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Они </w:t>
      </w:r>
      <w:proofErr w:type="spellStart"/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экспрессируются</w:t>
      </w:r>
      <w:proofErr w:type="spellEnd"/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23EB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преимущественно 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proofErr w:type="spellStart"/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стромальных</w:t>
      </w:r>
      <w:proofErr w:type="spellEnd"/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макрофаг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ах</w:t>
      </w:r>
      <w:r w:rsid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их экспрессия 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клетках 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 увеличиваться в прямой зависимости от концентрации их лигандов.</w:t>
      </w:r>
      <w:r w:rsidR="005F401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своему строению 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гетерогенны,</w:t>
      </w:r>
      <w:r w:rsidR="005F401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 их объединяет общая функциональная направленность. Так, </w:t>
      </w:r>
      <w:r w:rsidR="001E478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различные классы 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могут участвовать в </w:t>
      </w:r>
      <w:r w:rsidR="005F401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поглощении модифицированных липопротеинов низкой плотности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F401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гликированных белков, апоптозных, стареющих и повреждённых клеток, изменённых эритроцитов и тромбоцитов, 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большого числа других эндогенных лигандов из разряда метаболического </w:t>
      </w:r>
      <w:r w:rsidR="005F401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клеточного </w:t>
      </w:r>
      <w:r w:rsidR="00B208C3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60FDC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мусора</w:t>
      </w:r>
      <w:r w:rsidR="00B208C3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F401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 общим свойств</w:t>
      </w:r>
      <w:r w:rsidR="005A23E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 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</w:t>
      </w:r>
      <w:r w:rsidR="005A23E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тся их участие в удалении из кровотока и других тканей </w:t>
      </w:r>
      <w:r w:rsidR="00B208C3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относительно небольших количеств </w:t>
      </w:r>
      <w:proofErr w:type="spellStart"/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патогенов</w:t>
      </w:r>
      <w:proofErr w:type="spellEnd"/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регулирование процессов клеточного и тканевого стресса, способность образовывать сложные рецепторные комплексы с другими типами рецепторов, включая </w:t>
      </w:r>
      <w:proofErr w:type="spellStart"/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интегрины</w:t>
      </w:r>
      <w:proofErr w:type="spellEnd"/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толл-подобные</w:t>
      </w:r>
      <w:proofErr w:type="spellEnd"/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рецепторы</w:t>
      </w:r>
      <w:r w:rsidR="00B208C3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5F401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отличие от </w:t>
      </w:r>
      <w:r w:rsidR="001E478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классических </w:t>
      </w:r>
      <w:proofErr w:type="spellStart"/>
      <w:r w:rsidR="001E478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паттерн-распознающих</w:t>
      </w:r>
      <w:proofErr w:type="spellEnd"/>
      <w:r w:rsidR="001E478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рецепторов </w:t>
      </w:r>
      <w:r w:rsidR="00B208C3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(ПРР)</w:t>
      </w:r>
      <w:r w:rsidR="005A23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208C3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E478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задействование</w:t>
      </w:r>
      <w:proofErr w:type="spellEnd"/>
      <w:r w:rsidR="001E478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4789"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="001E478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всегда приводит к выраженной активации клеток и развитию провоспалительного клеточного стресса.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168B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Функциональные эффекты 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обеспечива</w:t>
      </w:r>
      <w:r w:rsidR="000A168B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ют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взаимосвязь различных физиологических процессов</w:t>
      </w:r>
      <w:r w:rsidR="005A23EB" w:rsidRPr="005A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23EB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с иммунной системой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, включая процессы нейроэндокринной и метаболической регуляции. Эти механизмы</w:t>
      </w:r>
      <w:r w:rsidR="00F11655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478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только </w:t>
      </w:r>
      <w:r w:rsidR="00F11655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обеспечивают стабильность гомеостаза, но также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лежат на границе нормы и патологии</w:t>
      </w:r>
      <w:r w:rsidR="00F11655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, участвуя в патогенезе переходных состояний, а также в процессах физиологического старения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. Одновременно</w:t>
      </w:r>
      <w:r w:rsidR="005A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этим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11655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связанные с </w:t>
      </w:r>
      <w:r w:rsidR="00F11655"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="00F11655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процессы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являются одними из ключевых факторов патогенеза различных соматических заболеваний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том числе </w:t>
      </w:r>
      <w:r w:rsidR="005A23EB">
        <w:rPr>
          <w:rFonts w:ascii="Times New Roman" w:hAnsi="Times New Roman" w:cs="Times New Roman"/>
          <w:sz w:val="24"/>
          <w:szCs w:val="24"/>
          <w:shd w:val="clear" w:color="auto" w:fill="FFFFFF"/>
        </w:rPr>
        <w:t>ассоциирова</w:t>
      </w:r>
      <w:r w:rsidR="006520C9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нных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хроническим воспалением низкой интенсивности, включая ожирение, диабет 2-го типа, атеросклероз</w:t>
      </w:r>
      <w:r w:rsidR="00F11655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гипертони</w:t>
      </w:r>
      <w:r w:rsidR="005A23EB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11655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различные варианты </w:t>
      </w:r>
      <w:proofErr w:type="spellStart"/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нейродегенераци</w:t>
      </w:r>
      <w:r w:rsidR="00F11655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spellEnd"/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Также 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вовлечены в процессы опухолевой трансформации и противоопухолевого иммунитета, в различные процессы классического воспаления - начиная с презентации антигенов и заканчивая процессами морфофункциональной поляризации макрофагов и Т-клеток в очаге воспаления</w:t>
      </w:r>
      <w:r w:rsidR="00F11655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иммунокомпетентных органов</w:t>
      </w:r>
      <w:r w:rsidR="00B208C3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5A23EB" w:rsidRPr="0038529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="005A23EB" w:rsidRPr="003852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играют противоречивую роль в развитии острого системного воспаления</w:t>
      </w:r>
      <w:r w:rsidR="005A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– главную причину летальных исходов в палатах интенсивной терапии.</w:t>
      </w:r>
      <w:proofErr w:type="gramEnd"/>
      <w:r w:rsidR="00B208C3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Целенаправленное </w:t>
      </w:r>
      <w:r w:rsidR="005A23EB">
        <w:rPr>
          <w:rFonts w:ascii="Times New Roman" w:hAnsi="Times New Roman" w:cs="Times New Roman"/>
          <w:sz w:val="24"/>
          <w:szCs w:val="24"/>
          <w:shd w:val="clear" w:color="auto" w:fill="FFFFFF"/>
        </w:rPr>
        <w:t>воз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действие на 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перспективным направлением терапии очень широкого круга заболеваний, а определени</w:t>
      </w:r>
      <w:r w:rsidR="000A168B"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мембранных и растворимых форм 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методами диагностики и мониторинга многих патологи</w:t>
      </w:r>
      <w:r w:rsidR="005A23EB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C50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человека.</w:t>
      </w:r>
    </w:p>
    <w:p w:rsidR="00706495" w:rsidRPr="00C5036A" w:rsidRDefault="00706495" w:rsidP="00706495">
      <w:p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bookmarkStart w:id="0" w:name="_GoBack"/>
      <w:bookmarkEnd w:id="0"/>
    </w:p>
    <w:p w:rsidR="00706495" w:rsidRDefault="00706495" w:rsidP="0070649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lastRenderedPageBreak/>
        <w:t>Ключевые слова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рецепторы мусорщики, тканевой стресс, поляризация макрофагов, хроническое воспаление низкой интенсивности, атеросклероз, опухолевые заболевания, нейродегенерация, системное воспаление</w:t>
      </w:r>
    </w:p>
    <w:p w:rsidR="003C044A" w:rsidRPr="00706495" w:rsidRDefault="003C044A">
      <w:pPr>
        <w:rPr>
          <w:rFonts w:ascii="Times New Roman" w:hAnsi="Times New Roman" w:cs="Times New Roman"/>
          <w:sz w:val="24"/>
          <w:szCs w:val="24"/>
        </w:rPr>
      </w:pPr>
    </w:p>
    <w:sectPr w:rsidR="003C044A" w:rsidRPr="00706495" w:rsidSect="0020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903"/>
    <w:rsid w:val="000A168B"/>
    <w:rsid w:val="00106903"/>
    <w:rsid w:val="001E4789"/>
    <w:rsid w:val="00202182"/>
    <w:rsid w:val="003C044A"/>
    <w:rsid w:val="005A23EB"/>
    <w:rsid w:val="005F4019"/>
    <w:rsid w:val="006520C9"/>
    <w:rsid w:val="00706495"/>
    <w:rsid w:val="0083655F"/>
    <w:rsid w:val="00B208C3"/>
    <w:rsid w:val="00C5036A"/>
    <w:rsid w:val="00F11655"/>
    <w:rsid w:val="00F60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95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5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Евгений</dc:creator>
  <cp:lastModifiedBy>Пользователь Windows</cp:lastModifiedBy>
  <cp:revision>2</cp:revision>
  <dcterms:created xsi:type="dcterms:W3CDTF">2019-11-24T14:45:00Z</dcterms:created>
  <dcterms:modified xsi:type="dcterms:W3CDTF">2019-11-24T14:45:00Z</dcterms:modified>
</cp:coreProperties>
</file>