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4EC" w:rsidRPr="000B3590" w:rsidRDefault="001F64EC" w:rsidP="001F64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Abstract</w:t>
      </w:r>
    </w:p>
    <w:p w:rsidR="001F64EC" w:rsidRPr="001F64EC" w:rsidRDefault="002760AE" w:rsidP="001F64EC">
      <w:pPr>
        <w:spacing w:line="240" w:lineRule="auto"/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orty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women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64EC">
        <w:rPr>
          <w:rFonts w:ascii="Times New Roman" w:hAnsi="Times New Roman" w:cs="Times New Roman"/>
          <w:sz w:val="28"/>
          <w:szCs w:val="28"/>
          <w:lang w:val="en-US"/>
        </w:rPr>
        <w:t>gonarthrosis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were included </w:t>
      </w:r>
      <w:bookmarkStart w:id="0" w:name="_GoBack"/>
      <w:bookmarkEnd w:id="0"/>
      <w:r w:rsidR="001F64EC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="001F64EC" w:rsidRPr="006A43C0">
        <w:rPr>
          <w:rFonts w:ascii="Times New Roman" w:hAnsi="Times New Roman" w:cs="Times New Roman"/>
          <w:sz w:val="28"/>
          <w:szCs w:val="28"/>
        </w:rPr>
        <w:t>.</w:t>
      </w:r>
      <w:r w:rsidR="001F64EC">
        <w:rPr>
          <w:rFonts w:ascii="Times New Roman" w:hAnsi="Times New Roman" w:cs="Times New Roman"/>
          <w:sz w:val="28"/>
          <w:szCs w:val="28"/>
        </w:rPr>
        <w:t xml:space="preserve"> The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</w:rPr>
        <w:t>main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</w:rPr>
        <w:t>group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</w:rPr>
        <w:t>consisted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</w:rPr>
        <w:t>of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19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patients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having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osteoarthritis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 xml:space="preserve"> (OA) with metabolic syndrome (MS)</w:t>
      </w:r>
      <w:proofErr w:type="gramStart"/>
      <w:r w:rsidR="001F64EC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="001F64EC">
        <w:rPr>
          <w:rFonts w:ascii="Times New Roman" w:hAnsi="Times New Roman" w:cs="Times New Roman"/>
          <w:sz w:val="28"/>
          <w:szCs w:val="28"/>
          <w:lang w:val="en-US"/>
        </w:rPr>
        <w:t xml:space="preserve"> the control group consisted of 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21 </w:t>
      </w:r>
      <w:r w:rsidR="001F64EC">
        <w:rPr>
          <w:rFonts w:ascii="Times New Roman" w:hAnsi="Times New Roman" w:cs="Times New Roman"/>
          <w:sz w:val="28"/>
          <w:szCs w:val="28"/>
        </w:rPr>
        <w:t>patients with OA but without MS. It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</w:rPr>
        <w:t>was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</w:rPr>
        <w:t>found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</w:rPr>
        <w:t>that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</w:rPr>
        <w:t>metabolic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</w:rPr>
        <w:t>phenotype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</w:rPr>
        <w:t>of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64EC">
        <w:rPr>
          <w:rFonts w:ascii="Times New Roman" w:hAnsi="Times New Roman" w:cs="Times New Roman"/>
          <w:sz w:val="28"/>
          <w:szCs w:val="28"/>
        </w:rPr>
        <w:t>gonarthrosis</w:t>
      </w:r>
      <w:proofErr w:type="spellEnd"/>
      <w:r w:rsidR="001F64EC" w:rsidRPr="006A43C0">
        <w:rPr>
          <w:rFonts w:ascii="Times New Roman" w:hAnsi="Times New Roman" w:cs="Times New Roman"/>
          <w:sz w:val="28"/>
          <w:szCs w:val="28"/>
        </w:rPr>
        <w:t xml:space="preserve">, </w:t>
      </w:r>
      <w:r w:rsidR="001F64EC">
        <w:rPr>
          <w:rFonts w:ascii="Times New Roman" w:hAnsi="Times New Roman" w:cs="Times New Roman"/>
          <w:sz w:val="28"/>
          <w:szCs w:val="28"/>
        </w:rPr>
        <w:t>i</w:t>
      </w:r>
      <w:r w:rsidR="001F64EC" w:rsidRPr="006A43C0">
        <w:rPr>
          <w:rFonts w:ascii="Times New Roman" w:hAnsi="Times New Roman" w:cs="Times New Roman"/>
          <w:sz w:val="28"/>
          <w:szCs w:val="28"/>
        </w:rPr>
        <w:t>.</w:t>
      </w:r>
      <w:r w:rsidR="001F64EC">
        <w:rPr>
          <w:rFonts w:ascii="Times New Roman" w:hAnsi="Times New Roman" w:cs="Times New Roman"/>
          <w:sz w:val="28"/>
          <w:szCs w:val="28"/>
        </w:rPr>
        <w:t>e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.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OA with concomitant MS, was different from OA without MS in terms of pain measured with visual analogue scale (VAS</w:t>
      </w:r>
      <w:proofErr w:type="gramStart"/>
      <w:r w:rsidR="001F64EC">
        <w:rPr>
          <w:rFonts w:ascii="Times New Roman" w:hAnsi="Times New Roman" w:cs="Times New Roman"/>
          <w:sz w:val="28"/>
          <w:szCs w:val="28"/>
          <w:lang w:val="en-US"/>
        </w:rPr>
        <w:t>)  (</w:t>
      </w:r>
      <w:proofErr w:type="gramEnd"/>
      <w:r w:rsidR="001F64EC" w:rsidRPr="006A43C0">
        <w:rPr>
          <w:rFonts w:ascii="Times New Roman" w:hAnsi="Times New Roman" w:cs="Times New Roman"/>
          <w:sz w:val="28"/>
          <w:szCs w:val="28"/>
        </w:rPr>
        <w:t>65</w:t>
      </w:r>
      <w:r w:rsidR="001F64EC">
        <w:rPr>
          <w:rFonts w:ascii="Times New Roman" w:hAnsi="Times New Roman" w:cs="Times New Roman"/>
          <w:sz w:val="28"/>
          <w:szCs w:val="28"/>
        </w:rPr>
        <w:t xml:space="preserve"> mm in the main group vs 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47 </w:t>
      </w:r>
      <w:r w:rsidR="001F64EC">
        <w:rPr>
          <w:rFonts w:ascii="Times New Roman" w:hAnsi="Times New Roman" w:cs="Times New Roman"/>
          <w:sz w:val="28"/>
          <w:szCs w:val="28"/>
        </w:rPr>
        <w:t>mm in control group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, </w:t>
      </w:r>
      <w:r w:rsidR="001F64EC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= 0.001) </w:t>
      </w:r>
      <w:r w:rsidR="001F64EC">
        <w:rPr>
          <w:rFonts w:ascii="Times New Roman" w:hAnsi="Times New Roman" w:cs="Times New Roman"/>
          <w:sz w:val="28"/>
          <w:szCs w:val="28"/>
        </w:rPr>
        <w:t xml:space="preserve">and other OA symptoms in accordance with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Knee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Osteoarthritis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Outcome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Scale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(</w:t>
      </w:r>
      <w:r w:rsidR="001F64EC">
        <w:rPr>
          <w:rFonts w:ascii="Times New Roman" w:hAnsi="Times New Roman" w:cs="Times New Roman"/>
          <w:sz w:val="28"/>
          <w:szCs w:val="28"/>
        </w:rPr>
        <w:t>KOOS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) (43.2 </w:t>
      </w:r>
      <w:r w:rsidR="001F64EC">
        <w:rPr>
          <w:rFonts w:ascii="Times New Roman" w:hAnsi="Times New Roman" w:cs="Times New Roman"/>
          <w:sz w:val="28"/>
          <w:szCs w:val="28"/>
        </w:rPr>
        <w:t>points in the main group vs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76.1 </w:t>
      </w:r>
      <w:r w:rsidR="001F64EC">
        <w:rPr>
          <w:rFonts w:ascii="Times New Roman" w:hAnsi="Times New Roman" w:cs="Times New Roman"/>
          <w:sz w:val="28"/>
          <w:szCs w:val="28"/>
        </w:rPr>
        <w:t>points in the control group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, </w:t>
      </w:r>
      <w:r w:rsidR="001F64EC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= 0.001). </w:t>
      </w:r>
      <w:r w:rsidR="001F64EC">
        <w:rPr>
          <w:rFonts w:ascii="Times New Roman" w:hAnsi="Times New Roman" w:cs="Times New Roman"/>
          <w:sz w:val="28"/>
          <w:szCs w:val="28"/>
        </w:rPr>
        <w:t>These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</w:rPr>
        <w:t>main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</w:rPr>
        <w:t>distinguishing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features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were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associated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low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quality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measured with non-specific questionnaire Short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Form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-36 (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SF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-36)  (30 </w:t>
      </w:r>
      <w:proofErr w:type="spellStart"/>
      <w:r w:rsidR="001F64EC">
        <w:rPr>
          <w:rFonts w:ascii="Times New Roman" w:hAnsi="Times New Roman" w:cs="Times New Roman"/>
          <w:sz w:val="28"/>
          <w:szCs w:val="28"/>
        </w:rPr>
        <w:t>poines</w:t>
      </w:r>
      <w:proofErr w:type="spellEnd"/>
      <w:r w:rsidR="001F64EC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 xml:space="preserve">in the main group and 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40 </w:t>
      </w:r>
      <w:r w:rsidR="001F64EC">
        <w:rPr>
          <w:rFonts w:ascii="Times New Roman" w:hAnsi="Times New Roman" w:cs="Times New Roman"/>
          <w:sz w:val="28"/>
          <w:szCs w:val="28"/>
        </w:rPr>
        <w:t>points in the control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) </w:t>
      </w:r>
      <w:r w:rsidR="001F64EC">
        <w:rPr>
          <w:rFonts w:ascii="Times New Roman" w:hAnsi="Times New Roman" w:cs="Times New Roman"/>
          <w:sz w:val="28"/>
          <w:szCs w:val="28"/>
        </w:rPr>
        <w:t xml:space="preserve">and clinically significant signs of depression, detected with </w:t>
      </w:r>
      <w:r w:rsidR="001F64EC" w:rsidRPr="006A43C0">
        <w:rPr>
          <w:rFonts w:ascii="Times New Roman" w:hAnsi="Times New Roman" w:cs="Times New Roman"/>
          <w:sz w:val="28"/>
          <w:szCs w:val="28"/>
        </w:rPr>
        <w:t>Patient Health Questionnaire-9 (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PHQ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-9)  (12 </w:t>
      </w:r>
      <w:r w:rsidR="001F64EC">
        <w:rPr>
          <w:rFonts w:ascii="Times New Roman" w:hAnsi="Times New Roman" w:cs="Times New Roman"/>
          <w:sz w:val="28"/>
          <w:szCs w:val="28"/>
        </w:rPr>
        <w:t xml:space="preserve">points in the main group and 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7 </w:t>
      </w:r>
      <w:r w:rsidR="001F64EC">
        <w:rPr>
          <w:rFonts w:ascii="Times New Roman" w:hAnsi="Times New Roman" w:cs="Times New Roman"/>
          <w:sz w:val="28"/>
          <w:szCs w:val="28"/>
        </w:rPr>
        <w:t>points in the control group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). </w:t>
      </w:r>
      <w:r w:rsidR="001F64EC">
        <w:rPr>
          <w:rFonts w:ascii="Times New Roman" w:hAnsi="Times New Roman" w:cs="Times New Roman"/>
          <w:sz w:val="28"/>
          <w:szCs w:val="28"/>
        </w:rPr>
        <w:t>The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</w:rPr>
        <w:t>metabolic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</w:rPr>
        <w:t>phenotype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</w:rPr>
        <w:t>of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64EC">
        <w:rPr>
          <w:rFonts w:ascii="Times New Roman" w:hAnsi="Times New Roman" w:cs="Times New Roman"/>
          <w:sz w:val="28"/>
          <w:szCs w:val="28"/>
        </w:rPr>
        <w:t>gonarthrosis</w:t>
      </w:r>
      <w:proofErr w:type="spellEnd"/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characterized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laboratory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features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low</w:t>
      </w:r>
      <w:r w:rsidR="001F64EC" w:rsidRPr="006A43C0">
        <w:rPr>
          <w:rFonts w:ascii="Times New Roman" w:hAnsi="Times New Roman" w:cs="Times New Roman"/>
          <w:sz w:val="28"/>
          <w:szCs w:val="28"/>
        </w:rPr>
        <w:t>-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systemic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evidenced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 xml:space="preserve">increased CRP 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(11.4 </w:t>
      </w:r>
      <w:r w:rsidR="001F64EC">
        <w:rPr>
          <w:rFonts w:ascii="Times New Roman" w:hAnsi="Times New Roman" w:cs="Times New Roman"/>
          <w:sz w:val="28"/>
          <w:szCs w:val="28"/>
        </w:rPr>
        <w:t>mg</w:t>
      </w:r>
      <w:r w:rsidR="001F64EC" w:rsidRPr="006A43C0">
        <w:rPr>
          <w:rFonts w:ascii="Times New Roman" w:hAnsi="Times New Roman" w:cs="Times New Roman"/>
          <w:sz w:val="28"/>
          <w:szCs w:val="28"/>
        </w:rPr>
        <w:t>/</w:t>
      </w:r>
      <w:r w:rsidR="001F64EC">
        <w:rPr>
          <w:rFonts w:ascii="Times New Roman" w:hAnsi="Times New Roman" w:cs="Times New Roman"/>
          <w:sz w:val="28"/>
          <w:szCs w:val="28"/>
        </w:rPr>
        <w:t xml:space="preserve">ml in the main group vs 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3.2 </w:t>
      </w:r>
      <w:r w:rsidR="001F64EC">
        <w:rPr>
          <w:rFonts w:ascii="Times New Roman" w:hAnsi="Times New Roman" w:cs="Times New Roman"/>
          <w:sz w:val="28"/>
          <w:szCs w:val="28"/>
        </w:rPr>
        <w:t>mg</w:t>
      </w:r>
      <w:r w:rsidR="001F64EC" w:rsidRPr="006A43C0">
        <w:rPr>
          <w:rFonts w:ascii="Times New Roman" w:hAnsi="Times New Roman" w:cs="Times New Roman"/>
          <w:sz w:val="28"/>
          <w:szCs w:val="28"/>
        </w:rPr>
        <w:t>/</w:t>
      </w:r>
      <w:r w:rsidR="001F64EC">
        <w:rPr>
          <w:rFonts w:ascii="Times New Roman" w:hAnsi="Times New Roman" w:cs="Times New Roman"/>
          <w:sz w:val="28"/>
          <w:szCs w:val="28"/>
        </w:rPr>
        <w:t xml:space="preserve">ml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in the control group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, </w:t>
      </w:r>
      <w:r w:rsidR="001F64EC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= 0.03), </w:t>
      </w:r>
      <w:r w:rsidR="001F64EC" w:rsidRPr="00BB7EE4">
        <w:rPr>
          <w:rFonts w:ascii="Times New Roman" w:hAnsi="Times New Roman" w:cs="Times New Roman"/>
          <w:sz w:val="28"/>
          <w:szCs w:val="28"/>
        </w:rPr>
        <w:t>IL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-6 (2.6 </w:t>
      </w:r>
      <w:proofErr w:type="spellStart"/>
      <w:r w:rsidR="001F64EC">
        <w:rPr>
          <w:rFonts w:ascii="Times New Roman" w:hAnsi="Times New Roman" w:cs="Times New Roman"/>
          <w:sz w:val="28"/>
          <w:szCs w:val="28"/>
        </w:rPr>
        <w:t>pg</w:t>
      </w:r>
      <w:proofErr w:type="spellEnd"/>
      <w:r w:rsidR="001F64EC">
        <w:rPr>
          <w:rFonts w:ascii="Times New Roman" w:hAnsi="Times New Roman" w:cs="Times New Roman"/>
          <w:sz w:val="28"/>
          <w:szCs w:val="28"/>
        </w:rPr>
        <w:t xml:space="preserve">/ml in the main group vs 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0.7 </w:t>
      </w:r>
      <w:proofErr w:type="spellStart"/>
      <w:r w:rsidR="001F64EC">
        <w:rPr>
          <w:rFonts w:ascii="Times New Roman" w:hAnsi="Times New Roman" w:cs="Times New Roman"/>
          <w:sz w:val="28"/>
          <w:szCs w:val="28"/>
        </w:rPr>
        <w:t>pg</w:t>
      </w:r>
      <w:proofErr w:type="spellEnd"/>
      <w:r w:rsidR="001F64EC" w:rsidRPr="006A43C0">
        <w:rPr>
          <w:rFonts w:ascii="Times New Roman" w:hAnsi="Times New Roman" w:cs="Times New Roman"/>
          <w:sz w:val="28"/>
          <w:szCs w:val="28"/>
        </w:rPr>
        <w:t>/</w:t>
      </w:r>
      <w:r w:rsidR="001F64EC">
        <w:rPr>
          <w:rFonts w:ascii="Times New Roman" w:hAnsi="Times New Roman" w:cs="Times New Roman"/>
          <w:sz w:val="28"/>
          <w:szCs w:val="28"/>
        </w:rPr>
        <w:t>ml in the control group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, </w:t>
      </w:r>
      <w:r w:rsidR="001F64EC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= 0.001), </w:t>
      </w:r>
      <w:r w:rsidR="001F64EC" w:rsidRPr="00BB7EE4">
        <w:rPr>
          <w:rFonts w:ascii="Times New Roman" w:hAnsi="Times New Roman" w:cs="Times New Roman"/>
          <w:sz w:val="28"/>
          <w:szCs w:val="28"/>
        </w:rPr>
        <w:t>IL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-18 (196.6 </w:t>
      </w:r>
      <w:proofErr w:type="spellStart"/>
      <w:r w:rsidR="001F64EC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1F64EC">
        <w:rPr>
          <w:rFonts w:ascii="Times New Roman" w:hAnsi="Times New Roman" w:cs="Times New Roman"/>
          <w:sz w:val="28"/>
          <w:szCs w:val="28"/>
          <w:lang w:val="en-US"/>
        </w:rPr>
        <w:t xml:space="preserve">/ml in the main group vs 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61.4 </w:t>
      </w:r>
      <w:proofErr w:type="spellStart"/>
      <w:r w:rsidR="001F64EC">
        <w:rPr>
          <w:rFonts w:ascii="Times New Roman" w:hAnsi="Times New Roman" w:cs="Times New Roman"/>
          <w:sz w:val="28"/>
          <w:szCs w:val="28"/>
        </w:rPr>
        <w:t>pg</w:t>
      </w:r>
      <w:proofErr w:type="spellEnd"/>
      <w:r w:rsidR="001F64EC">
        <w:rPr>
          <w:rFonts w:ascii="Times New Roman" w:hAnsi="Times New Roman" w:cs="Times New Roman"/>
          <w:sz w:val="28"/>
          <w:szCs w:val="28"/>
        </w:rPr>
        <w:t>/ml in the control group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, </w:t>
      </w:r>
      <w:r w:rsidR="001F64EC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= 0.001)  </w:t>
      </w:r>
      <w:r w:rsidR="001F64EC">
        <w:rPr>
          <w:rFonts w:ascii="Times New Roman" w:hAnsi="Times New Roman" w:cs="Times New Roman"/>
          <w:sz w:val="28"/>
          <w:szCs w:val="28"/>
        </w:rPr>
        <w:t xml:space="preserve">in the peripheral blood serum, as well as increase in antibodies against </w:t>
      </w:r>
      <w:r w:rsidR="001F64EC" w:rsidRPr="006B3513">
        <w:rPr>
          <w:rFonts w:ascii="Times New Roman" w:hAnsi="Times New Roman" w:cs="Times New Roman"/>
          <w:sz w:val="28"/>
          <w:szCs w:val="28"/>
          <w:lang w:val="en-US"/>
        </w:rPr>
        <w:t>Col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2 (27.1 </w:t>
      </w:r>
      <w:r w:rsidR="001F64EC">
        <w:rPr>
          <w:rFonts w:ascii="Times New Roman" w:hAnsi="Times New Roman" w:cs="Times New Roman"/>
          <w:sz w:val="28"/>
          <w:szCs w:val="28"/>
        </w:rPr>
        <w:t>ng/ml in the main vs 5.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5 </w:t>
      </w:r>
      <w:r w:rsidR="001F64EC">
        <w:rPr>
          <w:rFonts w:ascii="Times New Roman" w:hAnsi="Times New Roman" w:cs="Times New Roman"/>
          <w:sz w:val="28"/>
          <w:szCs w:val="28"/>
        </w:rPr>
        <w:t>ng</w:t>
      </w:r>
      <w:r w:rsidR="001F64EC" w:rsidRPr="006A43C0">
        <w:rPr>
          <w:rFonts w:ascii="Times New Roman" w:hAnsi="Times New Roman" w:cs="Times New Roman"/>
          <w:sz w:val="28"/>
          <w:szCs w:val="28"/>
        </w:rPr>
        <w:t>/</w:t>
      </w:r>
      <w:r w:rsidR="001F64EC">
        <w:rPr>
          <w:rFonts w:ascii="Times New Roman" w:hAnsi="Times New Roman" w:cs="Times New Roman"/>
          <w:sz w:val="28"/>
          <w:szCs w:val="28"/>
        </w:rPr>
        <w:t xml:space="preserve">ml in the control group, </w:t>
      </w:r>
      <w:r w:rsidR="001F64EC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= 0.01) </w:t>
      </w:r>
      <w:r w:rsidR="001F64EC">
        <w:rPr>
          <w:rFonts w:ascii="Times New Roman" w:hAnsi="Times New Roman" w:cs="Times New Roman"/>
          <w:sz w:val="28"/>
          <w:szCs w:val="28"/>
        </w:rPr>
        <w:t xml:space="preserve">, and dyslipidaemia </w:t>
      </w:r>
      <w:r w:rsidR="001F64EC" w:rsidRPr="006A43C0">
        <w:rPr>
          <w:rFonts w:ascii="Times New Roman" w:hAnsi="Times New Roman" w:cs="Times New Roman"/>
          <w:sz w:val="28"/>
          <w:szCs w:val="28"/>
        </w:rPr>
        <w:t xml:space="preserve"> – </w:t>
      </w:r>
      <w:r w:rsidR="001F64EC">
        <w:rPr>
          <w:rFonts w:ascii="Times New Roman" w:hAnsi="Times New Roman" w:cs="Times New Roman"/>
          <w:sz w:val="28"/>
          <w:szCs w:val="28"/>
        </w:rPr>
        <w:t xml:space="preserve"> increase in LDL-cholesterol </w:t>
      </w:r>
      <w:r w:rsidR="001F64EC" w:rsidRPr="009112D4">
        <w:rPr>
          <w:rFonts w:ascii="Times New Roman" w:hAnsi="Times New Roman" w:cs="Times New Roman"/>
          <w:sz w:val="28"/>
          <w:szCs w:val="28"/>
        </w:rPr>
        <w:t xml:space="preserve">(5.5 </w:t>
      </w:r>
      <w:proofErr w:type="spellStart"/>
      <w:r w:rsidR="001F64EC">
        <w:rPr>
          <w:rFonts w:ascii="Times New Roman" w:hAnsi="Times New Roman" w:cs="Times New Roman"/>
          <w:sz w:val="28"/>
          <w:szCs w:val="28"/>
        </w:rPr>
        <w:t>mmol</w:t>
      </w:r>
      <w:proofErr w:type="spellEnd"/>
      <w:r w:rsidR="001F64EC">
        <w:rPr>
          <w:rFonts w:ascii="Times New Roman" w:hAnsi="Times New Roman" w:cs="Times New Roman"/>
          <w:sz w:val="28"/>
          <w:szCs w:val="28"/>
        </w:rPr>
        <w:t>/l in the main group vs 5.</w:t>
      </w:r>
      <w:r w:rsidR="001F64EC" w:rsidRPr="009112D4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="001F64EC">
        <w:rPr>
          <w:rFonts w:ascii="Times New Roman" w:hAnsi="Times New Roman" w:cs="Times New Roman"/>
          <w:sz w:val="28"/>
          <w:szCs w:val="28"/>
        </w:rPr>
        <w:t>mmol</w:t>
      </w:r>
      <w:proofErr w:type="spellEnd"/>
      <w:r w:rsidR="001F64EC">
        <w:rPr>
          <w:rFonts w:ascii="Times New Roman" w:hAnsi="Times New Roman" w:cs="Times New Roman"/>
          <w:sz w:val="28"/>
          <w:szCs w:val="28"/>
        </w:rPr>
        <w:t>/l in the control group</w:t>
      </w:r>
      <w:r w:rsidR="001F64EC" w:rsidRPr="009112D4">
        <w:rPr>
          <w:rFonts w:ascii="Times New Roman" w:hAnsi="Times New Roman" w:cs="Times New Roman"/>
          <w:sz w:val="28"/>
          <w:szCs w:val="28"/>
        </w:rPr>
        <w:t xml:space="preserve">, </w:t>
      </w:r>
      <w:r w:rsidR="001F64EC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1F64EC" w:rsidRPr="009112D4">
        <w:rPr>
          <w:rFonts w:ascii="Times New Roman" w:hAnsi="Times New Roman" w:cs="Times New Roman"/>
          <w:sz w:val="28"/>
          <w:szCs w:val="28"/>
        </w:rPr>
        <w:t xml:space="preserve"> = 0.032)</w:t>
      </w:r>
      <w:r w:rsidR="001F64EC">
        <w:rPr>
          <w:rFonts w:ascii="Times New Roman" w:hAnsi="Times New Roman" w:cs="Times New Roman"/>
          <w:sz w:val="28"/>
          <w:szCs w:val="28"/>
        </w:rPr>
        <w:t xml:space="preserve"> and triglycerides </w:t>
      </w:r>
      <w:r w:rsidR="001F64EC" w:rsidRPr="009112D4">
        <w:rPr>
          <w:rFonts w:ascii="Times New Roman" w:hAnsi="Times New Roman" w:cs="Times New Roman"/>
          <w:sz w:val="28"/>
          <w:szCs w:val="28"/>
        </w:rPr>
        <w:t xml:space="preserve"> (2.026 </w:t>
      </w:r>
      <w:proofErr w:type="spellStart"/>
      <w:r w:rsidR="001F64EC">
        <w:rPr>
          <w:rFonts w:ascii="Times New Roman" w:hAnsi="Times New Roman" w:cs="Times New Roman"/>
          <w:sz w:val="28"/>
          <w:szCs w:val="28"/>
        </w:rPr>
        <w:t>mmol</w:t>
      </w:r>
      <w:proofErr w:type="spellEnd"/>
      <w:r w:rsidR="001F64EC" w:rsidRPr="009112D4">
        <w:rPr>
          <w:rFonts w:ascii="Times New Roman" w:hAnsi="Times New Roman" w:cs="Times New Roman"/>
          <w:sz w:val="28"/>
          <w:szCs w:val="28"/>
        </w:rPr>
        <w:t>/</w:t>
      </w:r>
      <w:r w:rsidR="001F64EC">
        <w:rPr>
          <w:rFonts w:ascii="Times New Roman" w:hAnsi="Times New Roman" w:cs="Times New Roman"/>
          <w:sz w:val="28"/>
          <w:szCs w:val="28"/>
        </w:rPr>
        <w:t>l in the main group and</w:t>
      </w:r>
      <w:r w:rsidR="001F64EC" w:rsidRPr="009112D4">
        <w:rPr>
          <w:rFonts w:ascii="Times New Roman" w:hAnsi="Times New Roman" w:cs="Times New Roman"/>
          <w:sz w:val="28"/>
          <w:szCs w:val="28"/>
        </w:rPr>
        <w:t xml:space="preserve"> 1.36</w:t>
      </w:r>
      <w:r w:rsidR="001F6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64EC">
        <w:rPr>
          <w:rFonts w:ascii="Times New Roman" w:hAnsi="Times New Roman" w:cs="Times New Roman"/>
          <w:sz w:val="28"/>
          <w:szCs w:val="28"/>
        </w:rPr>
        <w:t>mmol</w:t>
      </w:r>
      <w:proofErr w:type="spellEnd"/>
      <w:r w:rsidR="001F64EC" w:rsidRPr="009112D4">
        <w:rPr>
          <w:rFonts w:ascii="Times New Roman" w:hAnsi="Times New Roman" w:cs="Times New Roman"/>
          <w:sz w:val="28"/>
          <w:szCs w:val="28"/>
        </w:rPr>
        <w:t>/</w:t>
      </w:r>
      <w:r w:rsidR="001F64EC">
        <w:rPr>
          <w:rFonts w:ascii="Times New Roman" w:hAnsi="Times New Roman" w:cs="Times New Roman"/>
          <w:sz w:val="28"/>
          <w:szCs w:val="28"/>
        </w:rPr>
        <w:t xml:space="preserve">l in the control </w:t>
      </w:r>
      <w:proofErr w:type="spellStart"/>
      <w:r w:rsidR="001F64EC">
        <w:rPr>
          <w:rFonts w:ascii="Times New Roman" w:hAnsi="Times New Roman" w:cs="Times New Roman"/>
          <w:sz w:val="28"/>
          <w:szCs w:val="28"/>
        </w:rPr>
        <w:t>gropu</w:t>
      </w:r>
      <w:proofErr w:type="spellEnd"/>
      <w:r w:rsidR="001F64EC">
        <w:rPr>
          <w:rFonts w:ascii="Times New Roman" w:hAnsi="Times New Roman" w:cs="Times New Roman"/>
          <w:sz w:val="28"/>
          <w:szCs w:val="28"/>
        </w:rPr>
        <w:t xml:space="preserve">, </w:t>
      </w:r>
      <w:r w:rsidR="001F64EC" w:rsidRPr="009112D4">
        <w:rPr>
          <w:rFonts w:ascii="Times New Roman" w:hAnsi="Times New Roman" w:cs="Times New Roman"/>
          <w:sz w:val="28"/>
          <w:szCs w:val="28"/>
        </w:rPr>
        <w:t xml:space="preserve"> </w:t>
      </w:r>
      <w:r w:rsidR="001F64EC" w:rsidRPr="00DC57B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1F64EC" w:rsidRPr="009112D4">
        <w:rPr>
          <w:rFonts w:ascii="Times New Roman" w:hAnsi="Times New Roman" w:cs="Times New Roman"/>
          <w:sz w:val="28"/>
          <w:szCs w:val="28"/>
        </w:rPr>
        <w:t xml:space="preserve"> = 0.02 ). </w:t>
      </w:r>
      <w:r w:rsidR="001F64EC">
        <w:rPr>
          <w:rFonts w:ascii="Times New Roman" w:hAnsi="Times New Roman" w:cs="Times New Roman"/>
          <w:sz w:val="28"/>
          <w:szCs w:val="28"/>
        </w:rPr>
        <w:t xml:space="preserve">In conclusion, MS-associated OA phenotype occurs due to </w:t>
      </w:r>
      <w:proofErr w:type="spellStart"/>
      <w:r w:rsidR="001F64EC">
        <w:rPr>
          <w:rFonts w:ascii="Times New Roman" w:hAnsi="Times New Roman" w:cs="Times New Roman"/>
          <w:sz w:val="28"/>
          <w:szCs w:val="28"/>
        </w:rPr>
        <w:t>pathogenetic</w:t>
      </w:r>
      <w:proofErr w:type="spellEnd"/>
      <w:r w:rsidR="001F64EC">
        <w:rPr>
          <w:rFonts w:ascii="Times New Roman" w:hAnsi="Times New Roman" w:cs="Times New Roman"/>
          <w:sz w:val="28"/>
          <w:szCs w:val="28"/>
        </w:rPr>
        <w:t xml:space="preserve"> similarities between </w:t>
      </w:r>
      <w:r w:rsidR="001F64EC">
        <w:rPr>
          <w:rFonts w:ascii="Times New Roman" w:hAnsi="Times New Roman" w:cs="Times New Roman"/>
          <w:sz w:val="28"/>
          <w:szCs w:val="28"/>
          <w:lang w:val="en-US"/>
        </w:rPr>
        <w:t>OA</w:t>
      </w:r>
      <w:r w:rsidR="001F64EC">
        <w:rPr>
          <w:rFonts w:ascii="Times New Roman" w:hAnsi="Times New Roman" w:cs="Times New Roman"/>
          <w:sz w:val="28"/>
          <w:szCs w:val="28"/>
        </w:rPr>
        <w:t xml:space="preserve"> and MS </w:t>
      </w:r>
      <w:r w:rsidR="001F64EC" w:rsidRPr="009112D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F64EC">
        <w:rPr>
          <w:rFonts w:ascii="Times New Roman" w:hAnsi="Times New Roman" w:cs="Times New Roman"/>
          <w:sz w:val="28"/>
          <w:szCs w:val="28"/>
        </w:rPr>
        <w:t>syntropy</w:t>
      </w:r>
      <w:proofErr w:type="spellEnd"/>
      <w:r w:rsidR="001F64EC" w:rsidRPr="009112D4">
        <w:rPr>
          <w:rFonts w:ascii="Times New Roman" w:hAnsi="Times New Roman" w:cs="Times New Roman"/>
          <w:sz w:val="28"/>
          <w:szCs w:val="28"/>
        </w:rPr>
        <w:t>)</w:t>
      </w:r>
      <w:r w:rsidR="001F64EC">
        <w:rPr>
          <w:rFonts w:ascii="Times New Roman" w:hAnsi="Times New Roman" w:cs="Times New Roman"/>
          <w:sz w:val="28"/>
          <w:szCs w:val="28"/>
        </w:rPr>
        <w:t xml:space="preserve"> based on systemic low grade inflammation. This</w:t>
      </w:r>
      <w:r w:rsidR="001F64EC" w:rsidRPr="009112D4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</w:rPr>
        <w:t>OA</w:t>
      </w:r>
      <w:r w:rsidR="001F64EC" w:rsidRPr="009112D4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</w:rPr>
        <w:t>phenotype</w:t>
      </w:r>
      <w:r w:rsidR="001F64EC" w:rsidRPr="009112D4">
        <w:rPr>
          <w:rFonts w:ascii="Times New Roman" w:hAnsi="Times New Roman" w:cs="Times New Roman"/>
          <w:sz w:val="28"/>
          <w:szCs w:val="28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</w:rPr>
        <w:t xml:space="preserve">is not well studied and needs further research to develop new treatments targeting these two comorbid disorders as a single disease. </w:t>
      </w:r>
    </w:p>
    <w:p w:rsidR="001F64EC" w:rsidRPr="009112D4" w:rsidRDefault="001F64EC" w:rsidP="001F64EC">
      <w:pPr>
        <w:spacing w:line="480" w:lineRule="auto"/>
      </w:pPr>
    </w:p>
    <w:p w:rsidR="003C5FF2" w:rsidRDefault="002760AE"/>
    <w:sectPr w:rsidR="003C5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39"/>
    <w:rsid w:val="00115916"/>
    <w:rsid w:val="001F64EC"/>
    <w:rsid w:val="002760AE"/>
    <w:rsid w:val="00687562"/>
    <w:rsid w:val="008E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IS</cp:lastModifiedBy>
  <cp:revision>3</cp:revision>
  <dcterms:created xsi:type="dcterms:W3CDTF">2019-10-31T04:28:00Z</dcterms:created>
  <dcterms:modified xsi:type="dcterms:W3CDTF">2019-10-31T05:19:00Z</dcterms:modified>
</cp:coreProperties>
</file>