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16" w:rsidRPr="00DD7364" w:rsidRDefault="00E87C16" w:rsidP="00DD73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364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A70629" w:rsidRPr="00DD7364" w:rsidRDefault="004167F0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364">
        <w:rPr>
          <w:rFonts w:ascii="Times New Roman" w:hAnsi="Times New Roman" w:cs="Times New Roman"/>
          <w:sz w:val="28"/>
          <w:szCs w:val="28"/>
        </w:rPr>
        <w:tab/>
      </w:r>
      <w:r w:rsidR="00A70629" w:rsidRPr="00DD7364">
        <w:rPr>
          <w:rFonts w:ascii="Times New Roman" w:hAnsi="Times New Roman" w:cs="Times New Roman"/>
          <w:sz w:val="28"/>
          <w:szCs w:val="28"/>
        </w:rPr>
        <w:t xml:space="preserve">Цель исследования. Характеристика антител к </w:t>
      </w:r>
      <w:proofErr w:type="spellStart"/>
      <w:r w:rsidR="00A70629" w:rsidRPr="00DD7364">
        <w:rPr>
          <w:rFonts w:ascii="Times New Roman" w:hAnsi="Times New Roman" w:cs="Times New Roman"/>
          <w:sz w:val="28"/>
          <w:szCs w:val="28"/>
        </w:rPr>
        <w:t>эритропоэтину</w:t>
      </w:r>
      <w:proofErr w:type="spellEnd"/>
      <w:r w:rsidR="00A70629" w:rsidRPr="00DD7364">
        <w:rPr>
          <w:rFonts w:ascii="Times New Roman" w:hAnsi="Times New Roman" w:cs="Times New Roman"/>
          <w:sz w:val="28"/>
          <w:szCs w:val="28"/>
        </w:rPr>
        <w:t xml:space="preserve"> в сыворотках крови пациентов, проходящих терапию препаратами </w:t>
      </w:r>
      <w:proofErr w:type="spellStart"/>
      <w:r w:rsidR="00A70629" w:rsidRPr="00DD7364">
        <w:rPr>
          <w:rFonts w:ascii="Times New Roman" w:hAnsi="Times New Roman" w:cs="Times New Roman"/>
          <w:sz w:val="28"/>
          <w:szCs w:val="28"/>
        </w:rPr>
        <w:t>эритропоэтина</w:t>
      </w:r>
      <w:proofErr w:type="spellEnd"/>
      <w:r w:rsidR="00A70629" w:rsidRPr="00DD7364">
        <w:rPr>
          <w:rFonts w:ascii="Times New Roman" w:hAnsi="Times New Roman" w:cs="Times New Roman"/>
          <w:sz w:val="28"/>
          <w:szCs w:val="28"/>
        </w:rPr>
        <w:t>.</w:t>
      </w:r>
    </w:p>
    <w:p w:rsidR="00A70629" w:rsidRPr="00DD7364" w:rsidRDefault="00A70629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364">
        <w:rPr>
          <w:rFonts w:ascii="Times New Roman" w:hAnsi="Times New Roman" w:cs="Times New Roman"/>
          <w:sz w:val="28"/>
          <w:szCs w:val="28"/>
        </w:rPr>
        <w:t xml:space="preserve">Материалы и методы. Проанализированы 106 сывороток крови пациентов, получавших препараты </w:t>
      </w:r>
      <w:proofErr w:type="spellStart"/>
      <w:r w:rsidRPr="00DD7364">
        <w:rPr>
          <w:rFonts w:ascii="Times New Roman" w:hAnsi="Times New Roman" w:cs="Times New Roman"/>
          <w:sz w:val="28"/>
          <w:szCs w:val="28"/>
        </w:rPr>
        <w:t>эритропоэтина</w:t>
      </w:r>
      <w:proofErr w:type="spellEnd"/>
      <w:r w:rsidRPr="00DD7364">
        <w:rPr>
          <w:rFonts w:ascii="Times New Roman" w:hAnsi="Times New Roman" w:cs="Times New Roman"/>
          <w:sz w:val="28"/>
          <w:szCs w:val="28"/>
        </w:rPr>
        <w:t xml:space="preserve">. Для сравнительного анализа были исследованы 134 сыворотки пациентов, не получавших препараты ЭПО. Исследование проводили </w:t>
      </w:r>
      <w:r w:rsidR="00C0552F" w:rsidRPr="00DD7364">
        <w:rPr>
          <w:rFonts w:ascii="Times New Roman" w:hAnsi="Times New Roman" w:cs="Times New Roman"/>
          <w:sz w:val="28"/>
          <w:szCs w:val="28"/>
        </w:rPr>
        <w:t xml:space="preserve">методом твердофазного ИФА </w:t>
      </w:r>
      <w:r w:rsidRPr="00DD7364">
        <w:rPr>
          <w:rFonts w:ascii="Times New Roman" w:hAnsi="Times New Roman" w:cs="Times New Roman"/>
          <w:sz w:val="28"/>
          <w:szCs w:val="28"/>
        </w:rPr>
        <w:t xml:space="preserve">при пассивной </w:t>
      </w:r>
      <w:r w:rsidR="008C364A" w:rsidRPr="00DD7364">
        <w:rPr>
          <w:rFonts w:ascii="Times New Roman" w:hAnsi="Times New Roman" w:cs="Times New Roman"/>
          <w:sz w:val="28"/>
          <w:szCs w:val="28"/>
        </w:rPr>
        <w:t xml:space="preserve">иммобилизации рчЭПО </w:t>
      </w:r>
      <w:r w:rsidRPr="00DD7364">
        <w:rPr>
          <w:rFonts w:ascii="Times New Roman" w:hAnsi="Times New Roman" w:cs="Times New Roman"/>
          <w:sz w:val="28"/>
          <w:szCs w:val="28"/>
        </w:rPr>
        <w:t xml:space="preserve">и иммунохимической </w:t>
      </w:r>
      <w:r w:rsidR="006561B8" w:rsidRPr="00DD7364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6561B8" w:rsidRPr="00DD7364">
        <w:rPr>
          <w:rFonts w:ascii="Times New Roman" w:hAnsi="Times New Roman" w:cs="Times New Roman"/>
          <w:sz w:val="28"/>
          <w:szCs w:val="28"/>
        </w:rPr>
        <w:t>стептавидин-биотиновое</w:t>
      </w:r>
      <w:proofErr w:type="spellEnd"/>
      <w:r w:rsidR="006561B8" w:rsidRPr="00DD7364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Pr="00DD7364">
        <w:rPr>
          <w:rFonts w:ascii="Times New Roman" w:hAnsi="Times New Roman" w:cs="Times New Roman"/>
          <w:sz w:val="28"/>
          <w:szCs w:val="28"/>
        </w:rPr>
        <w:t xml:space="preserve">. Выявление антител к </w:t>
      </w:r>
      <w:proofErr w:type="spellStart"/>
      <w:r w:rsidRPr="00DD7364">
        <w:rPr>
          <w:rFonts w:ascii="Times New Roman" w:hAnsi="Times New Roman" w:cs="Times New Roman"/>
          <w:sz w:val="28"/>
          <w:szCs w:val="28"/>
        </w:rPr>
        <w:t>эритропоэтину</w:t>
      </w:r>
      <w:proofErr w:type="spellEnd"/>
      <w:r w:rsidRPr="00DD7364">
        <w:rPr>
          <w:rFonts w:ascii="Times New Roman" w:hAnsi="Times New Roman" w:cs="Times New Roman"/>
          <w:sz w:val="28"/>
          <w:szCs w:val="28"/>
        </w:rPr>
        <w:t xml:space="preserve"> проводили с использованием мышиных </w:t>
      </w:r>
      <w:proofErr w:type="spellStart"/>
      <w:r w:rsidRPr="00DD7364">
        <w:rPr>
          <w:rFonts w:ascii="Times New Roman" w:hAnsi="Times New Roman" w:cs="Times New Roman"/>
          <w:sz w:val="28"/>
          <w:szCs w:val="28"/>
        </w:rPr>
        <w:t>моноклональных</w:t>
      </w:r>
      <w:proofErr w:type="spellEnd"/>
      <w:r w:rsidRPr="00DD7364">
        <w:rPr>
          <w:rFonts w:ascii="Times New Roman" w:hAnsi="Times New Roman" w:cs="Times New Roman"/>
          <w:sz w:val="28"/>
          <w:szCs w:val="28"/>
        </w:rPr>
        <w:t xml:space="preserve"> антител к IgG, IgG1, IgG2, IgG3 и IgG4 человека, конъюгированных с </w:t>
      </w:r>
      <w:proofErr w:type="spellStart"/>
      <w:r w:rsidRPr="00DD7364">
        <w:rPr>
          <w:rFonts w:ascii="Times New Roman" w:hAnsi="Times New Roman" w:cs="Times New Roman"/>
          <w:sz w:val="28"/>
          <w:szCs w:val="28"/>
        </w:rPr>
        <w:t>пероксидазой</w:t>
      </w:r>
      <w:proofErr w:type="spellEnd"/>
      <w:r w:rsidRPr="00DD7364">
        <w:rPr>
          <w:rFonts w:ascii="Times New Roman" w:hAnsi="Times New Roman" w:cs="Times New Roman"/>
          <w:sz w:val="28"/>
          <w:szCs w:val="28"/>
        </w:rPr>
        <w:t xml:space="preserve"> хрена, а при количественном определении - </w:t>
      </w:r>
      <w:proofErr w:type="spellStart"/>
      <w:r w:rsidRPr="00DD7364">
        <w:rPr>
          <w:rFonts w:ascii="Times New Roman" w:hAnsi="Times New Roman" w:cs="Times New Roman"/>
          <w:sz w:val="28"/>
          <w:szCs w:val="28"/>
        </w:rPr>
        <w:t>конъюгата</w:t>
      </w:r>
      <w:proofErr w:type="spellEnd"/>
      <w:r w:rsidRPr="00DD7364">
        <w:rPr>
          <w:rFonts w:ascii="Times New Roman" w:hAnsi="Times New Roman" w:cs="Times New Roman"/>
          <w:sz w:val="28"/>
          <w:szCs w:val="28"/>
        </w:rPr>
        <w:t xml:space="preserve"> протеина-</w:t>
      </w:r>
      <w:proofErr w:type="gramStart"/>
      <w:r w:rsidRPr="00DD736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D736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DD7364">
        <w:rPr>
          <w:rFonts w:ascii="Times New Roman" w:hAnsi="Times New Roman" w:cs="Times New Roman"/>
          <w:sz w:val="28"/>
          <w:szCs w:val="28"/>
        </w:rPr>
        <w:t>пероксидазой</w:t>
      </w:r>
      <w:proofErr w:type="spellEnd"/>
      <w:r w:rsidRPr="00DD7364">
        <w:rPr>
          <w:rFonts w:ascii="Times New Roman" w:hAnsi="Times New Roman" w:cs="Times New Roman"/>
          <w:sz w:val="28"/>
          <w:szCs w:val="28"/>
        </w:rPr>
        <w:t xml:space="preserve">. В качестве калибровочного стандарта применяли </w:t>
      </w:r>
      <w:proofErr w:type="spellStart"/>
      <w:r w:rsidRPr="00DD7364">
        <w:rPr>
          <w:rFonts w:ascii="Times New Roman" w:hAnsi="Times New Roman" w:cs="Times New Roman"/>
          <w:sz w:val="28"/>
          <w:szCs w:val="28"/>
        </w:rPr>
        <w:t>поликлональные</w:t>
      </w:r>
      <w:proofErr w:type="spellEnd"/>
      <w:r w:rsidRPr="00DD7364">
        <w:rPr>
          <w:rFonts w:ascii="Times New Roman" w:hAnsi="Times New Roman" w:cs="Times New Roman"/>
          <w:sz w:val="28"/>
          <w:szCs w:val="28"/>
        </w:rPr>
        <w:t xml:space="preserve"> антитела кролика к ЭПО человека с известной концентрацией.</w:t>
      </w:r>
      <w:r w:rsidR="00C0552F" w:rsidRPr="00DD7364">
        <w:rPr>
          <w:sz w:val="28"/>
          <w:szCs w:val="28"/>
        </w:rPr>
        <w:t xml:space="preserve"> </w:t>
      </w:r>
      <w:r w:rsidR="00C0552F" w:rsidRPr="00DD7364">
        <w:rPr>
          <w:rFonts w:ascii="Times New Roman" w:hAnsi="Times New Roman" w:cs="Times New Roman"/>
          <w:sz w:val="28"/>
          <w:szCs w:val="28"/>
        </w:rPr>
        <w:t xml:space="preserve">Для построения калибровочного графика были выбраны шесть калибровочных образцов в диапазоне концентрацией 16-1000 </w:t>
      </w:r>
      <w:proofErr w:type="spellStart"/>
      <w:r w:rsidR="00C0552F" w:rsidRPr="00DD7364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C0552F" w:rsidRPr="00DD7364">
        <w:rPr>
          <w:rFonts w:ascii="Times New Roman" w:hAnsi="Times New Roman" w:cs="Times New Roman"/>
          <w:sz w:val="28"/>
          <w:szCs w:val="28"/>
        </w:rPr>
        <w:t>/мл.</w:t>
      </w:r>
      <w:r w:rsidR="00C0552F" w:rsidRPr="00DD7364">
        <w:rPr>
          <w:sz w:val="28"/>
          <w:szCs w:val="28"/>
        </w:rPr>
        <w:t xml:space="preserve"> </w:t>
      </w:r>
      <w:r w:rsidR="00C0552F" w:rsidRPr="00DD7364">
        <w:rPr>
          <w:rFonts w:ascii="Times New Roman" w:hAnsi="Times New Roman" w:cs="Times New Roman"/>
          <w:sz w:val="28"/>
          <w:szCs w:val="28"/>
        </w:rPr>
        <w:t xml:space="preserve">Предел обнаружения составил 12 </w:t>
      </w:r>
      <w:proofErr w:type="spellStart"/>
      <w:r w:rsidR="00C0552F" w:rsidRPr="00DD7364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C0552F" w:rsidRPr="00DD7364">
        <w:rPr>
          <w:rFonts w:ascii="Times New Roman" w:hAnsi="Times New Roman" w:cs="Times New Roman"/>
          <w:sz w:val="28"/>
          <w:szCs w:val="28"/>
        </w:rPr>
        <w:t xml:space="preserve">/мл, а предел количественного обнаружения 31 </w:t>
      </w:r>
      <w:proofErr w:type="spellStart"/>
      <w:r w:rsidR="00C0552F" w:rsidRPr="00DD7364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C0552F" w:rsidRPr="00DD7364">
        <w:rPr>
          <w:rFonts w:ascii="Times New Roman" w:hAnsi="Times New Roman" w:cs="Times New Roman"/>
          <w:sz w:val="28"/>
          <w:szCs w:val="28"/>
        </w:rPr>
        <w:t>/мл.</w:t>
      </w:r>
    </w:p>
    <w:p w:rsidR="00A70629" w:rsidRPr="00DD7364" w:rsidRDefault="00A70629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364">
        <w:rPr>
          <w:rFonts w:ascii="Times New Roman" w:hAnsi="Times New Roman" w:cs="Times New Roman"/>
          <w:sz w:val="28"/>
          <w:szCs w:val="28"/>
        </w:rPr>
        <w:t xml:space="preserve">Результаты. При иммунохимической иммобилизации частота выявления суммарных антител увеличилась на 25,5%, IgG1 – на 2,8%, IgG2 – на 1%, IgG3 – на 9,4%, IgG4 -  на 11,4%. У большинства пациентов были обнаружены антитела со смешанным </w:t>
      </w:r>
      <w:proofErr w:type="spellStart"/>
      <w:r w:rsidRPr="00DD7364">
        <w:rPr>
          <w:rFonts w:ascii="Times New Roman" w:hAnsi="Times New Roman" w:cs="Times New Roman"/>
          <w:sz w:val="28"/>
          <w:szCs w:val="28"/>
        </w:rPr>
        <w:t>изотипом</w:t>
      </w:r>
      <w:proofErr w:type="spellEnd"/>
      <w:r w:rsidRPr="00DD7364">
        <w:rPr>
          <w:rFonts w:ascii="Times New Roman" w:hAnsi="Times New Roman" w:cs="Times New Roman"/>
          <w:sz w:val="28"/>
          <w:szCs w:val="28"/>
        </w:rPr>
        <w:t>, в 3-х образцах были детектированы только IgG1 или IgG4 антитела к ЭПО.</w:t>
      </w:r>
      <w:r w:rsidR="006561B8" w:rsidRPr="00DD7364">
        <w:rPr>
          <w:rFonts w:ascii="Times New Roman" w:hAnsi="Times New Roman" w:cs="Times New Roman"/>
          <w:sz w:val="28"/>
          <w:szCs w:val="28"/>
        </w:rPr>
        <w:t xml:space="preserve"> </w:t>
      </w:r>
      <w:r w:rsidRPr="00DD7364">
        <w:rPr>
          <w:rFonts w:ascii="Times New Roman" w:hAnsi="Times New Roman" w:cs="Times New Roman"/>
          <w:sz w:val="28"/>
          <w:szCs w:val="28"/>
        </w:rPr>
        <w:t xml:space="preserve">В выборке из 106 образцов </w:t>
      </w:r>
      <w:proofErr w:type="spellStart"/>
      <w:r w:rsidRPr="00DD7364">
        <w:rPr>
          <w:rFonts w:ascii="Times New Roman" w:hAnsi="Times New Roman" w:cs="Times New Roman"/>
          <w:sz w:val="28"/>
          <w:szCs w:val="28"/>
        </w:rPr>
        <w:t>IgМ</w:t>
      </w:r>
      <w:proofErr w:type="spellEnd"/>
      <w:r w:rsidRPr="00DD7364">
        <w:rPr>
          <w:rFonts w:ascii="Times New Roman" w:hAnsi="Times New Roman" w:cs="Times New Roman"/>
          <w:sz w:val="28"/>
          <w:szCs w:val="28"/>
        </w:rPr>
        <w:t xml:space="preserve"> антитела не определялись, суммарные IgG антитела были выявлены в 36,8 % случаев, в 34% образцов их наличие было подтверждено выявлением антител хотя бы одного из подклассов. IgG1 антитела были выявлены в 94,4%, IgG4 - в 80,6% образцов, в которых присутствовали суммарные IgG антитела. Во всех случаях антитела IgG2 и/или IgG3 подклассов были обнаружены в присутствии IgG1</w:t>
      </w:r>
      <w:r w:rsidR="006561B8" w:rsidRPr="00DD7364">
        <w:rPr>
          <w:rFonts w:ascii="Times New Roman" w:hAnsi="Times New Roman" w:cs="Times New Roman"/>
          <w:sz w:val="28"/>
          <w:szCs w:val="28"/>
        </w:rPr>
        <w:t xml:space="preserve"> </w:t>
      </w:r>
      <w:r w:rsidRPr="00DD7364">
        <w:rPr>
          <w:rFonts w:ascii="Times New Roman" w:hAnsi="Times New Roman" w:cs="Times New Roman"/>
          <w:sz w:val="28"/>
          <w:szCs w:val="28"/>
        </w:rPr>
        <w:t xml:space="preserve">или IgG4 антител. Концентрация антител составила 3,2 -35,5 мкг/мл у 28 пациентов, у 8 пациентов уровень антител был более 50 мкг/мл, у 3-х находился ниже предела количественного обнаружения. Только в 6 образцах были выявлены антитела с индексом </w:t>
      </w:r>
      <w:proofErr w:type="spellStart"/>
      <w:r w:rsidRPr="00DD7364">
        <w:rPr>
          <w:rFonts w:ascii="Times New Roman" w:hAnsi="Times New Roman" w:cs="Times New Roman"/>
          <w:sz w:val="28"/>
          <w:szCs w:val="28"/>
        </w:rPr>
        <w:t>авидности</w:t>
      </w:r>
      <w:proofErr w:type="spellEnd"/>
      <w:r w:rsidRPr="00DD7364">
        <w:rPr>
          <w:rFonts w:ascii="Times New Roman" w:hAnsi="Times New Roman" w:cs="Times New Roman"/>
          <w:sz w:val="28"/>
          <w:szCs w:val="28"/>
        </w:rPr>
        <w:t xml:space="preserve"> более 50%. </w:t>
      </w:r>
    </w:p>
    <w:p w:rsidR="00A70629" w:rsidRPr="00DD7364" w:rsidRDefault="00A70629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364">
        <w:rPr>
          <w:rFonts w:ascii="Times New Roman" w:hAnsi="Times New Roman" w:cs="Times New Roman"/>
          <w:sz w:val="28"/>
          <w:szCs w:val="28"/>
        </w:rPr>
        <w:t xml:space="preserve">Заключение. Иммунохимическая иммобилизации антигена привела к повышению чувствительности при определения специфических антител всех подклассов. IgG антитела были выявлены более чем в трети сывороток крови пациентов, получавших препараты ЭПО, преимущественно определялись </w:t>
      </w:r>
      <w:proofErr w:type="spellStart"/>
      <w:r w:rsidRPr="00DD7364">
        <w:rPr>
          <w:rFonts w:ascii="Times New Roman" w:hAnsi="Times New Roman" w:cs="Times New Roman"/>
          <w:sz w:val="28"/>
          <w:szCs w:val="28"/>
        </w:rPr>
        <w:t>низкоавидные</w:t>
      </w:r>
      <w:proofErr w:type="spellEnd"/>
      <w:r w:rsidRPr="00DD7364">
        <w:rPr>
          <w:rFonts w:ascii="Times New Roman" w:hAnsi="Times New Roman" w:cs="Times New Roman"/>
          <w:sz w:val="28"/>
          <w:szCs w:val="28"/>
        </w:rPr>
        <w:t xml:space="preserve"> антитела IgG1 и IgG4 подклассов.</w:t>
      </w:r>
    </w:p>
    <w:p w:rsidR="00A70629" w:rsidRPr="00DD7364" w:rsidRDefault="00A70629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7364" w:rsidRDefault="00DD7364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7364" w:rsidRDefault="00DD7364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0629" w:rsidRPr="00DD7364" w:rsidRDefault="00A70629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DD7364">
        <w:rPr>
          <w:rFonts w:ascii="Times New Roman" w:hAnsi="Times New Roman" w:cs="Times New Roman"/>
          <w:sz w:val="28"/>
          <w:szCs w:val="28"/>
          <w:lang w:val="en-US"/>
        </w:rPr>
        <w:lastRenderedPageBreak/>
        <w:t>Abstract</w:t>
      </w:r>
    </w:p>
    <w:p w:rsidR="00A70629" w:rsidRPr="00DD7364" w:rsidRDefault="00A70629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7364">
        <w:rPr>
          <w:rFonts w:ascii="Times New Roman" w:hAnsi="Times New Roman" w:cs="Times New Roman"/>
          <w:sz w:val="28"/>
          <w:szCs w:val="28"/>
          <w:lang w:val="en-US"/>
        </w:rPr>
        <w:t>Aim: Characteristic of anti-EPO antibodies in serum samples of patients treated with erythropoietin.</w:t>
      </w:r>
    </w:p>
    <w:p w:rsidR="00A70629" w:rsidRPr="00DD7364" w:rsidRDefault="00A70629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Materials and methods. </w:t>
      </w:r>
      <w:proofErr w:type="gramStart"/>
      <w:r w:rsidRPr="00DD7364">
        <w:rPr>
          <w:rFonts w:ascii="Times New Roman" w:hAnsi="Times New Roman" w:cs="Times New Roman"/>
          <w:sz w:val="28"/>
          <w:szCs w:val="28"/>
          <w:lang w:val="en-US"/>
        </w:rPr>
        <w:t>106</w:t>
      </w:r>
      <w:proofErr w:type="gram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serum samples of patients treated with erythropoietin were analyzed. </w:t>
      </w:r>
      <w:proofErr w:type="gramStart"/>
      <w:r w:rsidRPr="00DD7364">
        <w:rPr>
          <w:rFonts w:ascii="Times New Roman" w:hAnsi="Times New Roman" w:cs="Times New Roman"/>
          <w:sz w:val="28"/>
          <w:szCs w:val="28"/>
          <w:lang w:val="en-US"/>
        </w:rPr>
        <w:t>134</w:t>
      </w:r>
      <w:proofErr w:type="gram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serum samples of patients who did not receive EPO were studied for comparative analysis. Result obtained for anti-EPO antibody detection in ELISA employing </w:t>
      </w:r>
      <w:proofErr w:type="spellStart"/>
      <w:r w:rsidRPr="00DD7364">
        <w:rPr>
          <w:rFonts w:ascii="Times New Roman" w:hAnsi="Times New Roman" w:cs="Times New Roman"/>
          <w:sz w:val="28"/>
          <w:szCs w:val="28"/>
          <w:lang w:val="en-US"/>
        </w:rPr>
        <w:t>rhEPO</w:t>
      </w:r>
      <w:proofErr w:type="spell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capturing on the ELISA plates by passive and </w:t>
      </w:r>
      <w:r w:rsidR="00666580"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via </w:t>
      </w:r>
      <w:proofErr w:type="spellStart"/>
      <w:r w:rsidR="00666580" w:rsidRPr="00DD7364">
        <w:rPr>
          <w:rFonts w:ascii="Times New Roman" w:hAnsi="Times New Roman" w:cs="Times New Roman"/>
          <w:sz w:val="28"/>
          <w:szCs w:val="28"/>
          <w:lang w:val="en-US"/>
        </w:rPr>
        <w:t>steptavidin</w:t>
      </w:r>
      <w:proofErr w:type="spellEnd"/>
      <w:r w:rsidR="00666580"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-biotin </w:t>
      </w:r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immunochemical ways. Mouse monoclonal antibodies to human IgG, IgG1, IgG2, IgG3 and IgG4 conjugated with horseradish peroxidase were used to anti-EPO antibodies detection, protein-A peroxidase conjugate </w:t>
      </w:r>
      <w:proofErr w:type="gramStart"/>
      <w:r w:rsidRPr="00DD7364">
        <w:rPr>
          <w:rFonts w:ascii="Times New Roman" w:hAnsi="Times New Roman" w:cs="Times New Roman"/>
          <w:sz w:val="28"/>
          <w:szCs w:val="28"/>
          <w:lang w:val="en-US"/>
        </w:rPr>
        <w:t>was used</w:t>
      </w:r>
      <w:proofErr w:type="gram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for quantitative assay. Rabbit anti-human EPO polyclonal antibodies with known concentration </w:t>
      </w:r>
      <w:proofErr w:type="gramStart"/>
      <w:r w:rsidRPr="00DD7364">
        <w:rPr>
          <w:rFonts w:ascii="Times New Roman" w:hAnsi="Times New Roman" w:cs="Times New Roman"/>
          <w:sz w:val="28"/>
          <w:szCs w:val="28"/>
          <w:lang w:val="en-US"/>
        </w:rPr>
        <w:t>were used</w:t>
      </w:r>
      <w:proofErr w:type="gram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as a calibration standard.</w:t>
      </w:r>
      <w:r w:rsidR="008C364A" w:rsidRPr="00DD7364">
        <w:rPr>
          <w:sz w:val="28"/>
          <w:szCs w:val="28"/>
          <w:lang w:val="en-US"/>
        </w:rPr>
        <w:t xml:space="preserve"> </w:t>
      </w:r>
      <w:r w:rsidR="008C364A"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Six calibration samples in the concentration range of 16-1000 ng/ml </w:t>
      </w:r>
      <w:proofErr w:type="gramStart"/>
      <w:r w:rsidR="008C364A" w:rsidRPr="00DD7364">
        <w:rPr>
          <w:rFonts w:ascii="Times New Roman" w:hAnsi="Times New Roman" w:cs="Times New Roman"/>
          <w:sz w:val="28"/>
          <w:szCs w:val="28"/>
          <w:lang w:val="en-US"/>
        </w:rPr>
        <w:t>were used</w:t>
      </w:r>
      <w:proofErr w:type="gramEnd"/>
      <w:r w:rsidR="008C364A"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to plot the calibration curve. The detection limit was 12 ng/ml and the quantitative detection limit was 31 ng/ml.</w:t>
      </w:r>
    </w:p>
    <w:p w:rsidR="00A70629" w:rsidRPr="00DD7364" w:rsidRDefault="00A70629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Results.  Immunochemical capturing led to increasing of total IgG antibody </w:t>
      </w:r>
      <w:proofErr w:type="gramStart"/>
      <w:r w:rsidRPr="00DD7364">
        <w:rPr>
          <w:rFonts w:ascii="Times New Roman" w:hAnsi="Times New Roman" w:cs="Times New Roman"/>
          <w:sz w:val="28"/>
          <w:szCs w:val="28"/>
          <w:lang w:val="en-US"/>
        </w:rPr>
        <w:t>detection  by</w:t>
      </w:r>
      <w:proofErr w:type="gram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25.5%, IgG1 – by 2.8%, IgG2 – by 1%, IgG3 – by 9.4%, IgG4 - by 11.4%. Antibodies with mixed isotype </w:t>
      </w:r>
      <w:proofErr w:type="gramStart"/>
      <w:r w:rsidRPr="00DD7364">
        <w:rPr>
          <w:rFonts w:ascii="Times New Roman" w:hAnsi="Times New Roman" w:cs="Times New Roman"/>
          <w:sz w:val="28"/>
          <w:szCs w:val="28"/>
          <w:lang w:val="en-US"/>
        </w:rPr>
        <w:t>were found</w:t>
      </w:r>
      <w:proofErr w:type="gram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in most patients, only IgG1 or IgG4 antibodies to EPO were detected in 3 samples. Among of 106 sera samples specific IgM was not determined, total IgG </w:t>
      </w:r>
      <w:proofErr w:type="gramStart"/>
      <w:r w:rsidRPr="00DD7364">
        <w:rPr>
          <w:rFonts w:ascii="Times New Roman" w:hAnsi="Times New Roman" w:cs="Times New Roman"/>
          <w:sz w:val="28"/>
          <w:szCs w:val="28"/>
          <w:lang w:val="en-US"/>
        </w:rPr>
        <w:t>was detected</w:t>
      </w:r>
      <w:proofErr w:type="gram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in 36.8 % of cases, in 34% of samples their presence were confirmed by detection of at least one of the subclasses. IgG1 antibody </w:t>
      </w:r>
      <w:proofErr w:type="gramStart"/>
      <w:r w:rsidRPr="00DD7364">
        <w:rPr>
          <w:rFonts w:ascii="Times New Roman" w:hAnsi="Times New Roman" w:cs="Times New Roman"/>
          <w:sz w:val="28"/>
          <w:szCs w:val="28"/>
          <w:lang w:val="en-US"/>
        </w:rPr>
        <w:t>was detected</w:t>
      </w:r>
      <w:proofErr w:type="gram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in 94.4%, IgG4 - in 80.6% of samples in which total IgG antibody present. In all cases, IgG2 and/or IgG3 </w:t>
      </w:r>
      <w:proofErr w:type="gramStart"/>
      <w:r w:rsidRPr="00DD7364">
        <w:rPr>
          <w:rFonts w:ascii="Times New Roman" w:hAnsi="Times New Roman" w:cs="Times New Roman"/>
          <w:sz w:val="28"/>
          <w:szCs w:val="28"/>
          <w:lang w:val="en-US"/>
        </w:rPr>
        <w:t>were detected</w:t>
      </w:r>
      <w:proofErr w:type="gram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in the presence of IgG1 or IgG4 antibodies. In 28 patients sera samples the of antibody concentration was 3.2 -35.5 µg/ml, in </w:t>
      </w:r>
      <w:proofErr w:type="gramStart"/>
      <w:r w:rsidRPr="00DD7364">
        <w:rPr>
          <w:rFonts w:ascii="Times New Roman" w:hAnsi="Times New Roman" w:cs="Times New Roman"/>
          <w:sz w:val="28"/>
          <w:szCs w:val="28"/>
          <w:lang w:val="en-US"/>
        </w:rPr>
        <w:t>8</w:t>
      </w:r>
      <w:proofErr w:type="gram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patients the level of antibodies was more than 50 µg/ml, in 3 patients it was below the limit of quantitative detection. Only </w:t>
      </w:r>
      <w:proofErr w:type="gramStart"/>
      <w:r w:rsidRPr="00DD7364">
        <w:rPr>
          <w:rFonts w:ascii="Times New Roman" w:hAnsi="Times New Roman" w:cs="Times New Roman"/>
          <w:sz w:val="28"/>
          <w:szCs w:val="28"/>
          <w:lang w:val="en-US"/>
        </w:rPr>
        <w:t>6</w:t>
      </w:r>
      <w:proofErr w:type="gramEnd"/>
      <w:r w:rsidRPr="00DD7364">
        <w:rPr>
          <w:rFonts w:ascii="Times New Roman" w:hAnsi="Times New Roman" w:cs="Times New Roman"/>
          <w:sz w:val="28"/>
          <w:szCs w:val="28"/>
          <w:lang w:val="en-US"/>
        </w:rPr>
        <w:t xml:space="preserve"> samples showed antibodies with avidity index of more than 50%.</w:t>
      </w:r>
    </w:p>
    <w:p w:rsidR="00A70629" w:rsidRPr="00DD7364" w:rsidRDefault="00A70629" w:rsidP="00DD73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7364">
        <w:rPr>
          <w:rFonts w:ascii="Times New Roman" w:hAnsi="Times New Roman" w:cs="Times New Roman"/>
          <w:sz w:val="28"/>
          <w:szCs w:val="28"/>
          <w:lang w:val="en-US"/>
        </w:rPr>
        <w:t>Conclusions. Immunochemical capturing of the antigen led to increased sensitivity for all subclasses specific antibodies detection. IgG antibodies were found in more than a third of serum samples of patients treated with erythropoietin. Mainly low-avidity antibodies of IgG1 and IgG4 subclasses were determined.</w:t>
      </w:r>
    </w:p>
    <w:p w:rsidR="00A73618" w:rsidRPr="00DD7364" w:rsidRDefault="00A73618" w:rsidP="00DD7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73618" w:rsidRPr="00DD7364" w:rsidSect="00576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8EE"/>
    <w:rsid w:val="00033843"/>
    <w:rsid w:val="00083F89"/>
    <w:rsid w:val="00091FA1"/>
    <w:rsid w:val="000C66F6"/>
    <w:rsid w:val="000D1213"/>
    <w:rsid w:val="001234FB"/>
    <w:rsid w:val="00185835"/>
    <w:rsid w:val="001B2C18"/>
    <w:rsid w:val="001E0B56"/>
    <w:rsid w:val="001E3171"/>
    <w:rsid w:val="001F7ECA"/>
    <w:rsid w:val="0021409F"/>
    <w:rsid w:val="00262026"/>
    <w:rsid w:val="00343383"/>
    <w:rsid w:val="00361A57"/>
    <w:rsid w:val="00372CDA"/>
    <w:rsid w:val="00385E12"/>
    <w:rsid w:val="003A07F9"/>
    <w:rsid w:val="003C2196"/>
    <w:rsid w:val="004167F0"/>
    <w:rsid w:val="00426353"/>
    <w:rsid w:val="004C1EA4"/>
    <w:rsid w:val="005766D6"/>
    <w:rsid w:val="00590D17"/>
    <w:rsid w:val="005E0F1D"/>
    <w:rsid w:val="005E3875"/>
    <w:rsid w:val="006329C3"/>
    <w:rsid w:val="006561B8"/>
    <w:rsid w:val="00666580"/>
    <w:rsid w:val="0067366E"/>
    <w:rsid w:val="00695460"/>
    <w:rsid w:val="006A328D"/>
    <w:rsid w:val="006C67EF"/>
    <w:rsid w:val="006D0465"/>
    <w:rsid w:val="006D2EA9"/>
    <w:rsid w:val="00702DE3"/>
    <w:rsid w:val="007401DD"/>
    <w:rsid w:val="00750FBC"/>
    <w:rsid w:val="007865B1"/>
    <w:rsid w:val="00817E7B"/>
    <w:rsid w:val="0089519F"/>
    <w:rsid w:val="008C364A"/>
    <w:rsid w:val="008D1501"/>
    <w:rsid w:val="009079F8"/>
    <w:rsid w:val="00910B6F"/>
    <w:rsid w:val="00934018"/>
    <w:rsid w:val="00975D2E"/>
    <w:rsid w:val="009938EE"/>
    <w:rsid w:val="009C5086"/>
    <w:rsid w:val="00A278BB"/>
    <w:rsid w:val="00A70629"/>
    <w:rsid w:val="00A73618"/>
    <w:rsid w:val="00AC3FCE"/>
    <w:rsid w:val="00AC6D8B"/>
    <w:rsid w:val="00AF6C42"/>
    <w:rsid w:val="00B02A9B"/>
    <w:rsid w:val="00B3344E"/>
    <w:rsid w:val="00B94FC8"/>
    <w:rsid w:val="00BD6447"/>
    <w:rsid w:val="00C0552F"/>
    <w:rsid w:val="00C207C7"/>
    <w:rsid w:val="00C560C3"/>
    <w:rsid w:val="00CD1B07"/>
    <w:rsid w:val="00D611C8"/>
    <w:rsid w:val="00DD7364"/>
    <w:rsid w:val="00DF1B2D"/>
    <w:rsid w:val="00E0639F"/>
    <w:rsid w:val="00E06473"/>
    <w:rsid w:val="00E814E8"/>
    <w:rsid w:val="00E87C16"/>
    <w:rsid w:val="00EB1AF8"/>
    <w:rsid w:val="00EB7AE9"/>
    <w:rsid w:val="00EF5E92"/>
    <w:rsid w:val="00F60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1F76F-6654-4403-B7F7-B182FB4E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65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EA4"/>
    <w:rPr>
      <w:rFonts w:ascii="Segoe UI" w:eastAsia="Times New Roman" w:hAnsi="Segoe UI" w:cs="Segoe UI"/>
      <w:sz w:val="18"/>
      <w:szCs w:val="18"/>
      <w:lang w:eastAsia="en-US"/>
    </w:rPr>
  </w:style>
  <w:style w:type="character" w:styleId="a5">
    <w:name w:val="line number"/>
    <w:basedOn w:val="a0"/>
    <w:uiPriority w:val="99"/>
    <w:semiHidden/>
    <w:unhideWhenUsed/>
    <w:rsid w:val="004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B3BB-B88C-444D-914E-C818547E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Кудряшова</dc:creator>
  <cp:keywords/>
  <dc:description/>
  <cp:lastModifiedBy>Александра Кудряшова</cp:lastModifiedBy>
  <cp:revision>21</cp:revision>
  <cp:lastPrinted>2018-02-22T12:38:00Z</cp:lastPrinted>
  <dcterms:created xsi:type="dcterms:W3CDTF">2018-02-28T15:21:00Z</dcterms:created>
  <dcterms:modified xsi:type="dcterms:W3CDTF">2019-10-16T12:30:00Z</dcterms:modified>
</cp:coreProperties>
</file>