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0" w:type="dxa"/>
        <w:tblInd w:w="-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8"/>
        <w:gridCol w:w="4252"/>
        <w:gridCol w:w="4536"/>
        <w:gridCol w:w="4394"/>
      </w:tblGrid>
      <w:tr w:rsidR="00E20BCE" w:rsidRPr="00337D27" w:rsidTr="00583322">
        <w:tc>
          <w:tcPr>
            <w:tcW w:w="1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337D27" w:rsidRDefault="00E20BCE" w:rsidP="00F0217D">
            <w:pPr>
              <w:spacing w:before="240" w:after="24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D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Порядковый номер ссылки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337D27" w:rsidRDefault="00E20BCE" w:rsidP="00F0217D">
            <w:pPr>
              <w:spacing w:before="240" w:after="24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D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337D27" w:rsidRDefault="00E20BCE" w:rsidP="00303F3E">
            <w:pPr>
              <w:spacing w:before="240" w:after="240" w:line="360" w:lineRule="auto"/>
              <w:ind w:left="81" w:right="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D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0BCE" w:rsidRPr="00A52EEB" w:rsidRDefault="00E20BCE" w:rsidP="00F0217D">
            <w:pPr>
              <w:spacing w:before="240" w:after="24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7D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Полный интернет-адрес (URL) цитируемой статьи и/или</w:t>
            </w:r>
            <w:r w:rsidR="00A52E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ее </w:t>
            </w:r>
            <w:proofErr w:type="spellStart"/>
            <w:r w:rsidR="00A52EE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doi</w:t>
            </w:r>
            <w:proofErr w:type="spellEnd"/>
          </w:p>
        </w:tc>
      </w:tr>
      <w:tr w:rsidR="00E20BCE" w:rsidRPr="00AA5327" w:rsidTr="00583322">
        <w:trPr>
          <w:trHeight w:val="3775"/>
        </w:trPr>
        <w:tc>
          <w:tcPr>
            <w:tcW w:w="1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337D27" w:rsidRDefault="00E20BCE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D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12A7" w:rsidRPr="000A12A7" w:rsidRDefault="00303F3E" w:rsidP="00303F3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Кряжев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Боев М.В., </w:t>
            </w:r>
            <w:proofErr w:type="spellStart"/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Тулина</w:t>
            </w:r>
            <w:proofErr w:type="spellEnd"/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Л.М., </w:t>
            </w:r>
            <w:proofErr w:type="spellStart"/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Неплохов</w:t>
            </w:r>
            <w:proofErr w:type="spellEnd"/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А.А., Боев В.М. Комплексная оценка факторов среды обитания и состояния поствакцинального иммунитета // Гигиена и санитария.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2016.</w:t>
            </w:r>
            <w:r w:rsidR="009E103F" w:rsidRP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Т.95,</w:t>
            </w:r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№3.</w:t>
            </w:r>
            <w:r w:rsidR="009E103F" w:rsidRP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С.</w:t>
            </w:r>
            <w:r w:rsidR="00BE1688"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B351E" w:rsidRP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229-232.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12A7" w:rsidRPr="000A12A7" w:rsidRDefault="009B351E" w:rsidP="009B351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Kryazhev</w:t>
            </w:r>
            <w:proofErr w:type="spellEnd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D.A., </w:t>
            </w:r>
            <w:proofErr w:type="spellStart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Boev</w:t>
            </w:r>
            <w:proofErr w:type="spellEnd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M.V., </w:t>
            </w:r>
            <w:proofErr w:type="spellStart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Tulina</w:t>
            </w:r>
            <w:proofErr w:type="spellEnd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L.M., </w:t>
            </w:r>
            <w:proofErr w:type="spellStart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Neplokhov</w:t>
            </w:r>
            <w:proofErr w:type="spellEnd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A.A., </w:t>
            </w:r>
            <w:proofErr w:type="spellStart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Boev</w:t>
            </w:r>
            <w:proofErr w:type="spellEnd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V.M. Complex assessment of environmental factors and </w:t>
            </w:r>
            <w:proofErr w:type="spellStart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postvaccinal</w:t>
            </w:r>
            <w:proofErr w:type="spellEnd"/>
            <w:r w:rsidRPr="000A12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immune state.</w:t>
            </w: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B351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Gigiena</w:t>
            </w:r>
            <w:proofErr w:type="spellEnd"/>
            <w:r w:rsidRPr="009B351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i </w:t>
            </w:r>
            <w:proofErr w:type="spellStart"/>
            <w:r w:rsidRPr="009B351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sanitariya</w:t>
            </w:r>
            <w:proofErr w:type="spellEnd"/>
            <w:r w:rsidRPr="009B351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2016, vol. 95, no. 3, pp. 229-232.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B351E" w:rsidRPr="009B351E" w:rsidRDefault="00AA5327" w:rsidP="009B35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hyperlink r:id="rId6" w:history="1">
              <w:r w:rsidR="00BE1688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https://cyberleninka.ru/article/v/kompleksnaya-otsenka-faktorov-sredy-obitaniya-i-sostoyaniya-postvaktsinalnogo-immuniteta</w:t>
              </w:r>
            </w:hyperlink>
            <w:r w:rsidR="00BE1688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9B351E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[doi:</w:t>
            </w:r>
            <w:hyperlink r:id="rId7" w:tgtFrame="_blank" w:history="1">
              <w:r w:rsidR="009B351E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10.18821/0016-9900-2016-95-3-229-232</w:t>
              </w:r>
            </w:hyperlink>
            <w:r w:rsidR="009B351E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]</w:t>
            </w:r>
          </w:p>
        </w:tc>
      </w:tr>
      <w:tr w:rsidR="00E20BCE" w:rsidRPr="000A12A7" w:rsidTr="00583322">
        <w:tc>
          <w:tcPr>
            <w:tcW w:w="1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337D27" w:rsidRDefault="00E20BCE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D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BE1688" w:rsidP="009E103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 И.Л., Александрова Е.А., Лежень Е.М., Аносова О.В., Соловьева А.А.</w:t>
            </w:r>
            <w:r w:rsidR="009E103F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103F" w:rsidRP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Вакцинопрофилактика кори и эпидемического паротита у детей в </w:t>
            </w:r>
            <w:r w:rsid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современных условиях</w:t>
            </w:r>
            <w:r w:rsidR="009E103F" w:rsidRP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 </w:t>
            </w:r>
            <w:r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Ульяновский медико-биологический журнал.</w:t>
            </w:r>
            <w:r w:rsidR="009E103F" w:rsidRP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303F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2013.</w:t>
            </w:r>
            <w:r w:rsidR="009E103F" w:rsidRP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9E103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4. С. 47-53.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5327" w:rsidRPr="000A12A7" w:rsidRDefault="00931238" w:rsidP="009312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lastRenderedPageBreak/>
              <w:t>Solovyeva</w:t>
            </w:r>
            <w:proofErr w:type="spellEnd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I.L., </w:t>
            </w:r>
            <w:proofErr w:type="spellStart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Aleksandrova</w:t>
            </w:r>
            <w:proofErr w:type="spellEnd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E.A., </w:t>
            </w:r>
            <w:proofErr w:type="spellStart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Lezhen</w:t>
            </w:r>
            <w:proofErr w:type="spellEnd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E.M., </w:t>
            </w:r>
            <w:proofErr w:type="spellStart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Anosova</w:t>
            </w:r>
            <w:proofErr w:type="spellEnd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O.V., </w:t>
            </w:r>
            <w:proofErr w:type="spellStart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Solovyeva</w:t>
            </w:r>
            <w:proofErr w:type="spellEnd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A.A. Measles and epidemic </w:t>
            </w:r>
            <w:proofErr w:type="spellStart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parotitis</w:t>
            </w:r>
            <w:proofErr w:type="spellEnd"/>
            <w:r w:rsidRPr="00AA53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vaccination of children in modern conditions.</w:t>
            </w:r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Ul'yanovskij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mediko-biologicheskij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zhurnal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2013, no. 4, pp.</w:t>
            </w:r>
            <w:r w:rsidRPr="0093123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47-53.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0BCE" w:rsidRPr="000A12A7" w:rsidRDefault="00303F3E" w:rsidP="009312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https://cyberleninka.ru/article/v/vaktsinoprofilaktika-kori-i-epidemicheskogo-parotita-u-detey-v-sovremennyh-usloviyah</w:t>
            </w:r>
          </w:p>
        </w:tc>
      </w:tr>
      <w:tr w:rsidR="00E20BCE" w:rsidRPr="000A12A7" w:rsidTr="00583322">
        <w:tc>
          <w:tcPr>
            <w:tcW w:w="1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AA5327" w:rsidRDefault="00AA5327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AA5327" w:rsidRDefault="00931238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Clifford H.D., Richmond P.,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Khoo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S.K., Zhang G.,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Yerkovich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S.T., Le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Souëf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P.N., Hayden C.M. SLAM and DC-SIGN measles receptor polymorphisms and their impact on antibody and cytokine responses to measles vaccine. Vaccine, 2011, vol. 29, no. 33, pp.5407-5413.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931238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0BCE" w:rsidRPr="000A12A7" w:rsidRDefault="00AA5327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BE1688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https://www.ncbi.nlm.nih.gov/pubmed/21645571</w:t>
              </w:r>
            </w:hyperlink>
          </w:p>
          <w:p w:rsidR="00303F3E" w:rsidRPr="000A12A7" w:rsidRDefault="00303F3E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[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doi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 10.1016/j.vaccine.2011.05.068]</w:t>
            </w:r>
          </w:p>
        </w:tc>
      </w:tr>
      <w:tr w:rsidR="00E20BCE" w:rsidRPr="000A12A7" w:rsidTr="00583322">
        <w:tc>
          <w:tcPr>
            <w:tcW w:w="1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AA5327" w:rsidRDefault="00AA5327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931238" w:rsidP="009312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Haralambieva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I.H., Kennedy R.B.,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Ovsyannikova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I.G., Whitaker J.A., Poland G.A. </w:t>
            </w:r>
            <w:r w:rsidR="00604CD0"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Variability in </w:t>
            </w:r>
            <w:proofErr w:type="spellStart"/>
            <w:r w:rsidR="00604CD0"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humoral</w:t>
            </w:r>
            <w:proofErr w:type="spellEnd"/>
            <w:r w:rsidR="00604CD0"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immunity to measles vaccine: new developments.</w:t>
            </w:r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Trends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Mol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Med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2015, vol. 21, </w:t>
            </w:r>
            <w:r w:rsidR="000A1618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no. 12, pp.</w:t>
            </w: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789-801</w:t>
            </w:r>
            <w:r w:rsidR="000A1618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0A1618" w:rsidP="000A16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0BCE" w:rsidRPr="000A12A7" w:rsidRDefault="00AA5327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="00BE1688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https://www.ncbi.nlm.nih.gov/pubmed/26602762</w:t>
              </w:r>
            </w:hyperlink>
          </w:p>
          <w:p w:rsidR="00303F3E" w:rsidRPr="000A12A7" w:rsidRDefault="00303F3E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3F3E" w:rsidRPr="000A12A7" w:rsidRDefault="00303F3E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[</w:t>
            </w:r>
            <w:r w:rsidR="0058332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doi:</w:t>
            </w: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10.1016/j.molmed.2015.10.005]</w:t>
            </w:r>
          </w:p>
        </w:tc>
      </w:tr>
      <w:tr w:rsidR="00E20BCE" w:rsidRPr="000A12A7" w:rsidTr="00583322">
        <w:tc>
          <w:tcPr>
            <w:tcW w:w="1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AA5327" w:rsidRDefault="00AA5327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0A1618" w:rsidP="000A16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Haralambieva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I.H.,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Ovsyannikova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I.G.,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Pankratz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V.S., Kennedy R.B., Jacobson R.M., Poland G.A. The genetic basis for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interindividual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immune response variation to measles vaccine: new understanding and new vaccine approaches.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Expert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Rev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Vaccines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2013,  vol. 12, no. 1, pp.57-70.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0A1618" w:rsidP="000A16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A1618" w:rsidRPr="000A12A7" w:rsidRDefault="00AA5327" w:rsidP="000A16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0A1618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https://www.ncbi.nlm.nih.gov/pubme</w:t>
              </w:r>
              <w:r w:rsidR="000A1618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lastRenderedPageBreak/>
                <w:t>d/?term=The+genetic+basis+for+interindividual+immune+response+variation+to+measles+vaccine%3A+new+understanding+and+new+vaccine+approaches.</w:t>
              </w:r>
            </w:hyperlink>
          </w:p>
          <w:p w:rsidR="00E20BCE" w:rsidRPr="000A12A7" w:rsidRDefault="00303F3E" w:rsidP="000A161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[doi:</w:t>
            </w:r>
            <w:r w:rsidR="00BE1688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10.1586/erv.12.134</w:t>
            </w: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</w:p>
        </w:tc>
      </w:tr>
      <w:tr w:rsidR="00E20BCE" w:rsidRPr="000A12A7" w:rsidTr="00583322">
        <w:tc>
          <w:tcPr>
            <w:tcW w:w="1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AA5327" w:rsidRDefault="00AA5327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604CD0" w:rsidP="00604CD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Van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Loveren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H., Van Amsterdam J.G.,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Vandebriel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R.J.,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Kimman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T.G.,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Rümke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H.C.,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Steerenberg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P.S., </w:t>
            </w:r>
            <w:proofErr w:type="spellStart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Vos</w:t>
            </w:r>
            <w:proofErr w:type="spellEnd"/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J.G.. Vaccine-induced antibody responses as parameters of the influence of endogenous and environmental factors.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Environ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Health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Perspect</w:t>
            </w:r>
            <w:proofErr w:type="spellEnd"/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., 2001,  vol. 109, no. 8, pp.757-764.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604CD0" w:rsidP="00604CD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0BCE" w:rsidRPr="000A12A7" w:rsidRDefault="00AA5327" w:rsidP="00604CD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="00303F3E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https://www.ncbi.nlm.nih.gov/pubmed/11564609</w:t>
              </w:r>
            </w:hyperlink>
          </w:p>
          <w:p w:rsidR="00303F3E" w:rsidRPr="000A12A7" w:rsidRDefault="00303F3E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[doi:</w:t>
            </w:r>
            <w:hyperlink r:id="rId12" w:tgtFrame="_blank" w:history="1">
              <w:r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10.1289/ehp.01109757</w:t>
              </w:r>
            </w:hyperlink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</w:p>
          <w:p w:rsidR="00303F3E" w:rsidRPr="000A12A7" w:rsidRDefault="00303F3E" w:rsidP="00604CD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0BCE" w:rsidRPr="000A12A7" w:rsidTr="00583322">
        <w:tc>
          <w:tcPr>
            <w:tcW w:w="1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AA5327" w:rsidRDefault="00AA5327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E20BCE" w:rsidP="00604CD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604CD0"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Zimmermann P., Curtis N. Factors </w:t>
            </w:r>
            <w:r w:rsidR="00604CD0"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that influence the immune response to vaccination.</w:t>
            </w:r>
            <w:r w:rsidR="00231E1A" w:rsidRPr="00AA53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hyperlink r:id="rId13" w:tooltip="Clinical microbiology reviews." w:history="1">
              <w:proofErr w:type="spellStart"/>
              <w:r w:rsidR="00231E1A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Clin</w:t>
              </w:r>
              <w:proofErr w:type="spellEnd"/>
              <w:r w:rsidR="00231E1A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231E1A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Microbiol</w:t>
              </w:r>
              <w:proofErr w:type="spellEnd"/>
              <w:r w:rsidR="00231E1A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231E1A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Rev</w:t>
              </w:r>
              <w:proofErr w:type="spellEnd"/>
              <w:r w:rsidR="00231E1A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.</w:t>
              </w:r>
            </w:hyperlink>
            <w:r w:rsidR="00231E1A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 2019,  vol. 32, no. 2, </w:t>
            </w:r>
            <w:proofErr w:type="spellStart"/>
            <w:r w:rsidR="00231E1A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pii</w:t>
            </w:r>
            <w:proofErr w:type="spellEnd"/>
            <w:r w:rsidR="00231E1A"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 e00084-18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0BCE" w:rsidRPr="000A12A7" w:rsidRDefault="00231E1A" w:rsidP="00231E1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0BCE" w:rsidRPr="000A12A7" w:rsidRDefault="00AA5327" w:rsidP="00231E1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="00BE1688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https://www.ncbi.nlm.nih.gov/pubme</w:t>
              </w:r>
              <w:r w:rsidR="00BE1688"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lastRenderedPageBreak/>
                <w:t>d/30867162</w:t>
              </w:r>
            </w:hyperlink>
          </w:p>
          <w:p w:rsidR="00303F3E" w:rsidRPr="000A12A7" w:rsidRDefault="00303F3E" w:rsidP="000A12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[doi:</w:t>
            </w:r>
            <w:hyperlink r:id="rId15" w:tgtFrame="_blank" w:history="1">
              <w:r w:rsidRPr="000A12A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10.1128/CMR.00084-18</w:t>
              </w:r>
            </w:hyperlink>
            <w:r w:rsidRPr="000A12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</w:p>
          <w:p w:rsidR="00303F3E" w:rsidRPr="000A12A7" w:rsidRDefault="00303F3E" w:rsidP="00231E1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20BCE" w:rsidRPr="00303F3E" w:rsidRDefault="00E20BCE" w:rsidP="000A12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E20BCE" w:rsidRPr="00303F3E" w:rsidSect="000A12A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9C9"/>
    <w:multiLevelType w:val="hybridMultilevel"/>
    <w:tmpl w:val="70BEA61E"/>
    <w:lvl w:ilvl="0" w:tplc="4A76EE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6F6470"/>
    <w:multiLevelType w:val="hybridMultilevel"/>
    <w:tmpl w:val="D56E9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5093D"/>
    <w:multiLevelType w:val="hybridMultilevel"/>
    <w:tmpl w:val="70BEA61E"/>
    <w:lvl w:ilvl="0" w:tplc="4A76EE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A4"/>
    <w:rsid w:val="00076EE0"/>
    <w:rsid w:val="000A12A7"/>
    <w:rsid w:val="000A1618"/>
    <w:rsid w:val="000B7707"/>
    <w:rsid w:val="00162AB4"/>
    <w:rsid w:val="002011D4"/>
    <w:rsid w:val="002158B7"/>
    <w:rsid w:val="00231E1A"/>
    <w:rsid w:val="002F08C0"/>
    <w:rsid w:val="002F26EC"/>
    <w:rsid w:val="00303F3E"/>
    <w:rsid w:val="00337D27"/>
    <w:rsid w:val="003A7D80"/>
    <w:rsid w:val="004955A3"/>
    <w:rsid w:val="004B33D9"/>
    <w:rsid w:val="005135C6"/>
    <w:rsid w:val="00545B16"/>
    <w:rsid w:val="00556B9B"/>
    <w:rsid w:val="00583322"/>
    <w:rsid w:val="005E43AD"/>
    <w:rsid w:val="00604A56"/>
    <w:rsid w:val="00604CD0"/>
    <w:rsid w:val="00722671"/>
    <w:rsid w:val="00730370"/>
    <w:rsid w:val="007F6693"/>
    <w:rsid w:val="008066B8"/>
    <w:rsid w:val="00826864"/>
    <w:rsid w:val="0084125C"/>
    <w:rsid w:val="008A1FCE"/>
    <w:rsid w:val="008A575D"/>
    <w:rsid w:val="008C4A1B"/>
    <w:rsid w:val="00931238"/>
    <w:rsid w:val="009B351E"/>
    <w:rsid w:val="009C625E"/>
    <w:rsid w:val="009E103F"/>
    <w:rsid w:val="00A52EEB"/>
    <w:rsid w:val="00A94B5F"/>
    <w:rsid w:val="00AA5327"/>
    <w:rsid w:val="00BA3777"/>
    <w:rsid w:val="00BE1688"/>
    <w:rsid w:val="00CF2591"/>
    <w:rsid w:val="00DB0754"/>
    <w:rsid w:val="00DC492A"/>
    <w:rsid w:val="00DE195A"/>
    <w:rsid w:val="00E20BCE"/>
    <w:rsid w:val="00E62900"/>
    <w:rsid w:val="00E62A8E"/>
    <w:rsid w:val="00E66FA4"/>
    <w:rsid w:val="00F0217D"/>
    <w:rsid w:val="00F3232E"/>
    <w:rsid w:val="00FA7260"/>
    <w:rsid w:val="00FC5C86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5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08C0"/>
    <w:rPr>
      <w:color w:val="auto"/>
      <w:u w:val="single"/>
    </w:rPr>
  </w:style>
  <w:style w:type="paragraph" w:styleId="a4">
    <w:name w:val="List Paragraph"/>
    <w:basedOn w:val="a"/>
    <w:uiPriority w:val="99"/>
    <w:qFormat/>
    <w:rsid w:val="008C4A1B"/>
    <w:pPr>
      <w:spacing w:after="200" w:line="276" w:lineRule="auto"/>
      <w:ind w:left="720"/>
    </w:pPr>
  </w:style>
  <w:style w:type="character" w:customStyle="1" w:styleId="apple-converted-space">
    <w:name w:val="apple-converted-space"/>
    <w:basedOn w:val="a0"/>
    <w:uiPriority w:val="99"/>
    <w:rsid w:val="00826864"/>
  </w:style>
  <w:style w:type="character" w:customStyle="1" w:styleId="meta-value">
    <w:name w:val="meta-value"/>
    <w:basedOn w:val="a0"/>
    <w:uiPriority w:val="99"/>
    <w:rsid w:val="00826864"/>
  </w:style>
  <w:style w:type="character" w:styleId="a5">
    <w:name w:val="Strong"/>
    <w:uiPriority w:val="99"/>
    <w:qFormat/>
    <w:rsid w:val="00DE195A"/>
    <w:rPr>
      <w:b/>
      <w:bCs/>
    </w:rPr>
  </w:style>
  <w:style w:type="character" w:styleId="a6">
    <w:name w:val="FollowedHyperlink"/>
    <w:uiPriority w:val="99"/>
    <w:semiHidden/>
    <w:unhideWhenUsed/>
    <w:rsid w:val="00BE168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1645571" TargetMode="External"/><Relationship Id="rId13" Type="http://schemas.openxmlformats.org/officeDocument/2006/relationships/hyperlink" Target="https://www.ncbi.nlm.nih.gov/pubmed/308671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8821/0016-9900-2016-95-3-229-232" TargetMode="External"/><Relationship Id="rId12" Type="http://schemas.openxmlformats.org/officeDocument/2006/relationships/hyperlink" Target="https://doi.org/10.1289/ehp.0110975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v/kompleksnaya-otsenka-faktorov-sredy-obitaniya-i-sostoyaniya-postvaktsinalnogo-immuniteta" TargetMode="External"/><Relationship Id="rId11" Type="http://schemas.openxmlformats.org/officeDocument/2006/relationships/hyperlink" Target="https://www.ncbi.nlm.nih.gov/pubmed/115646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28/CMR.00084-18" TargetMode="External"/><Relationship Id="rId10" Type="http://schemas.openxmlformats.org/officeDocument/2006/relationships/hyperlink" Target="https://www.ncbi.nlm.nih.gov/pubmed/?term=The+genetic+basis+for+interindividual+immune+response+variation+to+measles+vaccine%3A+new+understanding+and+new+vaccine+approaches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6602762" TargetMode="External"/><Relationship Id="rId14" Type="http://schemas.openxmlformats.org/officeDocument/2006/relationships/hyperlink" Target="https://www.ncbi.nlm.nih.gov/pubmed/30867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LAZURITE</dc:creator>
  <cp:keywords/>
  <dc:description/>
  <cp:lastModifiedBy>СГМУ</cp:lastModifiedBy>
  <cp:revision>6</cp:revision>
  <cp:lastPrinted>2019-10-02T11:02:00Z</cp:lastPrinted>
  <dcterms:created xsi:type="dcterms:W3CDTF">2017-05-12T15:31:00Z</dcterms:created>
  <dcterms:modified xsi:type="dcterms:W3CDTF">2019-10-02T11:03:00Z</dcterms:modified>
</cp:coreProperties>
</file>