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9"/>
        <w:gridCol w:w="4820"/>
        <w:gridCol w:w="2126"/>
        <w:gridCol w:w="1425"/>
      </w:tblGrid>
      <w:tr w:rsidR="00203D9F" w:rsidRPr="007B745B" w:rsidTr="007B745B"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  <w:proofErr w:type="spellStart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Порядковый</w:t>
            </w:r>
            <w:proofErr w:type="spellEnd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 xml:space="preserve"> </w:t>
            </w:r>
            <w:proofErr w:type="spellStart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номер</w:t>
            </w:r>
            <w:proofErr w:type="spellEnd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 xml:space="preserve"> </w:t>
            </w:r>
            <w:proofErr w:type="spellStart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ссылки</w:t>
            </w:r>
            <w:proofErr w:type="spellEnd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ru-RU"/>
              </w:rPr>
            </w:pP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ru-RU"/>
              </w:rPr>
            </w:pP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>ФИО, название публикации и источника на английском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2855B7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val="ru-RU"/>
              </w:rPr>
            </w:pP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>Полный интернет-адрес (</w:t>
            </w: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URL</w:t>
            </w:r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 xml:space="preserve">) цитируемой статьи или ее </w:t>
            </w:r>
            <w:proofErr w:type="spellStart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</w:rPr>
              <w:t>doi</w:t>
            </w:r>
            <w:proofErr w:type="spellEnd"/>
            <w:r w:rsidRPr="002855B7">
              <w:rPr>
                <w:rFonts w:ascii="Arial" w:eastAsia="Times New Roman" w:hAnsi="Arial" w:cs="Arial"/>
                <w:b/>
                <w:bCs/>
                <w:color w:val="666666"/>
                <w:sz w:val="26"/>
                <w:szCs w:val="26"/>
                <w:lang w:val="ru-RU"/>
              </w:rPr>
              <w:t>.</w:t>
            </w:r>
          </w:p>
        </w:tc>
      </w:tr>
      <w:tr w:rsidR="00203D9F" w:rsidRPr="00594CA3" w:rsidTr="007B745B"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07021B" w:rsidRDefault="009E53CD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  <w:t>1</w:t>
            </w:r>
          </w:p>
          <w:p w:rsidR="002855B7" w:rsidRPr="0007021B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</w:pPr>
          </w:p>
          <w:p w:rsidR="002855B7" w:rsidRPr="0007021B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</w:pPr>
          </w:p>
          <w:p w:rsidR="002855B7" w:rsidRPr="0007021B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sz w:val="28"/>
                <w:szCs w:val="28"/>
              </w:rPr>
            </w:pPr>
          </w:p>
          <w:p w:rsidR="00203D9F" w:rsidRPr="0007021B" w:rsidRDefault="00203D9F" w:rsidP="002855B7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9E53CD" w:rsidP="002855B7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2</w:t>
            </w: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9E53CD" w:rsidRDefault="009E53CD" w:rsidP="00203D9F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9E53CD" w:rsidRDefault="009E53CD" w:rsidP="00203D9F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C00F60" w:rsidRPr="00C379D9" w:rsidRDefault="00C379D9" w:rsidP="00203D9F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3</w:t>
            </w: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C379D9" w:rsidRDefault="00C379D9" w:rsidP="00203D9F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4.</w:t>
            </w: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C379D9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lastRenderedPageBreak/>
              <w:t>5</w:t>
            </w:r>
            <w:r w:rsidR="00594CA3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03D9F" w:rsidRPr="0007021B" w:rsidRDefault="00203D9F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23601" w:rsidRDefault="00123601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B17FA9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6</w:t>
            </w:r>
            <w:r w:rsidR="00594CA3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C379D9" w:rsidRDefault="00C379D9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C379D9" w:rsidRPr="0007021B" w:rsidRDefault="00C379D9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B17FA9" w:rsidRDefault="00B17FA9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7.</w:t>
            </w: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594C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594CA3" w:rsidRPr="0007021B" w:rsidRDefault="00B17FA9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8</w:t>
            </w:r>
            <w:r w:rsidR="00594CA3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B17FA9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9</w:t>
            </w:r>
            <w:r w:rsidR="00F71F18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10</w:t>
            </w:r>
            <w:r w:rsidR="00F71F18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7021B" w:rsidRDefault="00F71F18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76293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76293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11</w:t>
            </w:r>
            <w:r w:rsidR="00F71F18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176293" w:rsidRPr="0007021B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76293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76293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12.</w:t>
            </w: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067AF7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67AF7" w:rsidRPr="0007021B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13</w:t>
            </w:r>
            <w:r w:rsidR="00067AF7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14</w:t>
            </w:r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76293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</w:t>
            </w:r>
            <w:r w:rsidR="00176293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5</w:t>
            </w:r>
            <w:r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176293" w:rsidRPr="0007021B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17629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16</w:t>
            </w:r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Pr="0007021B" w:rsidRDefault="0007021B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D028FE" w:rsidRDefault="00D028FE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D028FE" w:rsidRDefault="00D028FE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07021B" w:rsidRDefault="00D028FE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17</w:t>
            </w:r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1551A3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1551A3" w:rsidRPr="0007021B" w:rsidRDefault="001551A3" w:rsidP="00203D9F">
            <w:pP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0B3260" w:rsidRDefault="000B3260" w:rsidP="000B3260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lastRenderedPageBreak/>
              <w:t>Кетлинский</w:t>
            </w:r>
            <w:r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С</w:t>
            </w:r>
            <w:r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А</w:t>
            </w:r>
            <w:r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.,</w:t>
            </w:r>
            <w:r w:rsidRPr="000B3260">
              <w:rPr>
                <w:lang w:val="ru-RU"/>
              </w:rPr>
              <w:t xml:space="preserve"> </w:t>
            </w:r>
            <w:r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Симбирцев </w:t>
            </w:r>
            <w:r w:rsidR="002855B7"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А</w:t>
            </w:r>
            <w:r w:rsidR="002855B7"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. </w:t>
            </w:r>
            <w:r w:rsidR="002855B7"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С</w:t>
            </w:r>
            <w:r w:rsidR="002855B7"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..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/Цитокины/</w:t>
            </w:r>
            <w:r w:rsidR="002855B7"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 – </w:t>
            </w:r>
            <w:r w:rsidR="002855B7"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Санкт</w:t>
            </w:r>
            <w:r w:rsidR="002855B7"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-</w:t>
            </w:r>
            <w:r w:rsidR="002855B7"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Петербург</w:t>
            </w:r>
            <w:r w:rsidR="002855B7"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 : </w:t>
            </w:r>
            <w:r w:rsidR="002855B7"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ООО</w:t>
            </w:r>
            <w:r w:rsidR="002855B7"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 «</w:t>
            </w:r>
            <w:r w:rsidR="002855B7"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Издательство</w:t>
            </w:r>
            <w:r w:rsidR="002855B7"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 </w:t>
            </w:r>
            <w:r w:rsidR="002855B7"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Фолиант</w:t>
            </w:r>
            <w:r w:rsidR="002855B7"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 xml:space="preserve">», 2008. – 552 </w:t>
            </w:r>
            <w:r w:rsidR="002855B7"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с</w:t>
            </w:r>
            <w:r w:rsidR="002855B7" w:rsidRPr="000B3260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.</w:t>
            </w:r>
          </w:p>
          <w:p w:rsidR="00F71F18" w:rsidRPr="000B3260" w:rsidRDefault="00F71F18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B3260" w:rsidRDefault="00F71F18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2855B7" w:rsidRPr="000B3260" w:rsidRDefault="002855B7" w:rsidP="009E53CD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Activation of CD8 T cells predicts progression of HIV infection in women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coinfected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with HCV virus /</w:t>
            </w:r>
            <w:r w:rsid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Kovacs A</w:t>
            </w:r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>Karim</w:t>
            </w:r>
            <w:proofErr w:type="spellEnd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R, Mack WJ, </w:t>
            </w:r>
            <w:proofErr w:type="spellStart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>Xu</w:t>
            </w:r>
            <w:proofErr w:type="spellEnd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J, Chen Z, </w:t>
            </w:r>
            <w:proofErr w:type="spellStart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>Operskalski</w:t>
            </w:r>
            <w:proofErr w:type="spellEnd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E, Frederick T, </w:t>
            </w:r>
            <w:proofErr w:type="spellStart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>Landay</w:t>
            </w:r>
            <w:proofErr w:type="spellEnd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A, </w:t>
            </w:r>
            <w:proofErr w:type="spellStart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>Voris</w:t>
            </w:r>
            <w:proofErr w:type="spellEnd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J, Spencer LS, Young MA, </w:t>
            </w:r>
            <w:proofErr w:type="spellStart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>Tien</w:t>
            </w:r>
            <w:proofErr w:type="spellEnd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PC, </w:t>
            </w:r>
            <w:proofErr w:type="spellStart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>Augenbraun</w:t>
            </w:r>
            <w:proofErr w:type="spellEnd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M, </w:t>
            </w:r>
            <w:proofErr w:type="spellStart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>Strickler</w:t>
            </w:r>
            <w:proofErr w:type="spellEnd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HD, Al-</w:t>
            </w:r>
            <w:proofErr w:type="spellStart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>Harthi</w:t>
            </w:r>
            <w:proofErr w:type="spellEnd"/>
            <w:r w:rsidR="009E53CD" w:rsidRPr="009E53C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L.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// J. Infect. Dis. – 2010. – Vol. 201. – P. 823–834.</w:t>
            </w:r>
          </w:p>
          <w:p w:rsidR="001551A3" w:rsidRPr="000B3260" w:rsidRDefault="001551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855B7" w:rsidRPr="00123601" w:rsidRDefault="00203D9F" w:rsidP="00C379D9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CD28-negative CD4 + and CD8 + T cells in antiretroviral therapy</w:t>
            </w:r>
            <w:r w:rsidR="007B745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naive HIV-infected adults enrolled in adult clinical trials group studies / </w:t>
            </w:r>
            <w:proofErr w:type="spellStart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>Tassiopoulos</w:t>
            </w:r>
            <w:proofErr w:type="spellEnd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K, </w:t>
            </w:r>
            <w:proofErr w:type="spellStart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>Landay</w:t>
            </w:r>
            <w:proofErr w:type="spellEnd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A, Collier AC, </w:t>
            </w:r>
            <w:proofErr w:type="spellStart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>Connick</w:t>
            </w:r>
            <w:proofErr w:type="spellEnd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E, </w:t>
            </w:r>
            <w:proofErr w:type="spellStart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>Deeks</w:t>
            </w:r>
            <w:proofErr w:type="spellEnd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SG, Hunt P, Lewis DE, Wilson C, Bosch </w:t>
            </w:r>
            <w:r w:rsidR="00C379D9">
              <w:rPr>
                <w:rFonts w:asciiTheme="majorBidi" w:eastAsia="Times New Roman" w:hAnsiTheme="majorBidi" w:cstheme="majorBidi"/>
                <w:sz w:val="28"/>
                <w:szCs w:val="28"/>
              </w:rPr>
              <w:t>R.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// J Infect Dis. – 2012. – Vol. 205. – P. 1730–1738.</w:t>
            </w:r>
          </w:p>
          <w:p w:rsidR="002855B7" w:rsidRPr="00123601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855B7" w:rsidRPr="000B3260" w:rsidRDefault="00203D9F" w:rsidP="00C379D9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="00C379D9">
              <w:rPr>
                <w:rFonts w:asciiTheme="majorBidi" w:eastAsia="Times New Roman" w:hAnsiTheme="majorBidi" w:cstheme="majorBidi"/>
                <w:sz w:val="28"/>
                <w:szCs w:val="28"/>
              </w:rPr>
              <w:t>Frater J</w:t>
            </w:r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>Ewings</w:t>
            </w:r>
            <w:proofErr w:type="spellEnd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F, Hurst J, Brown H, Robinson N, </w:t>
            </w:r>
            <w:proofErr w:type="spellStart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>Fidler</w:t>
            </w:r>
            <w:proofErr w:type="spellEnd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S, </w:t>
            </w:r>
            <w:proofErr w:type="spellStart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>Babiker</w:t>
            </w:r>
            <w:proofErr w:type="spellEnd"/>
            <w:r w:rsidR="00C379D9" w:rsidRPr="00C379D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A,</w:t>
            </w:r>
            <w:r w:rsidR="00C379D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Weber J, Porter K, Phillips RE/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HIV-1-specific </w:t>
            </w:r>
            <w:proofErr w:type="gram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CD4(</w:t>
            </w:r>
            <w:proofErr w:type="gram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+) responses in primary HIV-1 infection predict disease progression. </w:t>
            </w:r>
            <w:r w:rsidRPr="000B3260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AIDS (2014) 28(5):699–708. </w:t>
            </w:r>
          </w:p>
          <w:p w:rsidR="002855B7" w:rsidRPr="000B3260" w:rsidRDefault="002855B7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594CA3" w:rsidRPr="000B3260" w:rsidRDefault="00594CA3" w:rsidP="00123601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lastRenderedPageBreak/>
              <w:t>Goeser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Glassner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Kokordelis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P.,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Wolter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F., Lutz P.,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Kaczmarek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D.J.,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Schwarze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-Zander C.,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Boesecke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Strassburg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C.P.,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Rockstroh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J.K., Spengler U., Kramer B.,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Nattermann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J. HIV mono-infection is associated with an impaired anti-hepatitis C virus activity of natural killer cells. </w:t>
            </w:r>
            <w:r w:rsidRPr="000B3260">
              <w:rPr>
                <w:rFonts w:asciiTheme="majorBidi" w:eastAsia="Times New Roman" w:hAnsiTheme="majorBidi" w:cstheme="majorBidi"/>
                <w:sz w:val="28"/>
                <w:szCs w:val="28"/>
              </w:rPr>
              <w:t>AIDS, 2016, Vol. 30, No. 3, pp. 355–363.</w:t>
            </w:r>
          </w:p>
          <w:p w:rsidR="00B17FA9" w:rsidRPr="007B745B" w:rsidRDefault="00B17FA9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855B7" w:rsidRPr="007B745B" w:rsidRDefault="00594CA3" w:rsidP="00B17FA9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Gonzalez V. D. High levels of chronic immune activation in the T-cell compartments of patients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coinfected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with hepatitis C virus and human immunodeficiency virus type 1 and on highly active antiretroviral therapy are reverted by alpha interferon and ribavirin treatment / V. D. Gonzalez, K. Falconer, K. G.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Blom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//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Virol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. – 2009. – Vol. 83 (21). – P. 11407-11411.</w:t>
            </w:r>
          </w:p>
          <w:p w:rsidR="00B17FA9" w:rsidRPr="007B745B" w:rsidRDefault="00B17FA9" w:rsidP="00B17FA9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B17FA9" w:rsidRPr="007B745B" w:rsidRDefault="00B17FA9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855B7" w:rsidRPr="00123601" w:rsidRDefault="00594C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Grivennikov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S. I. Immunity, inflammation, and cancer / S. I.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Grivennikov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F. R.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Greten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, M. Karin // Cell. – 2010. – Vol. 140 – P. 883–899.</w:t>
            </w:r>
          </w:p>
          <w:p w:rsidR="00B17FA9" w:rsidRPr="007B745B" w:rsidRDefault="00B17FA9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855B7" w:rsidRPr="00123601" w:rsidRDefault="00594CA3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Hernandez MD, Sherman KE. HIV/hepatitis C coinfection natural history and disease progression. Current Opinion in HIV and AIDS. 2011; Vol. 6 (6): 478-482.</w:t>
            </w:r>
          </w:p>
          <w:p w:rsidR="00F71F18" w:rsidRPr="00123601" w:rsidRDefault="00F71F18" w:rsidP="002855B7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</w:pPr>
          </w:p>
          <w:p w:rsidR="00F71F18" w:rsidRPr="000B3260" w:rsidRDefault="00F71F18" w:rsidP="00F71F18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Hunt P. W. HIV and inflammation: mechanisms and consequences / P. W. Hunt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CurrHIV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/AIDS Rep. – 2012. – N 9. – </w:t>
            </w:r>
            <w:proofErr w:type="gram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  <w:lang w:val="ru-RU"/>
              </w:rPr>
              <w:t>Р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. 139</w:t>
            </w:r>
            <w:proofErr w:type="gram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–147.</w:t>
            </w:r>
          </w:p>
          <w:p w:rsidR="00F71F18" w:rsidRPr="000B3260" w:rsidRDefault="00F71F18" w:rsidP="00F71F18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1551A3" w:rsidRPr="001551A3" w:rsidRDefault="00F71F18" w:rsidP="00B17FA9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IgM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repertoire biodiversity is reduced in HIV-1 infection and systemic lupus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lastRenderedPageBreak/>
              <w:t>erythematosus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/ </w:t>
            </w:r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Yin, L, </w:t>
            </w:r>
            <w:proofErr w:type="spellStart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>Hou</w:t>
            </w:r>
            <w:proofErr w:type="spellEnd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W, Liu, L, </w:t>
            </w:r>
            <w:proofErr w:type="spellStart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>Cai</w:t>
            </w:r>
            <w:proofErr w:type="spellEnd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Y, Wallet, MA, Gardner, BP, Chang, K, Lowe, AC, Rodriguez, CA, </w:t>
            </w:r>
            <w:proofErr w:type="spellStart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>Sriaroon</w:t>
            </w:r>
            <w:proofErr w:type="spellEnd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P, </w:t>
            </w:r>
            <w:proofErr w:type="spellStart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>Farmerie</w:t>
            </w:r>
            <w:proofErr w:type="spellEnd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WG, </w:t>
            </w:r>
            <w:proofErr w:type="spellStart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>Sleasman</w:t>
            </w:r>
            <w:proofErr w:type="spellEnd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JW &amp; </w:t>
            </w:r>
            <w:proofErr w:type="spellStart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>Goodenow</w:t>
            </w:r>
            <w:proofErr w:type="spellEnd"/>
            <w:r w:rsidR="00B17FA9" w:rsidRPr="00B17FA9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MM 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// Front.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Immunol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. – 2013. – Vol. 4. – P. 373.</w:t>
            </w:r>
          </w:p>
          <w:p w:rsidR="001551A3" w:rsidRPr="000B3260" w:rsidRDefault="001551A3" w:rsidP="001551A3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2855B7" w:rsidRPr="001551A3" w:rsidRDefault="00F71F18" w:rsidP="00176293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Increased risk of serious non-AIDS-related events in HIV-infected subjects on antiretroviral therapy associated with a low CD4/CD8 ratio /</w:t>
            </w:r>
            <w:r w:rsidR="00176293">
              <w:t xml:space="preserve"> </w:t>
            </w:r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Serrano-</w:t>
            </w:r>
            <w:proofErr w:type="spellStart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Villar</w:t>
            </w:r>
            <w:proofErr w:type="spellEnd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S, Pérez-</w:t>
            </w:r>
            <w:proofErr w:type="spellStart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Elías</w:t>
            </w:r>
            <w:proofErr w:type="spellEnd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MJ, </w:t>
            </w:r>
            <w:proofErr w:type="spellStart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Dronda</w:t>
            </w:r>
            <w:proofErr w:type="spellEnd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F, </w:t>
            </w:r>
            <w:proofErr w:type="spellStart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Casado</w:t>
            </w:r>
            <w:proofErr w:type="spellEnd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JL, Moreno A</w:t>
            </w:r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Royuel</w:t>
            </w:r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a</w:t>
            </w:r>
            <w:proofErr w:type="spellEnd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A, Pérez-Molina JA, </w:t>
            </w:r>
            <w:proofErr w:type="spellStart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Sainz</w:t>
            </w:r>
            <w:proofErr w:type="spellEnd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T, </w:t>
            </w:r>
            <w:proofErr w:type="spellStart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Navas</w:t>
            </w:r>
            <w:proofErr w:type="spellEnd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E, </w:t>
            </w:r>
            <w:proofErr w:type="spellStart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Hermida</w:t>
            </w:r>
            <w:proofErr w:type="spellEnd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JM, </w:t>
            </w:r>
            <w:proofErr w:type="spellStart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>Quereda</w:t>
            </w:r>
            <w:proofErr w:type="spellEnd"/>
            <w:r w:rsid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C1, Moreno S</w:t>
            </w:r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//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PLoS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One. – 2014. – N 9. – P. 123-128.</w:t>
            </w:r>
          </w:p>
          <w:p w:rsidR="00176293" w:rsidRPr="00176293" w:rsidRDefault="00176293" w:rsidP="0007021B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176293" w:rsidRPr="00176293" w:rsidRDefault="00176293" w:rsidP="0007021B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067AF7" w:rsidRPr="000B3260" w:rsidRDefault="00067AF7" w:rsidP="0007021B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Kim A. Y. Coinfection with HIV-1 and HCV—a one-two punch / A. Y. Kim, R. T. Chung // Gastroenterology. – 2009. – Vol. 137 (3). – P. 795–814.</w:t>
            </w:r>
          </w:p>
          <w:p w:rsidR="001551A3" w:rsidRPr="000B3260" w:rsidRDefault="001551A3" w:rsidP="0007021B">
            <w:pPr>
              <w:spacing w:before="75" w:after="75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176293" w:rsidRPr="007B745B" w:rsidRDefault="00067AF7" w:rsidP="00176293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Maenetje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P,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Riou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Casazza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JP,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Ambrozak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D, Hill B, Gray G, </w:t>
            </w:r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Richard A. </w:t>
            </w:r>
            <w:proofErr w:type="spellStart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Koup</w:t>
            </w:r>
            <w:proofErr w:type="spellEnd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Guy de </w:t>
            </w:r>
            <w:proofErr w:type="spellStart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Bruyn</w:t>
            </w:r>
            <w:proofErr w:type="spellEnd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and Clive M. Gray. 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A steady state of CD4+ T cell memory maturation and activation is established during primary subtype C HIV-1 infection. J </w:t>
            </w:r>
            <w:proofErr w:type="spellStart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Immunol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(2010) 184(9):4926–</w:t>
            </w:r>
            <w:r w:rsidR="0007021B" w:rsidRPr="000B3260">
              <w:rPr>
                <w:rFonts w:asciiTheme="majorBidi" w:eastAsia="Times New Roman" w:hAnsiTheme="majorBidi" w:cstheme="majorBidi"/>
                <w:sz w:val="28"/>
                <w:szCs w:val="28"/>
              </w:rPr>
              <w:t>49</w:t>
            </w:r>
            <w:r w:rsidRPr="00123601">
              <w:rPr>
                <w:rFonts w:asciiTheme="majorBidi" w:eastAsia="Times New Roman" w:hAnsiTheme="majorBidi" w:cstheme="majorBidi"/>
                <w:sz w:val="28"/>
                <w:szCs w:val="28"/>
              </w:rPr>
              <w:t>35.</w:t>
            </w:r>
          </w:p>
          <w:p w:rsidR="0007021B" w:rsidRPr="000B3260" w:rsidRDefault="00176293" w:rsidP="00176293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Riou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</w:t>
            </w:r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Ganusov</w:t>
            </w:r>
            <w:proofErr w:type="spellEnd"/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VV, Campion S, </w:t>
            </w:r>
            <w:proofErr w:type="spellStart"/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Mlotshwa</w:t>
            </w:r>
            <w:proofErr w:type="spellEnd"/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M, Liu MK, Whale VE, </w:t>
            </w:r>
            <w:proofErr w:type="spellStart"/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Goonetilleke</w:t>
            </w:r>
            <w:proofErr w:type="spellEnd"/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N, Borrow P, Ferrari G, Betts MR, Haynes BF, McMichael AJ, Gray </w:t>
            </w:r>
            <w:proofErr w:type="spellStart"/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CM.</w:t>
            </w:r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Distinct</w:t>
            </w:r>
            <w:proofErr w:type="spellEnd"/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kinetics of Gag-specific CD4+ and CD8+ T cell responses during acute HIV-1 infection. J </w:t>
            </w:r>
            <w:proofErr w:type="spellStart"/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lastRenderedPageBreak/>
              <w:t>Immunol</w:t>
            </w:r>
            <w:proofErr w:type="spellEnd"/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(2012) 188(5):2198–206.</w:t>
            </w:r>
          </w:p>
          <w:p w:rsidR="0007021B" w:rsidRPr="000B3260" w:rsidRDefault="0007021B" w:rsidP="00176293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Rosenberg ES1, </w:t>
            </w:r>
            <w:proofErr w:type="spellStart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Altfeld</w:t>
            </w:r>
            <w:proofErr w:type="spellEnd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M, Poon SH, Phillips MN, Wilkes BM, Eldridge RL, Robbins GK, </w:t>
            </w:r>
            <w:proofErr w:type="spellStart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D'Aquila</w:t>
            </w:r>
            <w:proofErr w:type="spellEnd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RT, </w:t>
            </w:r>
            <w:proofErr w:type="spellStart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Goulder</w:t>
            </w:r>
            <w:proofErr w:type="spellEnd"/>
            <w:r w:rsidR="00176293"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PJ, Walker BD.</w:t>
            </w:r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Immune control of HIV-1 after early treatment of acute infection. </w:t>
            </w:r>
            <w:r w:rsidRPr="000B3260">
              <w:rPr>
                <w:rFonts w:asciiTheme="majorBidi" w:eastAsia="Times New Roman" w:hAnsiTheme="majorBidi" w:cstheme="majorBidi"/>
                <w:sz w:val="28"/>
                <w:szCs w:val="28"/>
              </w:rPr>
              <w:t>Nature (2000) 407(6803):523–6.</w:t>
            </w:r>
          </w:p>
          <w:p w:rsidR="0007021B" w:rsidRPr="000B3260" w:rsidRDefault="00176293" w:rsidP="00176293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Schieffer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M,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Jessen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HK, Oster AF,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Pissani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F,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Soghoian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DZ, Lu R3,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Jessen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AB,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Zedlack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C, Schultz BT, Davis I,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Ranasinghe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S</w:t>
            </w:r>
            <w:r w:rsidR="00D028FE">
              <w:rPr>
                <w:rFonts w:asciiTheme="majorBidi" w:eastAsia="Times New Roman" w:hAnsiTheme="majorBidi" w:cstheme="majorBidi"/>
                <w:sz w:val="28"/>
                <w:szCs w:val="28"/>
              </w:rPr>
              <w:t>, Rosenberg ES</w:t>
            </w:r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,</w:t>
            </w:r>
            <w:r w:rsidR="00D028F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Alter G, Schumann RR, </w:t>
            </w:r>
            <w:proofErr w:type="spellStart"/>
            <w:r w:rsidR="00D028FE">
              <w:rPr>
                <w:rFonts w:asciiTheme="majorBidi" w:eastAsia="Times New Roman" w:hAnsiTheme="majorBidi" w:cstheme="majorBidi"/>
                <w:sz w:val="28"/>
                <w:szCs w:val="28"/>
              </w:rPr>
              <w:t>Streeck</w:t>
            </w:r>
            <w:proofErr w:type="spellEnd"/>
            <w:r w:rsidR="00D028F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D028FE">
              <w:rPr>
                <w:rFonts w:asciiTheme="majorBidi" w:eastAsia="Times New Roman" w:hAnsiTheme="majorBidi" w:cstheme="majorBidi"/>
                <w:sz w:val="28"/>
                <w:szCs w:val="28"/>
              </w:rPr>
              <w:t>H</w:t>
            </w:r>
            <w:r w:rsidRPr="00176293">
              <w:rPr>
                <w:rFonts w:asciiTheme="majorBidi" w:eastAsia="Times New Roman" w:hAnsiTheme="majorBidi" w:cstheme="majorBidi"/>
                <w:sz w:val="28"/>
                <w:szCs w:val="28"/>
              </w:rPr>
              <w:t>.</w:t>
            </w:r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Induction</w:t>
            </w:r>
            <w:proofErr w:type="spellEnd"/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of Gag-specific CD4 T cell responses during acute HIV infection is associated with improved viral control. J </w:t>
            </w:r>
            <w:proofErr w:type="spellStart"/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Virol</w:t>
            </w:r>
            <w:proofErr w:type="spellEnd"/>
            <w:r w:rsidR="0007021B"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(2014) 88(13):7357–66.</w:t>
            </w:r>
          </w:p>
          <w:p w:rsidR="00D028FE" w:rsidRPr="007B745B" w:rsidRDefault="00D028FE" w:rsidP="0007021B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  <w:p w:rsidR="0007021B" w:rsidRPr="0007021B" w:rsidRDefault="0007021B" w:rsidP="0007021B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Ward H., </w:t>
            </w:r>
            <w:proofErr w:type="spellStart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Ronn</w:t>
            </w:r>
            <w:proofErr w:type="spellEnd"/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M. Contribution of sexually transmitted infections to the sexual transmission of</w:t>
            </w:r>
            <w:r w:rsidR="00D028FE" w:rsidRPr="00D028FE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r w:rsidRPr="0007021B">
              <w:rPr>
                <w:rFonts w:asciiTheme="majorBidi" w:eastAsia="Times New Roman" w:hAnsiTheme="majorBidi" w:cstheme="majorBidi"/>
                <w:sz w:val="28"/>
                <w:szCs w:val="28"/>
              </w:rPr>
              <w:t>HIV// Current Opinion in HIV and AIDS.-2010 Jul.-Vol. 5(4).-P. 305-310.</w:t>
            </w:r>
          </w:p>
          <w:p w:rsidR="0007021B" w:rsidRPr="00D028FE" w:rsidRDefault="0007021B" w:rsidP="0007021B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Default="002855B7" w:rsidP="000B3260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  <w:proofErr w:type="spellStart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lastRenderedPageBreak/>
              <w:t>Ketlinsky</w:t>
            </w:r>
            <w:proofErr w:type="spellEnd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 xml:space="preserve"> S. A.</w:t>
            </w:r>
            <w:r w:rsidR="000B3260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 xml:space="preserve">, A. S., </w:t>
            </w:r>
            <w:proofErr w:type="spellStart"/>
            <w:r w:rsidR="000B3260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>Simbirtsev</w:t>
            </w:r>
            <w:proofErr w:type="spellEnd"/>
            <w:r w:rsidR="000B3260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 xml:space="preserve"> A.S /</w:t>
            </w:r>
            <w:r w:rsidR="000B3260" w:rsidRPr="000B3260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>Cytokines</w:t>
            </w:r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 xml:space="preserve"> - St. Petersburg: LLC "Publishing House </w:t>
            </w:r>
            <w:proofErr w:type="spellStart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>Foliant</w:t>
            </w:r>
            <w:proofErr w:type="spellEnd"/>
            <w:r w:rsidRPr="002855B7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>", 2008. - 552 p</w:t>
            </w:r>
            <w:r w:rsidR="000B3260">
              <w:rPr>
                <w:rFonts w:ascii="Arial" w:eastAsia="Times New Roman" w:hAnsi="Arial" w:cs="Arial"/>
                <w:color w:val="FF0000"/>
                <w:sz w:val="26"/>
                <w:szCs w:val="26"/>
              </w:rPr>
              <w:t>.</w:t>
            </w:r>
          </w:p>
          <w:p w:rsidR="002855B7" w:rsidRPr="002855B7" w:rsidRDefault="002855B7" w:rsidP="002855B7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855B7" w:rsidRPr="002855B7" w:rsidRDefault="002855B7" w:rsidP="002855B7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855B7" w:rsidRDefault="002855B7" w:rsidP="002855B7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123601" w:rsidRPr="000B3260" w:rsidRDefault="00123601" w:rsidP="002855B7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Default="002855B7" w:rsidP="002855B7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sz w:val="26"/>
                <w:szCs w:val="26"/>
              </w:rPr>
              <w:t>-</w:t>
            </w: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0B3260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0B3260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0B3260">
              <w:rPr>
                <w:rFonts w:ascii="Arial" w:eastAsia="Times New Roman" w:hAnsi="Arial" w:cs="Arial"/>
                <w:sz w:val="26"/>
                <w:szCs w:val="26"/>
              </w:rPr>
              <w:t>-</w:t>
            </w: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Default="00203D9F" w:rsidP="00203D9F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0B3260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0B3260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0B3260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C00F60" w:rsidRPr="000B3260" w:rsidRDefault="00203D9F" w:rsidP="00203D9F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0B3260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-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0B3260" w:rsidRDefault="002855B7" w:rsidP="002855B7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color w:val="666666"/>
                <w:sz w:val="26"/>
                <w:szCs w:val="26"/>
              </w:rPr>
              <w:lastRenderedPageBreak/>
              <w:t>-</w:t>
            </w:r>
          </w:p>
          <w:p w:rsidR="002855B7" w:rsidRPr="000B3260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</w:rPr>
            </w:pPr>
            <w:r w:rsidRPr="002855B7">
              <w:rPr>
                <w:rFonts w:ascii="Arial" w:eastAsia="Times New Roman" w:hAnsi="Arial" w:cs="Arial"/>
                <w:color w:val="666666"/>
                <w:sz w:val="26"/>
                <w:szCs w:val="26"/>
              </w:rPr>
              <w:t> </w:t>
            </w:r>
          </w:p>
          <w:p w:rsidR="002855B7" w:rsidRPr="000B3260" w:rsidRDefault="002855B7" w:rsidP="002855B7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855B7" w:rsidRPr="000B3260" w:rsidRDefault="002855B7" w:rsidP="002855B7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0B3260" w:rsidRDefault="00203D9F" w:rsidP="002855B7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203D9F" w:rsidRPr="00123601" w:rsidRDefault="002855B7" w:rsidP="002855B7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10.1086/650997</w:t>
            </w:r>
          </w:p>
          <w:p w:rsidR="00203D9F" w:rsidRPr="00123601" w:rsidRDefault="00203D9F" w:rsidP="00203D9F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C379D9" w:rsidRDefault="00C379D9" w:rsidP="00203D9F">
            <w:pPr>
              <w:ind w:firstLine="720"/>
            </w:pPr>
          </w:p>
          <w:p w:rsidR="00C379D9" w:rsidRDefault="00C379D9" w:rsidP="00203D9F">
            <w:pPr>
              <w:ind w:firstLine="720"/>
            </w:pPr>
          </w:p>
          <w:p w:rsidR="00C379D9" w:rsidRDefault="00C379D9" w:rsidP="00203D9F">
            <w:pPr>
              <w:ind w:firstLine="720"/>
            </w:pPr>
          </w:p>
          <w:p w:rsidR="00C00F60" w:rsidRPr="00123601" w:rsidRDefault="00022647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hyperlink r:id="rId6" w:history="1">
              <w:r w:rsidR="00203D9F" w:rsidRPr="00123601">
                <w:rPr>
                  <w:rStyle w:val="Hyperlink"/>
                  <w:rFonts w:asciiTheme="majorBidi" w:eastAsia="Times New Roman" w:hAnsiTheme="majorBidi" w:cstheme="majorBidi"/>
                  <w:sz w:val="26"/>
                  <w:szCs w:val="26"/>
                </w:rPr>
                <w:t>https://doi.org/10.1093/infdis/jis260</w:t>
              </w:r>
            </w:hyperlink>
          </w:p>
          <w:p w:rsidR="00203D9F" w:rsidRPr="00123601" w:rsidRDefault="00203D9F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Pr="000B3260" w:rsidRDefault="001551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203D9F" w:rsidRPr="00123601" w:rsidRDefault="00203D9F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proofErr w:type="gram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proofErr w:type="gram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10.1097/QAD.0000000000000130.</w:t>
            </w:r>
          </w:p>
          <w:p w:rsidR="00067AF7" w:rsidRPr="000B3260" w:rsidRDefault="00067AF7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Pr="000B3260" w:rsidRDefault="001551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594CA3" w:rsidRPr="001551A3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lastRenderedPageBreak/>
              <w:t>URL</w:t>
            </w:r>
            <w:proofErr w:type="gramStart"/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t>:</w:t>
            </w:r>
            <w:proofErr w:type="gram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fldChar w:fldCharType="begin"/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 xml:space="preserve"> 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HYPERLINK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 xml:space="preserve"> "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http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://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www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.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ncbi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.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nlm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.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nih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.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gov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>/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instrText>pubmed</w:instrText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instrText xml:space="preserve">/26558728" </w:instrTex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fldChar w:fldCharType="separate"/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http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://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www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ncbi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nlm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nih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gov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/</w:t>
            </w:r>
            <w:r w:rsidRPr="00123601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pubmed</w:t>
            </w:r>
            <w:r w:rsidRPr="001551A3">
              <w:rPr>
                <w:rStyle w:val="Hyperlink"/>
                <w:rFonts w:asciiTheme="majorBidi" w:eastAsia="Times New Roman" w:hAnsiTheme="majorBidi" w:cstheme="majorBidi"/>
                <w:sz w:val="26"/>
                <w:szCs w:val="26"/>
              </w:rPr>
              <w:t>/26558728</w: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fldChar w:fldCharType="end"/>
            </w:r>
            <w:r w:rsidRPr="001551A3">
              <w:rPr>
                <w:rFonts w:asciiTheme="majorBidi" w:eastAsia="Times New Roman" w:hAnsiTheme="majorBidi" w:cstheme="majorBidi"/>
                <w:sz w:val="26"/>
                <w:szCs w:val="26"/>
              </w:rPr>
              <w:t>.</w:t>
            </w:r>
          </w:p>
          <w:p w:rsidR="00594CA3" w:rsidRPr="001551A3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551A3" w:rsidRDefault="00067AF7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23601" w:rsidRPr="001551A3" w:rsidRDefault="00123601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10.1128/JVI.01211-09</w:t>
            </w: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Pr="000B3260" w:rsidRDefault="001551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594CA3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10.1016/j.cell.2010.01.025</w:t>
            </w:r>
          </w:p>
          <w:p w:rsidR="001551A3" w:rsidRPr="000B3260" w:rsidRDefault="001551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F71F18" w:rsidRPr="00123601" w:rsidRDefault="00594CA3" w:rsidP="00203D9F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: 10.1097/coh.0b013e32834bd365  </w:t>
            </w:r>
          </w:p>
          <w:p w:rsidR="00F71F18" w:rsidRPr="00123601" w:rsidRDefault="00F71F18" w:rsidP="00F71F18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F71F18" w:rsidRPr="00123601" w:rsidRDefault="00F71F18" w:rsidP="00F71F18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proofErr w:type="gram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proofErr w:type="gram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10.1007/s11904-012-0118-8.</w:t>
            </w:r>
          </w:p>
          <w:p w:rsidR="00594CA3" w:rsidRPr="00123601" w:rsidRDefault="00F71F18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10.3389/fim</w:t>
            </w: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lastRenderedPageBreak/>
              <w:t>mu.2013.00373</w:t>
            </w:r>
          </w:p>
          <w:p w:rsidR="001551A3" w:rsidRPr="000B3260" w:rsidRDefault="001551A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76293" w:rsidRPr="007B745B" w:rsidRDefault="0017629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76293" w:rsidRPr="007B745B" w:rsidRDefault="0017629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F71F18" w:rsidRPr="00123601" w:rsidRDefault="00F71F18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10.1371/journal.pone.0085798</w:t>
            </w:r>
          </w:p>
          <w:p w:rsidR="00176293" w:rsidRPr="007B745B" w:rsidRDefault="00176293" w:rsidP="001551A3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76293" w:rsidRPr="007B745B" w:rsidRDefault="00176293" w:rsidP="001551A3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76293" w:rsidRPr="007B745B" w:rsidRDefault="00176293" w:rsidP="001551A3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76293" w:rsidRPr="007B745B" w:rsidRDefault="00176293" w:rsidP="001551A3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Pr="000B3260" w:rsidRDefault="00067AF7" w:rsidP="001551A3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10.1053/j.gastro.2009.06.040</w:t>
            </w:r>
          </w:p>
          <w:p w:rsidR="00067AF7" w:rsidRPr="00123601" w:rsidRDefault="0007021B" w:rsidP="00176293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DOI: https://doi.org/10.4049/jimmunol.0903771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76293" w:rsidRPr="007B745B" w:rsidRDefault="0017629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76293" w:rsidRPr="007B745B" w:rsidRDefault="0017629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7021B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proofErr w:type="gram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proofErr w:type="gram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10.4049/jimmunol.1102813.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Pr="000B3260" w:rsidRDefault="001551A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7021B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DOI: 10.1038/35035103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1551A3" w:rsidRPr="000B3260" w:rsidRDefault="001551A3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7021B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</w:t>
            </w:r>
            <w:proofErr w:type="spellEnd"/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: 10.1128/JVI.00728-14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D028FE" w:rsidRPr="007B745B" w:rsidRDefault="00D028FE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D028FE" w:rsidRPr="007B745B" w:rsidRDefault="00D028FE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D028FE" w:rsidRPr="007B745B" w:rsidRDefault="00D028FE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7021B" w:rsidP="00D028FE">
            <w:pPr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123601">
              <w:rPr>
                <w:rFonts w:asciiTheme="majorBidi" w:eastAsia="Times New Roman" w:hAnsiTheme="majorBidi" w:cstheme="majorBidi"/>
                <w:sz w:val="26"/>
                <w:szCs w:val="26"/>
              </w:rPr>
              <w:t>DOI: 10.1097/COH.0b013e32833a8844</w:t>
            </w: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123601" w:rsidRDefault="00067AF7" w:rsidP="00F71F18">
            <w:pPr>
              <w:ind w:firstLine="720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067AF7" w:rsidRPr="0007021B" w:rsidRDefault="00067AF7" w:rsidP="00F71F18">
            <w:pPr>
              <w:ind w:firstLine="720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:rsidR="00B051C7" w:rsidRPr="001551A3" w:rsidRDefault="00B051C7">
      <w:pPr>
        <w:rPr>
          <w:rFonts w:asciiTheme="majorHAnsi" w:hAnsiTheme="majorHAnsi"/>
          <w:sz w:val="24"/>
          <w:szCs w:val="24"/>
        </w:rPr>
      </w:pPr>
    </w:p>
    <w:sectPr w:rsidR="00B051C7" w:rsidRPr="001551A3" w:rsidSect="00CC6B6C">
      <w:pgSz w:w="11900" w:h="16840"/>
      <w:pgMar w:top="1440" w:right="1440" w:bottom="1440" w:left="144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DC"/>
    <w:rsid w:val="00022647"/>
    <w:rsid w:val="00067AF7"/>
    <w:rsid w:val="0007021B"/>
    <w:rsid w:val="000B3260"/>
    <w:rsid w:val="00123601"/>
    <w:rsid w:val="001551A3"/>
    <w:rsid w:val="00176293"/>
    <w:rsid w:val="001F2521"/>
    <w:rsid w:val="00203D9F"/>
    <w:rsid w:val="002855B7"/>
    <w:rsid w:val="004D3CDC"/>
    <w:rsid w:val="00594CA3"/>
    <w:rsid w:val="007B745B"/>
    <w:rsid w:val="009B3D7C"/>
    <w:rsid w:val="009E53CD"/>
    <w:rsid w:val="00B051C7"/>
    <w:rsid w:val="00B17FA9"/>
    <w:rsid w:val="00C00F60"/>
    <w:rsid w:val="00C379D9"/>
    <w:rsid w:val="00CC6B6C"/>
    <w:rsid w:val="00D028FE"/>
    <w:rsid w:val="00E863B2"/>
    <w:rsid w:val="00F7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D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D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93/infdis/jis2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D18A24B-7341-4639-A0A1-76ACE9FA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RAHMANI</dc:creator>
  <cp:lastModifiedBy>saeed rahmani</cp:lastModifiedBy>
  <cp:revision>3</cp:revision>
  <dcterms:created xsi:type="dcterms:W3CDTF">2019-12-09T18:34:00Z</dcterms:created>
  <dcterms:modified xsi:type="dcterms:W3CDTF">2019-12-10T12:25:00Z</dcterms:modified>
</cp:coreProperties>
</file>