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E21" w:rsidRPr="00C325F9" w:rsidRDefault="006E6E21" w:rsidP="00771C0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25F9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771C08" w:rsidRPr="00C325F9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43571" w:rsidRPr="00C325F9" w:rsidRDefault="00943571" w:rsidP="00771C0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25F9">
        <w:rPr>
          <w:rFonts w:ascii="Times New Roman" w:hAnsi="Times New Roman" w:cs="Times New Roman"/>
          <w:sz w:val="24"/>
          <w:szCs w:val="24"/>
          <w:lang w:val="en-US"/>
        </w:rPr>
        <w:t>Table</w:t>
      </w:r>
      <w:r w:rsidRPr="00C325F9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771C08" w:rsidRPr="00812C51" w:rsidRDefault="006E6E21" w:rsidP="006E6E21">
      <w:pPr>
        <w:spacing w:after="0" w:line="360" w:lineRule="auto"/>
        <w:jc w:val="center"/>
        <w:rPr>
          <w:sz w:val="28"/>
          <w:szCs w:val="28"/>
        </w:rPr>
      </w:pPr>
      <w:r w:rsidRPr="00812C51">
        <w:rPr>
          <w:rFonts w:ascii="Times New Roman" w:hAnsi="Times New Roman" w:cs="Times New Roman"/>
          <w:b/>
          <w:sz w:val="28"/>
          <w:szCs w:val="28"/>
        </w:rPr>
        <w:t>Показатели иммунного статуса у пациентов с сочетанной ВГС/ВИЧ-инфекцией и ВИЧ-моноинфекцией при естественном течении инфекционного процесса на ранних сроках инфицирования</w:t>
      </w:r>
      <w:r w:rsidR="00771C08" w:rsidRPr="00812C51">
        <w:rPr>
          <w:sz w:val="28"/>
          <w:szCs w:val="28"/>
        </w:rPr>
        <w:t xml:space="preserve"> </w:t>
      </w:r>
    </w:p>
    <w:p w:rsidR="006E6E21" w:rsidRPr="00812C51" w:rsidRDefault="00771C08" w:rsidP="00771C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12C51">
        <w:rPr>
          <w:rFonts w:ascii="Times New Roman" w:hAnsi="Times New Roman" w:cs="Times New Roman"/>
          <w:b/>
          <w:sz w:val="28"/>
          <w:szCs w:val="28"/>
          <w:lang w:val="en-US"/>
        </w:rPr>
        <w:t>Immune status indicator</w:t>
      </w:r>
      <w:r w:rsidR="004B5BFD" w:rsidRPr="00812C51">
        <w:rPr>
          <w:rFonts w:ascii="Times New Roman" w:hAnsi="Times New Roman" w:cs="Times New Roman"/>
          <w:b/>
          <w:sz w:val="28"/>
          <w:szCs w:val="28"/>
          <w:lang w:val="en-US"/>
        </w:rPr>
        <w:t>s in patients with combined HCV/</w:t>
      </w:r>
      <w:r w:rsidRPr="00812C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HIV infection and HIV </w:t>
      </w:r>
      <w:proofErr w:type="spellStart"/>
      <w:r w:rsidRPr="00812C51">
        <w:rPr>
          <w:rFonts w:ascii="Times New Roman" w:hAnsi="Times New Roman" w:cs="Times New Roman"/>
          <w:b/>
          <w:sz w:val="28"/>
          <w:szCs w:val="28"/>
          <w:lang w:val="en-US"/>
        </w:rPr>
        <w:t>monoinfection</w:t>
      </w:r>
      <w:proofErr w:type="spellEnd"/>
      <w:r w:rsidRPr="00812C5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in the natural course of the infection in the early stages </w:t>
      </w:r>
    </w:p>
    <w:tbl>
      <w:tblPr>
        <w:tblpPr w:leftFromText="180" w:rightFromText="180" w:vertAnchor="text" w:horzAnchor="margin" w:tblpXSpec="right" w:tblpY="2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130"/>
        <w:gridCol w:w="1896"/>
        <w:gridCol w:w="1896"/>
        <w:gridCol w:w="2298"/>
        <w:gridCol w:w="2194"/>
        <w:gridCol w:w="1990"/>
        <w:gridCol w:w="1541"/>
      </w:tblGrid>
      <w:tr w:rsidR="005C756E" w:rsidRPr="00C325F9" w:rsidTr="005C756E">
        <w:trPr>
          <w:trHeight w:val="1477"/>
        </w:trPr>
        <w:tc>
          <w:tcPr>
            <w:tcW w:w="623" w:type="pct"/>
            <w:vMerge w:val="restart"/>
            <w:vAlign w:val="center"/>
          </w:tcPr>
          <w:p w:rsidR="006E6E21" w:rsidRPr="00C325F9" w:rsidRDefault="006E6E21" w:rsidP="00771C08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  <w:p w:rsidR="00771C08" w:rsidRPr="00C325F9" w:rsidRDefault="006E6E21" w:rsidP="00771C0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 xml:space="preserve">здоровые  </w:t>
            </w:r>
          </w:p>
          <w:p w:rsidR="00771C08" w:rsidRPr="00C325F9" w:rsidRDefault="00771C08" w:rsidP="00771C0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C08" w:rsidRPr="00C325F9" w:rsidRDefault="00771C08" w:rsidP="00771C0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Healthy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dates</w:t>
            </w:r>
          </w:p>
          <w:p w:rsidR="006E6E21" w:rsidRPr="00C325F9" w:rsidRDefault="006E6E21" w:rsidP="00771C0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 xml:space="preserve">=52)                           </w:t>
            </w:r>
          </w:p>
          <w:p w:rsidR="006E6E21" w:rsidRPr="00C325F9" w:rsidRDefault="006E6E21" w:rsidP="00771C0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E21" w:rsidRPr="00C325F9" w:rsidRDefault="006E6E21" w:rsidP="00771C0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:rsidR="006E6E21" w:rsidRPr="00C325F9" w:rsidRDefault="006E6E21" w:rsidP="00771C0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  <w:p w:rsidR="00771C08" w:rsidRPr="00C325F9" w:rsidRDefault="00771C08" w:rsidP="00771C0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Groups</w:t>
            </w:r>
          </w:p>
        </w:tc>
        <w:tc>
          <w:tcPr>
            <w:tcW w:w="641" w:type="pct"/>
            <w:vAlign w:val="center"/>
          </w:tcPr>
          <w:p w:rsidR="006E6E21" w:rsidRPr="00C325F9" w:rsidRDefault="006E6E21" w:rsidP="00771C08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набл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71C08" w:rsidRPr="00C325F9" w:rsidRDefault="00771C08" w:rsidP="00771C08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Start of observation</w:t>
            </w:r>
          </w:p>
        </w:tc>
        <w:tc>
          <w:tcPr>
            <w:tcW w:w="641" w:type="pct"/>
            <w:vAlign w:val="center"/>
          </w:tcPr>
          <w:p w:rsidR="006E6E21" w:rsidRPr="00C325F9" w:rsidRDefault="006E6E21" w:rsidP="00771C08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71C08" w:rsidRPr="00C325F9" w:rsidRDefault="006E6E21" w:rsidP="00771C08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набл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E6E21" w:rsidRPr="00C325F9" w:rsidRDefault="00771C08" w:rsidP="00771C08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5F9">
              <w:rPr>
                <w:sz w:val="24"/>
                <w:szCs w:val="24"/>
                <w:lang w:val="en-US"/>
              </w:rPr>
              <w:t xml:space="preserve"> 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months of observation</w:t>
            </w:r>
          </w:p>
          <w:p w:rsidR="006E6E21" w:rsidRPr="00C325F9" w:rsidRDefault="006E6E21" w:rsidP="00771C08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77" w:type="pct"/>
            <w:vAlign w:val="center"/>
          </w:tcPr>
          <w:p w:rsidR="00771C08" w:rsidRPr="00C325F9" w:rsidRDefault="006E6E21" w:rsidP="00771C08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 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набл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E6E21" w:rsidRPr="00C325F9" w:rsidRDefault="00771C08" w:rsidP="00771C08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 months of observation</w:t>
            </w:r>
          </w:p>
        </w:tc>
        <w:tc>
          <w:tcPr>
            <w:tcW w:w="742" w:type="pct"/>
            <w:vAlign w:val="center"/>
          </w:tcPr>
          <w:p w:rsidR="00771C08" w:rsidRPr="00C325F9" w:rsidRDefault="006E6E21" w:rsidP="00771C08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 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набл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E6E21" w:rsidRPr="00C325F9" w:rsidRDefault="00771C08" w:rsidP="00771C08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months of observation</w:t>
            </w:r>
          </w:p>
        </w:tc>
        <w:tc>
          <w:tcPr>
            <w:tcW w:w="673" w:type="pct"/>
            <w:vAlign w:val="center"/>
          </w:tcPr>
          <w:p w:rsidR="00771C08" w:rsidRPr="00C325F9" w:rsidRDefault="006E6E21" w:rsidP="00771C08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24 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набл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E6E21" w:rsidRPr="00C325F9" w:rsidRDefault="00771C08" w:rsidP="00771C08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24months of observation</w:t>
            </w:r>
          </w:p>
        </w:tc>
        <w:tc>
          <w:tcPr>
            <w:tcW w:w="521" w:type="pct"/>
            <w:vMerge w:val="restart"/>
            <w:vAlign w:val="center"/>
          </w:tcPr>
          <w:p w:rsidR="006E6E21" w:rsidRPr="00C325F9" w:rsidRDefault="006E6E21" w:rsidP="00B81B2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5C756E" w:rsidRPr="00C325F9" w:rsidTr="005C756E">
        <w:trPr>
          <w:trHeight w:val="476"/>
        </w:trPr>
        <w:tc>
          <w:tcPr>
            <w:tcW w:w="623" w:type="pct"/>
            <w:vMerge/>
            <w:tcBorders>
              <w:bottom w:val="single" w:sz="4" w:space="0" w:color="auto"/>
            </w:tcBorders>
            <w:vAlign w:val="center"/>
          </w:tcPr>
          <w:p w:rsidR="006E6E21" w:rsidRPr="00C325F9" w:rsidRDefault="006E6E21" w:rsidP="00B81B2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E21" w:rsidRPr="00C325F9" w:rsidRDefault="006E6E21" w:rsidP="00B81B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:rsidR="006E6E21" w:rsidRPr="00C325F9" w:rsidRDefault="006E6E21" w:rsidP="00B81B2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1" w:type="pct"/>
            <w:vAlign w:val="center"/>
          </w:tcPr>
          <w:p w:rsidR="006E6E21" w:rsidRPr="00C325F9" w:rsidRDefault="006E6E21" w:rsidP="00B81B2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" w:type="pct"/>
            <w:vAlign w:val="center"/>
          </w:tcPr>
          <w:p w:rsidR="006E6E21" w:rsidRPr="00C325F9" w:rsidRDefault="006E6E21" w:rsidP="00B81B2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2" w:type="pct"/>
            <w:vAlign w:val="center"/>
          </w:tcPr>
          <w:p w:rsidR="006E6E21" w:rsidRPr="00C325F9" w:rsidRDefault="006E6E21" w:rsidP="00B81B2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3" w:type="pct"/>
            <w:vAlign w:val="center"/>
          </w:tcPr>
          <w:p w:rsidR="006E6E21" w:rsidRPr="00C325F9" w:rsidRDefault="006E6E21" w:rsidP="00B81B2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" w:type="pct"/>
            <w:vMerge/>
            <w:vAlign w:val="center"/>
          </w:tcPr>
          <w:p w:rsidR="006E6E21" w:rsidRPr="00C325F9" w:rsidRDefault="006E6E21" w:rsidP="00B81B25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56E" w:rsidRPr="00C325F9" w:rsidTr="005C756E">
        <w:trPr>
          <w:trHeight w:val="481"/>
        </w:trPr>
        <w:tc>
          <w:tcPr>
            <w:tcW w:w="623" w:type="pct"/>
            <w:vMerge w:val="restar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3+ (10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/л)</w:t>
            </w:r>
          </w:p>
          <w:p w:rsidR="006E6E21" w:rsidRPr="00C325F9" w:rsidRDefault="006E6E21" w:rsidP="000F1DE6">
            <w:pPr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1,62±0,02</w:t>
            </w:r>
          </w:p>
        </w:tc>
        <w:tc>
          <w:tcPr>
            <w:tcW w:w="382" w:type="pct"/>
            <w:tcBorders>
              <w:top w:val="nil"/>
            </w:tcBorders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n=2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1,67±0,24</w:t>
            </w:r>
          </w:p>
        </w:tc>
        <w:tc>
          <w:tcPr>
            <w:tcW w:w="641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1,57±0,14**</w:t>
            </w:r>
          </w:p>
        </w:tc>
        <w:tc>
          <w:tcPr>
            <w:tcW w:w="777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1,42±0,12***</w:t>
            </w:r>
          </w:p>
        </w:tc>
        <w:tc>
          <w:tcPr>
            <w:tcW w:w="742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0,80±0,11***</w:t>
            </w:r>
          </w:p>
        </w:tc>
        <w:tc>
          <w:tcPr>
            <w:tcW w:w="673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1,03±0,25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521" w:type="pct"/>
            <w:vAlign w:val="center"/>
          </w:tcPr>
          <w:p w:rsidR="006E6E21" w:rsidRPr="00C325F9" w:rsidRDefault="004B5BFD" w:rsidP="000F1DE6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2-4,5,6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&lt;0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,01</w:t>
            </w:r>
          </w:p>
        </w:tc>
      </w:tr>
      <w:tr w:rsidR="005C756E" w:rsidRPr="00C325F9" w:rsidTr="005C756E">
        <w:trPr>
          <w:trHeight w:val="534"/>
        </w:trPr>
        <w:tc>
          <w:tcPr>
            <w:tcW w:w="623" w:type="pct"/>
            <w:vMerge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single" w:sz="4" w:space="0" w:color="auto"/>
            </w:tcBorders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n=2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1" w:type="pct"/>
            <w:tcBorders>
              <w:top w:val="single" w:sz="4" w:space="0" w:color="auto"/>
            </w:tcBorders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1,71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±0,11</w:t>
            </w:r>
          </w:p>
        </w:tc>
        <w:tc>
          <w:tcPr>
            <w:tcW w:w="641" w:type="pct"/>
            <w:tcBorders>
              <w:top w:val="single" w:sz="4" w:space="0" w:color="auto"/>
            </w:tcBorders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1,48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±0,12***</w:t>
            </w:r>
          </w:p>
        </w:tc>
        <w:tc>
          <w:tcPr>
            <w:tcW w:w="777" w:type="pct"/>
            <w:tcBorders>
              <w:top w:val="single" w:sz="4" w:space="0" w:color="auto"/>
            </w:tcBorders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±0,15</w:t>
            </w:r>
            <w:r w:rsidR="00771C08"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</w:t>
            </w:r>
          </w:p>
        </w:tc>
        <w:tc>
          <w:tcPr>
            <w:tcW w:w="742" w:type="pct"/>
            <w:tcBorders>
              <w:top w:val="single" w:sz="4" w:space="0" w:color="auto"/>
            </w:tcBorders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±0,13***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###</w:t>
            </w:r>
          </w:p>
        </w:tc>
        <w:tc>
          <w:tcPr>
            <w:tcW w:w="673" w:type="pct"/>
            <w:tcBorders>
              <w:top w:val="single" w:sz="4" w:space="0" w:color="auto"/>
            </w:tcBorders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1,31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±0,15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***</w:t>
            </w:r>
            <w:r w:rsidR="00771C08"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##</w:t>
            </w:r>
          </w:p>
        </w:tc>
        <w:tc>
          <w:tcPr>
            <w:tcW w:w="521" w:type="pct"/>
            <w:tcBorders>
              <w:top w:val="single" w:sz="4" w:space="0" w:color="auto"/>
            </w:tcBorders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2-6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&lt;0,01</w:t>
            </w:r>
          </w:p>
        </w:tc>
      </w:tr>
      <w:tr w:rsidR="005C756E" w:rsidRPr="00C325F9" w:rsidTr="005C756E">
        <w:trPr>
          <w:trHeight w:val="526"/>
        </w:trPr>
        <w:tc>
          <w:tcPr>
            <w:tcW w:w="623" w:type="pct"/>
            <w:vMerge w:val="restar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4+ (10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/л)</w:t>
            </w:r>
          </w:p>
          <w:p w:rsidR="006E6E21" w:rsidRPr="00C325F9" w:rsidRDefault="006E6E21" w:rsidP="000F1DE6">
            <w:pPr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0,76±0,04</w:t>
            </w:r>
          </w:p>
        </w:tc>
        <w:tc>
          <w:tcPr>
            <w:tcW w:w="382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n=2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0,50±0,09***</w:t>
            </w:r>
          </w:p>
        </w:tc>
        <w:tc>
          <w:tcPr>
            <w:tcW w:w="641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0,45±0,06***</w:t>
            </w:r>
          </w:p>
        </w:tc>
        <w:tc>
          <w:tcPr>
            <w:tcW w:w="777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0,36±0,05***</w:t>
            </w:r>
          </w:p>
        </w:tc>
        <w:tc>
          <w:tcPr>
            <w:tcW w:w="742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0,25±0,05***</w:t>
            </w:r>
          </w:p>
        </w:tc>
        <w:tc>
          <w:tcPr>
            <w:tcW w:w="673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0,28±0,10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521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2-4,5,6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&lt;0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,01</w:t>
            </w:r>
          </w:p>
        </w:tc>
      </w:tr>
      <w:tr w:rsidR="005C756E" w:rsidRPr="00C325F9" w:rsidTr="005C756E">
        <w:trPr>
          <w:trHeight w:val="669"/>
        </w:trPr>
        <w:tc>
          <w:tcPr>
            <w:tcW w:w="623" w:type="pct"/>
            <w:vMerge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n=2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1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±0,48***</w:t>
            </w:r>
          </w:p>
        </w:tc>
        <w:tc>
          <w:tcPr>
            <w:tcW w:w="641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±0,49***</w:t>
            </w:r>
          </w:p>
        </w:tc>
        <w:tc>
          <w:tcPr>
            <w:tcW w:w="777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  <w:r w:rsidR="00771C08"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±0,49***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##</w:t>
            </w:r>
          </w:p>
        </w:tc>
        <w:tc>
          <w:tcPr>
            <w:tcW w:w="742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0,52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±0,55*** 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##</w:t>
            </w:r>
          </w:p>
        </w:tc>
        <w:tc>
          <w:tcPr>
            <w:tcW w:w="673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0,41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±0,62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***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##</w:t>
            </w:r>
          </w:p>
        </w:tc>
        <w:tc>
          <w:tcPr>
            <w:tcW w:w="521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2-6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&lt;0,01</w:t>
            </w:r>
          </w:p>
        </w:tc>
      </w:tr>
      <w:tr w:rsidR="005C756E" w:rsidRPr="00C325F9" w:rsidTr="005C756E">
        <w:trPr>
          <w:trHeight w:val="613"/>
        </w:trPr>
        <w:tc>
          <w:tcPr>
            <w:tcW w:w="623" w:type="pct"/>
            <w:vMerge w:val="restar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 xml:space="preserve">4+ 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6E6E21" w:rsidRPr="00C325F9" w:rsidRDefault="006E6E21" w:rsidP="000F1DE6">
            <w:pPr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42,59±1,14</w:t>
            </w:r>
          </w:p>
        </w:tc>
        <w:tc>
          <w:tcPr>
            <w:tcW w:w="382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n=2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23,10±2,43***</w:t>
            </w:r>
          </w:p>
        </w:tc>
        <w:tc>
          <w:tcPr>
            <w:tcW w:w="641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22,90± ,31***</w:t>
            </w:r>
          </w:p>
        </w:tc>
        <w:tc>
          <w:tcPr>
            <w:tcW w:w="777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20,62±2,09***</w:t>
            </w:r>
          </w:p>
        </w:tc>
        <w:tc>
          <w:tcPr>
            <w:tcW w:w="742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23,50±2,75 ***</w:t>
            </w:r>
          </w:p>
        </w:tc>
        <w:tc>
          <w:tcPr>
            <w:tcW w:w="673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19,00±2,12***</w:t>
            </w:r>
          </w:p>
        </w:tc>
        <w:tc>
          <w:tcPr>
            <w:tcW w:w="521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56E" w:rsidRPr="00C325F9" w:rsidTr="005C756E">
        <w:trPr>
          <w:trHeight w:val="595"/>
        </w:trPr>
        <w:tc>
          <w:tcPr>
            <w:tcW w:w="623" w:type="pct"/>
            <w:vMerge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n=2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1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27,27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±1,75***</w:t>
            </w:r>
          </w:p>
        </w:tc>
        <w:tc>
          <w:tcPr>
            <w:tcW w:w="641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25,95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±1,97***</w:t>
            </w:r>
          </w:p>
        </w:tc>
        <w:tc>
          <w:tcPr>
            <w:tcW w:w="777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26,50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±1,60***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###</w:t>
            </w:r>
          </w:p>
        </w:tc>
        <w:tc>
          <w:tcPr>
            <w:tcW w:w="742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26,58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±1,73 *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###</w:t>
            </w:r>
          </w:p>
        </w:tc>
        <w:tc>
          <w:tcPr>
            <w:tcW w:w="673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26,86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±1,91***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##</w:t>
            </w:r>
          </w:p>
        </w:tc>
        <w:tc>
          <w:tcPr>
            <w:tcW w:w="521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56E" w:rsidRPr="00C325F9" w:rsidTr="005C756E">
        <w:trPr>
          <w:trHeight w:val="534"/>
        </w:trPr>
        <w:tc>
          <w:tcPr>
            <w:tcW w:w="623" w:type="pct"/>
            <w:vMerge w:val="restar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8+ (10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/л)</w:t>
            </w:r>
          </w:p>
          <w:p w:rsidR="006E6E21" w:rsidRPr="00C325F9" w:rsidRDefault="006E6E21" w:rsidP="000F1DE6">
            <w:pPr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0,57±0,03</w:t>
            </w:r>
          </w:p>
        </w:tc>
        <w:tc>
          <w:tcPr>
            <w:tcW w:w="382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n=2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1,10±0,20***</w:t>
            </w:r>
          </w:p>
        </w:tc>
        <w:tc>
          <w:tcPr>
            <w:tcW w:w="641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1,09±0,10***</w:t>
            </w:r>
          </w:p>
        </w:tc>
        <w:tc>
          <w:tcPr>
            <w:tcW w:w="777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1,01± 0,09***</w:t>
            </w:r>
          </w:p>
        </w:tc>
        <w:tc>
          <w:tcPr>
            <w:tcW w:w="742" w:type="pct"/>
            <w:vAlign w:val="center"/>
          </w:tcPr>
          <w:p w:rsidR="006E6E21" w:rsidRPr="00812C51" w:rsidRDefault="00C325F9" w:rsidP="00C325F9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12C5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1,27±0,13***</w:t>
            </w:r>
          </w:p>
        </w:tc>
        <w:tc>
          <w:tcPr>
            <w:tcW w:w="673" w:type="pct"/>
            <w:vAlign w:val="center"/>
          </w:tcPr>
          <w:p w:rsidR="006E6E21" w:rsidRPr="00812C51" w:rsidRDefault="00C325F9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12C5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1,10±0,26</w:t>
            </w:r>
            <w:r w:rsidR="006E6E21" w:rsidRPr="00812C5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***</w:t>
            </w:r>
          </w:p>
        </w:tc>
        <w:tc>
          <w:tcPr>
            <w:tcW w:w="521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56E" w:rsidRPr="00C325F9" w:rsidTr="005C756E">
        <w:trPr>
          <w:trHeight w:val="634"/>
        </w:trPr>
        <w:tc>
          <w:tcPr>
            <w:tcW w:w="623" w:type="pct"/>
            <w:vMerge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n=2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1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1,07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±0,10***</w:t>
            </w:r>
          </w:p>
        </w:tc>
        <w:tc>
          <w:tcPr>
            <w:tcW w:w="641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±0,11***</w:t>
            </w:r>
          </w:p>
        </w:tc>
        <w:tc>
          <w:tcPr>
            <w:tcW w:w="777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1,07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±0,13***</w:t>
            </w:r>
          </w:p>
        </w:tc>
        <w:tc>
          <w:tcPr>
            <w:tcW w:w="742" w:type="pct"/>
            <w:vAlign w:val="center"/>
          </w:tcPr>
          <w:p w:rsidR="006E6E21" w:rsidRPr="00812C51" w:rsidRDefault="00C325F9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12C51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0,52± 0,06***</w:t>
            </w:r>
            <w:r w:rsidR="006E6E21" w:rsidRPr="00812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ru-RU"/>
              </w:rPr>
              <w:t>##</w:t>
            </w:r>
          </w:p>
        </w:tc>
        <w:tc>
          <w:tcPr>
            <w:tcW w:w="673" w:type="pct"/>
            <w:vAlign w:val="center"/>
          </w:tcPr>
          <w:p w:rsidR="006E6E21" w:rsidRPr="00812C51" w:rsidRDefault="00C325F9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12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ru-RU"/>
              </w:rPr>
              <w:t>0,73± 0,13</w:t>
            </w:r>
            <w:r w:rsidR="00771C08" w:rsidRPr="00812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***</w:t>
            </w:r>
            <w:r w:rsidR="006E6E21" w:rsidRPr="00812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US" w:eastAsia="ru-RU"/>
              </w:rPr>
              <w:t>##</w:t>
            </w:r>
          </w:p>
        </w:tc>
        <w:tc>
          <w:tcPr>
            <w:tcW w:w="521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4-5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5C756E" w:rsidRPr="00C325F9" w:rsidTr="005C756E">
        <w:trPr>
          <w:trHeight w:val="495"/>
        </w:trPr>
        <w:tc>
          <w:tcPr>
            <w:tcW w:w="623" w:type="pct"/>
            <w:vMerge w:val="restar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8+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6E6E21" w:rsidRPr="00C325F9" w:rsidRDefault="006E6E21" w:rsidP="000F1DE6">
            <w:pPr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30,81±1,21</w:t>
            </w:r>
          </w:p>
        </w:tc>
        <w:tc>
          <w:tcPr>
            <w:tcW w:w="382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n=2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53,70±2,89***</w:t>
            </w:r>
          </w:p>
        </w:tc>
        <w:tc>
          <w:tcPr>
            <w:tcW w:w="641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56,00±2,66***</w:t>
            </w:r>
          </w:p>
        </w:tc>
        <w:tc>
          <w:tcPr>
            <w:tcW w:w="777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59,50±2,31***</w:t>
            </w:r>
          </w:p>
        </w:tc>
        <w:tc>
          <w:tcPr>
            <w:tcW w:w="742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52,75±2,68 ***</w:t>
            </w:r>
          </w:p>
        </w:tc>
        <w:tc>
          <w:tcPr>
            <w:tcW w:w="673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57,50±3,42***</w:t>
            </w:r>
          </w:p>
        </w:tc>
        <w:tc>
          <w:tcPr>
            <w:tcW w:w="521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56E" w:rsidRPr="00C325F9" w:rsidTr="005C756E">
        <w:trPr>
          <w:trHeight w:val="394"/>
        </w:trPr>
        <w:tc>
          <w:tcPr>
            <w:tcW w:w="623" w:type="pct"/>
            <w:vMerge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n=2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1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47,36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±2,10***</w:t>
            </w:r>
          </w:p>
        </w:tc>
        <w:tc>
          <w:tcPr>
            <w:tcW w:w="641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49,80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±2,73***</w:t>
            </w:r>
          </w:p>
        </w:tc>
        <w:tc>
          <w:tcPr>
            <w:tcW w:w="777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48,16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±1,95***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###</w:t>
            </w:r>
          </w:p>
        </w:tc>
        <w:tc>
          <w:tcPr>
            <w:tcW w:w="742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49,40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,00***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##</w:t>
            </w:r>
          </w:p>
        </w:tc>
        <w:tc>
          <w:tcPr>
            <w:tcW w:w="673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49,88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±3,34***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##</w:t>
            </w:r>
          </w:p>
        </w:tc>
        <w:tc>
          <w:tcPr>
            <w:tcW w:w="521" w:type="pct"/>
            <w:vAlign w:val="center"/>
          </w:tcPr>
          <w:p w:rsidR="006E6E21" w:rsidRPr="00C325F9" w:rsidRDefault="006E6E21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B23" w:rsidRPr="00C325F9" w:rsidTr="00FA1907">
        <w:trPr>
          <w:trHeight w:val="495"/>
        </w:trPr>
        <w:tc>
          <w:tcPr>
            <w:tcW w:w="623" w:type="pct"/>
            <w:vMerge w:val="restart"/>
            <w:vAlign w:val="center"/>
          </w:tcPr>
          <w:p w:rsidR="002A2B23" w:rsidRPr="00C325F9" w:rsidRDefault="002A2B23" w:rsidP="000F1DE6">
            <w:pPr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CD4+/CD8+</w:t>
            </w:r>
          </w:p>
          <w:p w:rsidR="002A2B23" w:rsidRPr="00C325F9" w:rsidRDefault="002A2B23" w:rsidP="000F1DE6">
            <w:pPr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1,49±0,1</w:t>
            </w:r>
          </w:p>
        </w:tc>
        <w:tc>
          <w:tcPr>
            <w:tcW w:w="382" w:type="pct"/>
            <w:vAlign w:val="center"/>
          </w:tcPr>
          <w:p w:rsidR="002A2B23" w:rsidRPr="00C325F9" w:rsidRDefault="002A2B23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n=2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" w:type="pct"/>
            <w:vAlign w:val="center"/>
          </w:tcPr>
          <w:p w:rsidR="002A2B23" w:rsidRPr="00C325F9" w:rsidRDefault="002A2B23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±0,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2***</w:t>
            </w:r>
          </w:p>
        </w:tc>
        <w:tc>
          <w:tcPr>
            <w:tcW w:w="641" w:type="pct"/>
            <w:vAlign w:val="center"/>
          </w:tcPr>
          <w:p w:rsidR="002A2B23" w:rsidRPr="00C325F9" w:rsidRDefault="002A2B23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±0,1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777" w:type="pct"/>
            <w:vAlign w:val="center"/>
          </w:tcPr>
          <w:p w:rsidR="002A2B23" w:rsidRPr="00C325F9" w:rsidRDefault="002A2B23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± 0,0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742" w:type="pct"/>
            <w:vAlign w:val="center"/>
          </w:tcPr>
          <w:p w:rsidR="002A2B23" w:rsidRPr="00C325F9" w:rsidRDefault="002A2B23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± 0,0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673" w:type="pct"/>
            <w:vAlign w:val="center"/>
          </w:tcPr>
          <w:p w:rsidR="002A2B23" w:rsidRPr="00C325F9" w:rsidRDefault="002A2B23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± 0,1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521" w:type="pct"/>
            <w:vAlign w:val="center"/>
          </w:tcPr>
          <w:p w:rsidR="002A2B23" w:rsidRPr="00C325F9" w:rsidRDefault="002A2B23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2-4,,6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&lt;0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2A2B23" w:rsidRPr="00C325F9" w:rsidTr="00FA1907">
        <w:trPr>
          <w:trHeight w:val="394"/>
        </w:trPr>
        <w:tc>
          <w:tcPr>
            <w:tcW w:w="623" w:type="pct"/>
            <w:vMerge/>
            <w:vAlign w:val="center"/>
          </w:tcPr>
          <w:p w:rsidR="002A2B23" w:rsidRPr="00C325F9" w:rsidRDefault="002A2B23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pct"/>
            <w:vAlign w:val="center"/>
          </w:tcPr>
          <w:p w:rsidR="002A2B23" w:rsidRPr="00C325F9" w:rsidRDefault="002A2B23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n=2</w:t>
            </w:r>
            <w:r w:rsidRPr="00C3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1" w:type="pct"/>
            <w:vAlign w:val="center"/>
          </w:tcPr>
          <w:p w:rsidR="002A2B23" w:rsidRPr="00C325F9" w:rsidRDefault="002A2B23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±0,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641" w:type="pct"/>
            <w:vAlign w:val="center"/>
          </w:tcPr>
          <w:p w:rsidR="002A2B23" w:rsidRPr="00C325F9" w:rsidRDefault="002A2B23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±0,1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777" w:type="pct"/>
            <w:vAlign w:val="center"/>
          </w:tcPr>
          <w:p w:rsidR="002A2B23" w:rsidRPr="00C325F9" w:rsidRDefault="002A2B23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± 0,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="003D5779" w:rsidRPr="00C325F9">
              <w:rPr>
                <w:rFonts w:ascii="Times New Roman" w:hAnsi="Times New Roman" w:cs="Times New Roman"/>
                <w:sz w:val="24"/>
                <w:szCs w:val="24"/>
              </w:rPr>
              <w:t>##</w:t>
            </w:r>
          </w:p>
        </w:tc>
        <w:tc>
          <w:tcPr>
            <w:tcW w:w="742" w:type="pct"/>
            <w:vAlign w:val="center"/>
          </w:tcPr>
          <w:p w:rsidR="002A2B23" w:rsidRPr="00C325F9" w:rsidRDefault="002A2B23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± 0,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="003D5779" w:rsidRPr="00C325F9">
              <w:rPr>
                <w:rFonts w:ascii="Times New Roman" w:hAnsi="Times New Roman" w:cs="Times New Roman"/>
                <w:sz w:val="24"/>
                <w:szCs w:val="24"/>
              </w:rPr>
              <w:t>#</w:t>
            </w:r>
          </w:p>
        </w:tc>
        <w:tc>
          <w:tcPr>
            <w:tcW w:w="673" w:type="pct"/>
            <w:vAlign w:val="center"/>
          </w:tcPr>
          <w:p w:rsidR="002A2B23" w:rsidRPr="00C325F9" w:rsidRDefault="002A2B23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± 0,1</w:t>
            </w:r>
            <w:r w:rsidRPr="00C325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 </w:t>
            </w:r>
            <w:r w:rsidRPr="00C325F9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="003D5779" w:rsidRPr="00C325F9">
              <w:rPr>
                <w:rFonts w:ascii="Times New Roman" w:hAnsi="Times New Roman" w:cs="Times New Roman"/>
                <w:sz w:val="24"/>
                <w:szCs w:val="24"/>
              </w:rPr>
              <w:t>##</w:t>
            </w:r>
          </w:p>
        </w:tc>
        <w:tc>
          <w:tcPr>
            <w:tcW w:w="521" w:type="pct"/>
            <w:vAlign w:val="center"/>
          </w:tcPr>
          <w:p w:rsidR="002A2B23" w:rsidRPr="00C325F9" w:rsidRDefault="002A2B23" w:rsidP="000F1DE6">
            <w:pPr>
              <w:autoSpaceDE w:val="0"/>
              <w:autoSpaceDN w:val="0"/>
              <w:adjustRightInd w:val="0"/>
              <w:spacing w:after="0" w:line="48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1C08" w:rsidRPr="00812C51" w:rsidRDefault="00771C08" w:rsidP="006E6E21">
      <w:pPr>
        <w:rPr>
          <w:rFonts w:ascii="Times New Roman" w:hAnsi="Times New Roman" w:cs="Times New Roman"/>
          <w:sz w:val="36"/>
          <w:szCs w:val="36"/>
        </w:rPr>
      </w:pPr>
    </w:p>
    <w:p w:rsidR="006E6E21" w:rsidRPr="00812C51" w:rsidRDefault="006E6E21" w:rsidP="006E6E21">
      <w:pPr>
        <w:rPr>
          <w:rFonts w:asciiTheme="majorBidi" w:hAnsiTheme="majorBidi" w:cstheme="majorBidi"/>
          <w:sz w:val="24"/>
          <w:szCs w:val="24"/>
        </w:rPr>
      </w:pPr>
      <w:r w:rsidRPr="00812C51">
        <w:rPr>
          <w:rFonts w:asciiTheme="majorBidi" w:hAnsiTheme="majorBidi" w:cstheme="majorBidi"/>
          <w:sz w:val="24"/>
          <w:szCs w:val="24"/>
        </w:rPr>
        <w:t>Примечание: *р&lt;0,05, **р&lt;0,01, ***р&lt;0,01  - сравнение достоверности с показателями здоровых лиц; # р&lt;0,05, ## р&lt;0,01, ###р&lt;0,001 –  сравнение достоверности показателей между 2 группами (группа 1 и группа 2).</w:t>
      </w:r>
    </w:p>
    <w:p w:rsidR="000F1DE6" w:rsidRPr="00812C51" w:rsidRDefault="000F1DE6" w:rsidP="006E6E21">
      <w:pPr>
        <w:rPr>
          <w:rFonts w:asciiTheme="majorBidi" w:hAnsiTheme="majorBidi" w:cstheme="majorBidi"/>
          <w:sz w:val="24"/>
          <w:szCs w:val="24"/>
          <w:lang w:val="en-US"/>
        </w:rPr>
      </w:pPr>
      <w:r w:rsidRPr="00812C51">
        <w:rPr>
          <w:rFonts w:asciiTheme="majorBidi" w:hAnsiTheme="majorBidi" w:cstheme="majorBidi"/>
          <w:sz w:val="24"/>
          <w:szCs w:val="24"/>
          <w:lang w:val="en-US"/>
        </w:rPr>
        <w:t>Note: * p &lt;0.05, ** p &lt;0.01, *** p &lt;0.01 - comparison of reliability with indicators of healthy individuals; # p &lt;0.05, ## p &lt;0.01, ### p &lt;0.001 - comparison of the reliability of indicators between 2 groups (group 1 and group 2).</w:t>
      </w:r>
      <w:bookmarkStart w:id="0" w:name="_GoBack"/>
      <w:bookmarkEnd w:id="0"/>
    </w:p>
    <w:sectPr w:rsidR="000F1DE6" w:rsidRPr="00812C51" w:rsidSect="00B113C2">
      <w:pgSz w:w="16839" w:h="11907" w:orient="landscape" w:code="9"/>
      <w:pgMar w:top="1276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E21"/>
    <w:rsid w:val="000E417C"/>
    <w:rsid w:val="000F1DE6"/>
    <w:rsid w:val="001E6738"/>
    <w:rsid w:val="002A2B23"/>
    <w:rsid w:val="003D5779"/>
    <w:rsid w:val="004B5BFD"/>
    <w:rsid w:val="005C756E"/>
    <w:rsid w:val="006B4729"/>
    <w:rsid w:val="006E6E21"/>
    <w:rsid w:val="00771C08"/>
    <w:rsid w:val="00812C51"/>
    <w:rsid w:val="00854759"/>
    <w:rsid w:val="00943571"/>
    <w:rsid w:val="00B10CC0"/>
    <w:rsid w:val="00B113C2"/>
    <w:rsid w:val="00C3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E21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56E"/>
    <w:rPr>
      <w:rFonts w:ascii="Segoe UI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E21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7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56E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saeed rahmani</dc:creator>
  <cp:lastModifiedBy>saeed rahmani</cp:lastModifiedBy>
  <cp:revision>2</cp:revision>
  <cp:lastPrinted>2019-12-10T13:12:00Z</cp:lastPrinted>
  <dcterms:created xsi:type="dcterms:W3CDTF">2019-12-10T13:36:00Z</dcterms:created>
  <dcterms:modified xsi:type="dcterms:W3CDTF">2019-12-10T13:36:00Z</dcterms:modified>
</cp:coreProperties>
</file>