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B14" w:rsidRDefault="00430D05" w:rsidP="00983E2B">
      <w:pPr>
        <w:spacing w:after="0" w:line="240" w:lineRule="auto"/>
        <w:jc w:val="both"/>
        <w:rPr>
          <w:rFonts w:ascii="Times New Roman" w:hAnsi="Times New Roman" w:cs="Times New Roman"/>
          <w:sz w:val="28"/>
          <w:szCs w:val="28"/>
        </w:rPr>
      </w:pPr>
      <w:r w:rsidRPr="00430D05">
        <w:rPr>
          <w:rFonts w:ascii="Times New Roman" w:hAnsi="Times New Roman" w:cs="Times New Roman"/>
          <w:b/>
          <w:sz w:val="28"/>
          <w:szCs w:val="28"/>
        </w:rPr>
        <w:t>Резюме</w:t>
      </w:r>
      <w:r>
        <w:rPr>
          <w:rFonts w:ascii="Times New Roman" w:hAnsi="Times New Roman" w:cs="Times New Roman"/>
          <w:b/>
          <w:sz w:val="28"/>
          <w:szCs w:val="28"/>
        </w:rPr>
        <w:t xml:space="preserve">. </w:t>
      </w:r>
      <w:r w:rsidR="00235B14">
        <w:rPr>
          <w:rFonts w:ascii="Times New Roman" w:hAnsi="Times New Roman" w:cs="Times New Roman"/>
          <w:sz w:val="28"/>
          <w:szCs w:val="28"/>
        </w:rPr>
        <w:t xml:space="preserve">Цель - </w:t>
      </w:r>
      <w:r w:rsidR="00235B14" w:rsidRPr="00B27523">
        <w:rPr>
          <w:rFonts w:ascii="Times New Roman" w:hAnsi="Times New Roman" w:cs="Times New Roman"/>
          <w:sz w:val="28"/>
          <w:szCs w:val="28"/>
        </w:rPr>
        <w:t xml:space="preserve">изучение влияния </w:t>
      </w:r>
      <w:proofErr w:type="spellStart"/>
      <w:r w:rsidR="00235B14" w:rsidRPr="00B27523">
        <w:rPr>
          <w:rFonts w:ascii="Times New Roman" w:hAnsi="Times New Roman" w:cs="Times New Roman"/>
          <w:sz w:val="28"/>
          <w:szCs w:val="28"/>
        </w:rPr>
        <w:t>иммуноцитотерапии</w:t>
      </w:r>
      <w:proofErr w:type="spellEnd"/>
      <w:r w:rsidR="00235B14" w:rsidRPr="00B27523">
        <w:rPr>
          <w:rFonts w:ascii="Times New Roman" w:hAnsi="Times New Roman" w:cs="Times New Roman"/>
          <w:sz w:val="28"/>
          <w:szCs w:val="28"/>
        </w:rPr>
        <w:t xml:space="preserve"> на </w:t>
      </w:r>
      <w:r w:rsidR="00235B14" w:rsidRPr="00F720D5">
        <w:rPr>
          <w:rFonts w:ascii="Times New Roman" w:hAnsi="Times New Roman" w:cs="Times New Roman"/>
          <w:sz w:val="28"/>
          <w:szCs w:val="28"/>
        </w:rPr>
        <w:t>содержани</w:t>
      </w:r>
      <w:r w:rsidR="00235B14">
        <w:rPr>
          <w:rFonts w:ascii="Times New Roman" w:hAnsi="Times New Roman" w:cs="Times New Roman"/>
          <w:sz w:val="28"/>
          <w:szCs w:val="28"/>
        </w:rPr>
        <w:t>е</w:t>
      </w:r>
      <w:r w:rsidR="00235B14" w:rsidRPr="00F720D5">
        <w:rPr>
          <w:rFonts w:ascii="Times New Roman" w:hAnsi="Times New Roman" w:cs="Times New Roman"/>
          <w:sz w:val="28"/>
          <w:szCs w:val="28"/>
        </w:rPr>
        <w:t xml:space="preserve"> в периферической крови </w:t>
      </w:r>
      <w:r w:rsidR="00235B14" w:rsidRPr="00026ED8">
        <w:rPr>
          <w:rFonts w:ascii="Times New Roman" w:hAnsi="Times New Roman" w:cs="Times New Roman"/>
          <w:sz w:val="28"/>
          <w:szCs w:val="28"/>
        </w:rPr>
        <w:t xml:space="preserve">пациенток с </w:t>
      </w:r>
      <w:r w:rsidR="00235B14">
        <w:rPr>
          <w:rFonts w:ascii="Times New Roman" w:hAnsi="Times New Roman" w:cs="Times New Roman"/>
          <w:sz w:val="28"/>
          <w:szCs w:val="28"/>
        </w:rPr>
        <w:t>идиопатическим привычным выкидышем</w:t>
      </w:r>
      <w:r w:rsidR="00235B14" w:rsidRPr="00026ED8">
        <w:rPr>
          <w:rFonts w:ascii="Times New Roman" w:hAnsi="Times New Roman" w:cs="Times New Roman"/>
          <w:sz w:val="28"/>
          <w:szCs w:val="28"/>
        </w:rPr>
        <w:t xml:space="preserve"> </w:t>
      </w:r>
      <w:r w:rsidR="00235B14" w:rsidRPr="00026ED8">
        <w:rPr>
          <w:rFonts w:ascii="Times New Roman" w:hAnsi="Times New Roman" w:cs="Times New Roman"/>
          <w:sz w:val="28"/>
          <w:szCs w:val="28"/>
          <w:lang w:val="en-US"/>
        </w:rPr>
        <w:t>CD</w:t>
      </w:r>
      <w:r w:rsidR="00235B14" w:rsidRPr="00026ED8">
        <w:rPr>
          <w:rFonts w:ascii="Times New Roman" w:hAnsi="Times New Roman" w:cs="Times New Roman"/>
          <w:sz w:val="28"/>
          <w:szCs w:val="28"/>
        </w:rPr>
        <w:t>4</w:t>
      </w:r>
      <w:r w:rsidR="00235B14" w:rsidRPr="00026ED8">
        <w:rPr>
          <w:rFonts w:ascii="Times New Roman" w:hAnsi="Times New Roman" w:cs="Times New Roman"/>
          <w:sz w:val="28"/>
          <w:szCs w:val="28"/>
          <w:vertAlign w:val="superscript"/>
        </w:rPr>
        <w:t>+</w:t>
      </w:r>
      <w:r w:rsidR="00235B14" w:rsidRPr="00026ED8">
        <w:rPr>
          <w:rFonts w:ascii="Times New Roman" w:hAnsi="Times New Roman" w:cs="Times New Roman"/>
          <w:sz w:val="28"/>
          <w:szCs w:val="28"/>
          <w:lang w:val="en-US"/>
        </w:rPr>
        <w:t>CD</w:t>
      </w:r>
      <w:r w:rsidR="00235B14" w:rsidRPr="00026ED8">
        <w:rPr>
          <w:rFonts w:ascii="Times New Roman" w:hAnsi="Times New Roman" w:cs="Times New Roman"/>
          <w:sz w:val="28"/>
          <w:szCs w:val="28"/>
        </w:rPr>
        <w:t>25</w:t>
      </w:r>
      <w:proofErr w:type="spellStart"/>
      <w:r w:rsidR="00235B14" w:rsidRPr="00026ED8">
        <w:rPr>
          <w:rFonts w:ascii="Times New Roman" w:hAnsi="Times New Roman" w:cs="Times New Roman"/>
          <w:sz w:val="28"/>
          <w:szCs w:val="28"/>
          <w:vertAlign w:val="superscript"/>
          <w:lang w:val="en-US"/>
        </w:rPr>
        <w:t>high</w:t>
      </w:r>
      <w:r w:rsidR="00235B14" w:rsidRPr="00026ED8">
        <w:rPr>
          <w:rFonts w:ascii="Times New Roman" w:hAnsi="Times New Roman" w:cs="Times New Roman"/>
          <w:sz w:val="28"/>
          <w:szCs w:val="28"/>
          <w:lang w:val="en-US"/>
        </w:rPr>
        <w:t>FOXP</w:t>
      </w:r>
      <w:proofErr w:type="spellEnd"/>
      <w:r w:rsidR="00235B14" w:rsidRPr="00026ED8">
        <w:rPr>
          <w:rFonts w:ascii="Times New Roman" w:hAnsi="Times New Roman" w:cs="Times New Roman"/>
          <w:sz w:val="28"/>
          <w:szCs w:val="28"/>
        </w:rPr>
        <w:t>3</w:t>
      </w:r>
      <w:r w:rsidR="00235B14" w:rsidRPr="00026ED8">
        <w:rPr>
          <w:rFonts w:ascii="Times New Roman" w:hAnsi="Times New Roman" w:cs="Times New Roman"/>
          <w:sz w:val="28"/>
          <w:szCs w:val="28"/>
          <w:vertAlign w:val="superscript"/>
        </w:rPr>
        <w:t>+</w:t>
      </w:r>
      <w:r w:rsidR="00235B14" w:rsidRPr="00026ED8">
        <w:rPr>
          <w:rFonts w:ascii="Times New Roman" w:hAnsi="Times New Roman" w:cs="Times New Roman"/>
          <w:sz w:val="28"/>
          <w:szCs w:val="28"/>
        </w:rPr>
        <w:t>-клеток</w:t>
      </w:r>
      <w:r w:rsidR="00235B14">
        <w:rPr>
          <w:rFonts w:ascii="Times New Roman" w:hAnsi="Times New Roman" w:cs="Times New Roman"/>
          <w:sz w:val="28"/>
          <w:szCs w:val="28"/>
        </w:rPr>
        <w:t xml:space="preserve"> с естественной регуляторной активностью</w:t>
      </w:r>
      <w:r w:rsidR="00235B14" w:rsidRPr="00026ED8">
        <w:rPr>
          <w:rFonts w:ascii="Times New Roman" w:hAnsi="Times New Roman" w:cs="Times New Roman"/>
          <w:sz w:val="28"/>
          <w:szCs w:val="28"/>
        </w:rPr>
        <w:t xml:space="preserve"> </w:t>
      </w:r>
      <w:r w:rsidR="00235B14">
        <w:rPr>
          <w:rFonts w:ascii="Times New Roman" w:hAnsi="Times New Roman" w:cs="Times New Roman"/>
          <w:sz w:val="28"/>
          <w:szCs w:val="28"/>
        </w:rPr>
        <w:t>и</w:t>
      </w:r>
      <w:r w:rsidR="00235B14" w:rsidRPr="00026ED8">
        <w:rPr>
          <w:rFonts w:ascii="Times New Roman" w:hAnsi="Times New Roman" w:cs="Times New Roman"/>
          <w:sz w:val="28"/>
          <w:szCs w:val="28"/>
        </w:rPr>
        <w:t xml:space="preserve"> активированных </w:t>
      </w:r>
      <w:proofErr w:type="spellStart"/>
      <w:r w:rsidR="00235B14" w:rsidRPr="00026ED8">
        <w:rPr>
          <w:rFonts w:ascii="Times New Roman" w:hAnsi="Times New Roman" w:cs="Times New Roman"/>
          <w:sz w:val="28"/>
          <w:szCs w:val="28"/>
          <w:lang w:val="en-US"/>
        </w:rPr>
        <w:t>Th</w:t>
      </w:r>
      <w:proofErr w:type="spellEnd"/>
      <w:r w:rsidR="00235B14" w:rsidRPr="00026ED8">
        <w:rPr>
          <w:rFonts w:ascii="Times New Roman" w:hAnsi="Times New Roman" w:cs="Times New Roman"/>
          <w:sz w:val="28"/>
          <w:szCs w:val="28"/>
        </w:rPr>
        <w:t>17-клеток</w:t>
      </w:r>
      <w:r w:rsidR="00235B14" w:rsidRPr="00800441">
        <w:rPr>
          <w:rFonts w:ascii="Times New Roman" w:hAnsi="Times New Roman" w:cs="Times New Roman"/>
          <w:sz w:val="28"/>
          <w:szCs w:val="28"/>
        </w:rPr>
        <w:t xml:space="preserve"> </w:t>
      </w:r>
      <w:r w:rsidR="00235B14">
        <w:rPr>
          <w:rFonts w:ascii="Times New Roman" w:hAnsi="Times New Roman" w:cs="Times New Roman"/>
          <w:sz w:val="28"/>
          <w:szCs w:val="28"/>
        </w:rPr>
        <w:t xml:space="preserve">с фенотипом </w:t>
      </w:r>
      <w:r w:rsidR="00235B14" w:rsidRPr="00026ED8">
        <w:rPr>
          <w:rFonts w:ascii="Times New Roman" w:hAnsi="Times New Roman" w:cs="Times New Roman"/>
          <w:sz w:val="28"/>
          <w:szCs w:val="28"/>
          <w:lang w:val="en-US"/>
        </w:rPr>
        <w:t>CD</w:t>
      </w:r>
      <w:r w:rsidR="00235B14" w:rsidRPr="00026ED8">
        <w:rPr>
          <w:rFonts w:ascii="Times New Roman" w:hAnsi="Times New Roman" w:cs="Times New Roman"/>
          <w:sz w:val="28"/>
          <w:szCs w:val="28"/>
        </w:rPr>
        <w:t>4</w:t>
      </w:r>
      <w:r w:rsidR="00235B14" w:rsidRPr="00026ED8">
        <w:rPr>
          <w:rFonts w:ascii="Times New Roman" w:hAnsi="Times New Roman" w:cs="Times New Roman"/>
          <w:sz w:val="28"/>
          <w:szCs w:val="28"/>
          <w:vertAlign w:val="superscript"/>
        </w:rPr>
        <w:t>+</w:t>
      </w:r>
      <w:r w:rsidR="00235B14" w:rsidRPr="00026ED8">
        <w:rPr>
          <w:rFonts w:ascii="Times New Roman" w:hAnsi="Times New Roman" w:cs="Times New Roman"/>
          <w:sz w:val="28"/>
          <w:szCs w:val="28"/>
          <w:lang w:val="en-US"/>
        </w:rPr>
        <w:t>CD</w:t>
      </w:r>
      <w:r w:rsidR="00235B14" w:rsidRPr="00026ED8">
        <w:rPr>
          <w:rFonts w:ascii="Times New Roman" w:hAnsi="Times New Roman" w:cs="Times New Roman"/>
          <w:sz w:val="28"/>
          <w:szCs w:val="28"/>
        </w:rPr>
        <w:t>25</w:t>
      </w:r>
      <w:r w:rsidR="00235B14" w:rsidRPr="00026ED8">
        <w:rPr>
          <w:rFonts w:ascii="Times New Roman" w:hAnsi="Times New Roman" w:cs="Times New Roman"/>
          <w:sz w:val="28"/>
          <w:szCs w:val="28"/>
          <w:vertAlign w:val="superscript"/>
          <w:lang w:val="en-US"/>
        </w:rPr>
        <w:t>high</w:t>
      </w:r>
      <w:r w:rsidR="00235B14" w:rsidRPr="00026ED8">
        <w:rPr>
          <w:rFonts w:ascii="Times New Roman" w:hAnsi="Times New Roman" w:cs="Times New Roman"/>
          <w:sz w:val="28"/>
          <w:szCs w:val="28"/>
        </w:rPr>
        <w:t>ROR</w:t>
      </w:r>
      <w:r w:rsidR="00235B14" w:rsidRPr="00026ED8">
        <w:rPr>
          <w:rFonts w:ascii="Times New Roman" w:hAnsi="Times New Roman" w:cs="Times New Roman"/>
          <w:sz w:val="28"/>
          <w:szCs w:val="28"/>
        </w:rPr>
        <w:sym w:font="Symbol" w:char="F067"/>
      </w:r>
      <w:r w:rsidR="00235B14" w:rsidRPr="00026ED8">
        <w:rPr>
          <w:rFonts w:ascii="Times New Roman" w:hAnsi="Times New Roman" w:cs="Times New Roman"/>
          <w:sz w:val="28"/>
          <w:szCs w:val="28"/>
        </w:rPr>
        <w:t>t</w:t>
      </w:r>
      <w:r w:rsidR="00235B14" w:rsidRPr="00026ED8">
        <w:rPr>
          <w:rFonts w:ascii="Times New Roman" w:hAnsi="Times New Roman" w:cs="Times New Roman"/>
          <w:sz w:val="28"/>
          <w:szCs w:val="28"/>
          <w:vertAlign w:val="superscript"/>
        </w:rPr>
        <w:t>+</w:t>
      </w:r>
      <w:r w:rsidR="00235B14">
        <w:rPr>
          <w:rFonts w:ascii="Times New Roman" w:hAnsi="Times New Roman" w:cs="Times New Roman"/>
          <w:sz w:val="28"/>
          <w:szCs w:val="28"/>
        </w:rPr>
        <w:t>,</w:t>
      </w:r>
      <w:r w:rsidR="00235B14" w:rsidRPr="00026ED8">
        <w:rPr>
          <w:rFonts w:ascii="Times New Roman" w:hAnsi="Times New Roman" w:cs="Times New Roman"/>
          <w:sz w:val="28"/>
          <w:szCs w:val="28"/>
        </w:rPr>
        <w:t xml:space="preserve"> </w:t>
      </w:r>
      <w:r w:rsidR="00235B14">
        <w:rPr>
          <w:rFonts w:ascii="Times New Roman" w:hAnsi="Times New Roman" w:cs="Times New Roman"/>
          <w:sz w:val="28"/>
          <w:szCs w:val="28"/>
        </w:rPr>
        <w:t>а также на продукцию</w:t>
      </w:r>
      <w:r w:rsidR="00235B14" w:rsidRPr="00026ED8">
        <w:rPr>
          <w:rFonts w:ascii="Times New Roman" w:hAnsi="Times New Roman" w:cs="Times New Roman"/>
          <w:sz w:val="28"/>
          <w:szCs w:val="28"/>
        </w:rPr>
        <w:t xml:space="preserve"> </w:t>
      </w:r>
      <w:proofErr w:type="spellStart"/>
      <w:r w:rsidR="00235B14" w:rsidRPr="00F720D5">
        <w:rPr>
          <w:rFonts w:ascii="Times New Roman" w:hAnsi="Times New Roman" w:cs="Times New Roman"/>
          <w:i/>
          <w:sz w:val="28"/>
          <w:szCs w:val="28"/>
        </w:rPr>
        <w:t>in</w:t>
      </w:r>
      <w:proofErr w:type="spellEnd"/>
      <w:r w:rsidR="00235B14" w:rsidRPr="00F720D5">
        <w:rPr>
          <w:rFonts w:ascii="Times New Roman" w:hAnsi="Times New Roman" w:cs="Times New Roman"/>
          <w:i/>
          <w:sz w:val="28"/>
          <w:szCs w:val="28"/>
        </w:rPr>
        <w:t xml:space="preserve"> </w:t>
      </w:r>
      <w:proofErr w:type="spellStart"/>
      <w:r w:rsidR="00235B14" w:rsidRPr="00F720D5">
        <w:rPr>
          <w:rFonts w:ascii="Times New Roman" w:hAnsi="Times New Roman" w:cs="Times New Roman"/>
          <w:i/>
          <w:sz w:val="28"/>
          <w:szCs w:val="28"/>
        </w:rPr>
        <w:t>vitro</w:t>
      </w:r>
      <w:proofErr w:type="spellEnd"/>
      <w:r w:rsidR="00235B14" w:rsidRPr="00026ED8">
        <w:rPr>
          <w:rFonts w:ascii="Times New Roman" w:hAnsi="Times New Roman" w:cs="Times New Roman"/>
          <w:sz w:val="28"/>
          <w:szCs w:val="28"/>
        </w:rPr>
        <w:t xml:space="preserve"> цитокинов </w:t>
      </w:r>
      <w:proofErr w:type="spellStart"/>
      <w:r w:rsidR="00235B14" w:rsidRPr="00026ED8">
        <w:rPr>
          <w:rFonts w:ascii="Times New Roman" w:hAnsi="Times New Roman" w:cs="Times New Roman"/>
          <w:sz w:val="28"/>
          <w:szCs w:val="28"/>
        </w:rPr>
        <w:t>митоген</w:t>
      </w:r>
      <w:proofErr w:type="spellEnd"/>
      <w:r w:rsidR="00235B14" w:rsidRPr="00026ED8">
        <w:rPr>
          <w:rFonts w:ascii="Times New Roman" w:hAnsi="Times New Roman" w:cs="Times New Roman"/>
          <w:sz w:val="28"/>
          <w:szCs w:val="28"/>
        </w:rPr>
        <w:t xml:space="preserve">-стимулированными клетками цельной </w:t>
      </w:r>
      <w:r w:rsidR="00235B14">
        <w:rPr>
          <w:rFonts w:ascii="Times New Roman" w:hAnsi="Times New Roman" w:cs="Times New Roman"/>
          <w:sz w:val="28"/>
          <w:szCs w:val="28"/>
        </w:rPr>
        <w:t>периферической крови.</w:t>
      </w:r>
      <w:r w:rsidR="007F3BAC" w:rsidRPr="007F3BAC">
        <w:rPr>
          <w:rFonts w:ascii="Times New Roman" w:hAnsi="Times New Roman" w:cs="Times New Roman"/>
          <w:sz w:val="28"/>
          <w:szCs w:val="28"/>
        </w:rPr>
        <w:t xml:space="preserve"> </w:t>
      </w:r>
      <w:r w:rsidR="007F3BAC" w:rsidRPr="00882CC4">
        <w:rPr>
          <w:rFonts w:ascii="Times New Roman" w:hAnsi="Times New Roman" w:cs="Times New Roman"/>
          <w:sz w:val="28"/>
          <w:szCs w:val="28"/>
        </w:rPr>
        <w:t xml:space="preserve">Группу </w:t>
      </w:r>
      <w:r w:rsidR="007F3BAC">
        <w:rPr>
          <w:rFonts w:ascii="Times New Roman" w:hAnsi="Times New Roman" w:cs="Times New Roman"/>
          <w:sz w:val="28"/>
          <w:szCs w:val="28"/>
        </w:rPr>
        <w:t xml:space="preserve">исследования составили 33 пациентки с ИПВ, забеременевшие после проведенной </w:t>
      </w:r>
      <w:proofErr w:type="spellStart"/>
      <w:r w:rsidR="007F3BAC">
        <w:rPr>
          <w:rFonts w:ascii="Times New Roman" w:hAnsi="Times New Roman" w:cs="Times New Roman"/>
          <w:sz w:val="28"/>
          <w:szCs w:val="28"/>
        </w:rPr>
        <w:t>предгестационной</w:t>
      </w:r>
      <w:proofErr w:type="spellEnd"/>
      <w:r w:rsidR="007F3BAC">
        <w:rPr>
          <w:rFonts w:ascii="Times New Roman" w:hAnsi="Times New Roman" w:cs="Times New Roman"/>
          <w:sz w:val="28"/>
          <w:szCs w:val="28"/>
        </w:rPr>
        <w:t xml:space="preserve"> </w:t>
      </w:r>
      <w:proofErr w:type="spellStart"/>
      <w:r w:rsidR="007F3BAC">
        <w:rPr>
          <w:rFonts w:ascii="Times New Roman" w:hAnsi="Times New Roman" w:cs="Times New Roman"/>
          <w:sz w:val="28"/>
          <w:szCs w:val="28"/>
        </w:rPr>
        <w:t>аллоиммунизации</w:t>
      </w:r>
      <w:proofErr w:type="spellEnd"/>
      <w:r w:rsidR="007F3BAC">
        <w:rPr>
          <w:rFonts w:ascii="Times New Roman" w:hAnsi="Times New Roman" w:cs="Times New Roman"/>
          <w:sz w:val="28"/>
          <w:szCs w:val="28"/>
        </w:rPr>
        <w:t xml:space="preserve">. У 27 пациенток беременность пролонгирована до доношенного срока и завершилась рождением жизнеспособного ребенка, у 6 - прервалась до 12 недель </w:t>
      </w:r>
      <w:proofErr w:type="spellStart"/>
      <w:r w:rsidR="007F3BAC">
        <w:rPr>
          <w:rFonts w:ascii="Times New Roman" w:hAnsi="Times New Roman" w:cs="Times New Roman"/>
          <w:sz w:val="28"/>
          <w:szCs w:val="28"/>
        </w:rPr>
        <w:t>гестации</w:t>
      </w:r>
      <w:proofErr w:type="spellEnd"/>
      <w:r w:rsidR="007F3BAC">
        <w:rPr>
          <w:rFonts w:ascii="Times New Roman" w:hAnsi="Times New Roman" w:cs="Times New Roman"/>
          <w:sz w:val="28"/>
          <w:szCs w:val="28"/>
        </w:rPr>
        <w:t>.</w:t>
      </w:r>
      <w:r w:rsidR="00983E2B">
        <w:rPr>
          <w:rFonts w:ascii="Times New Roman" w:hAnsi="Times New Roman" w:cs="Times New Roman"/>
          <w:sz w:val="28"/>
          <w:szCs w:val="28"/>
        </w:rPr>
        <w:t xml:space="preserve"> </w:t>
      </w:r>
      <w:r w:rsidR="007F3BAC">
        <w:rPr>
          <w:rFonts w:ascii="Times New Roman" w:hAnsi="Times New Roman" w:cs="Times New Roman"/>
          <w:sz w:val="28"/>
          <w:szCs w:val="28"/>
        </w:rPr>
        <w:t>Д</w:t>
      </w:r>
      <w:r w:rsidR="007F3BAC" w:rsidRPr="00026ED8">
        <w:rPr>
          <w:rFonts w:ascii="Times New Roman" w:hAnsi="Times New Roman" w:cs="Times New Roman"/>
          <w:sz w:val="28"/>
          <w:szCs w:val="28"/>
        </w:rPr>
        <w:t>о назначения ИЦТ обследовано 19</w:t>
      </w:r>
      <w:r w:rsidR="007F3BAC">
        <w:rPr>
          <w:rFonts w:ascii="Times New Roman" w:hAnsi="Times New Roman" w:cs="Times New Roman"/>
          <w:sz w:val="28"/>
          <w:szCs w:val="28"/>
        </w:rPr>
        <w:t> </w:t>
      </w:r>
      <w:r w:rsidR="007F3BAC" w:rsidRPr="00026ED8">
        <w:rPr>
          <w:rFonts w:ascii="Times New Roman" w:hAnsi="Times New Roman" w:cs="Times New Roman"/>
          <w:sz w:val="28"/>
          <w:szCs w:val="28"/>
        </w:rPr>
        <w:t>пациенток, 16</w:t>
      </w:r>
      <w:r w:rsidR="007F3BAC">
        <w:rPr>
          <w:rFonts w:ascii="Times New Roman" w:hAnsi="Times New Roman" w:cs="Times New Roman"/>
          <w:sz w:val="28"/>
          <w:szCs w:val="28"/>
        </w:rPr>
        <w:t> </w:t>
      </w:r>
      <w:r w:rsidR="007F3BAC">
        <w:rPr>
          <w:rFonts w:ascii="Times New Roman" w:hAnsi="Times New Roman" w:cs="Times New Roman"/>
          <w:sz w:val="28"/>
          <w:szCs w:val="28"/>
        </w:rPr>
        <w:noBreakHyphen/>
        <w:t> </w:t>
      </w:r>
      <w:r w:rsidR="007F3BAC" w:rsidRPr="00026ED8">
        <w:rPr>
          <w:rFonts w:ascii="Times New Roman" w:hAnsi="Times New Roman" w:cs="Times New Roman"/>
          <w:sz w:val="28"/>
          <w:szCs w:val="28"/>
        </w:rPr>
        <w:t xml:space="preserve">после </w:t>
      </w:r>
      <w:proofErr w:type="spellStart"/>
      <w:r w:rsidR="007F3BAC" w:rsidRPr="00026ED8">
        <w:rPr>
          <w:rFonts w:ascii="Times New Roman" w:hAnsi="Times New Roman" w:cs="Times New Roman"/>
          <w:sz w:val="28"/>
          <w:szCs w:val="28"/>
        </w:rPr>
        <w:t>алл</w:t>
      </w:r>
      <w:r w:rsidR="007F3BAC">
        <w:rPr>
          <w:rFonts w:ascii="Times New Roman" w:hAnsi="Times New Roman" w:cs="Times New Roman"/>
          <w:sz w:val="28"/>
          <w:szCs w:val="28"/>
        </w:rPr>
        <w:t>оиммунизации</w:t>
      </w:r>
      <w:proofErr w:type="spellEnd"/>
      <w:r w:rsidR="007F3BAC">
        <w:rPr>
          <w:rFonts w:ascii="Times New Roman" w:hAnsi="Times New Roman" w:cs="Times New Roman"/>
          <w:sz w:val="28"/>
          <w:szCs w:val="28"/>
        </w:rPr>
        <w:t xml:space="preserve"> вне беременности</w:t>
      </w:r>
      <w:r w:rsidR="007F3BAC" w:rsidRPr="00026ED8">
        <w:rPr>
          <w:rFonts w:ascii="Times New Roman" w:hAnsi="Times New Roman" w:cs="Times New Roman"/>
          <w:sz w:val="28"/>
          <w:szCs w:val="28"/>
        </w:rPr>
        <w:t>, 17</w:t>
      </w:r>
      <w:r w:rsidR="007F3BAC">
        <w:rPr>
          <w:rFonts w:ascii="Times New Roman" w:hAnsi="Times New Roman" w:cs="Times New Roman"/>
          <w:sz w:val="28"/>
          <w:szCs w:val="28"/>
        </w:rPr>
        <w:t> </w:t>
      </w:r>
      <w:r w:rsidR="007F3BAC">
        <w:rPr>
          <w:rFonts w:ascii="Times New Roman" w:hAnsi="Times New Roman" w:cs="Times New Roman"/>
          <w:sz w:val="28"/>
          <w:szCs w:val="28"/>
        </w:rPr>
        <w:noBreakHyphen/>
        <w:t> </w:t>
      </w:r>
      <w:r w:rsidR="007F3BAC" w:rsidRPr="00026ED8">
        <w:rPr>
          <w:rFonts w:ascii="Times New Roman" w:hAnsi="Times New Roman" w:cs="Times New Roman"/>
          <w:sz w:val="28"/>
          <w:szCs w:val="28"/>
        </w:rPr>
        <w:t xml:space="preserve">в 5-6 </w:t>
      </w:r>
      <w:r w:rsidR="007F3BAC">
        <w:rPr>
          <w:rFonts w:ascii="Times New Roman" w:hAnsi="Times New Roman" w:cs="Times New Roman"/>
          <w:sz w:val="28"/>
          <w:szCs w:val="28"/>
        </w:rPr>
        <w:t>и 8-9 </w:t>
      </w:r>
      <w:r w:rsidR="007F3BAC" w:rsidRPr="00026ED8">
        <w:rPr>
          <w:rFonts w:ascii="Times New Roman" w:hAnsi="Times New Roman" w:cs="Times New Roman"/>
          <w:sz w:val="28"/>
          <w:szCs w:val="28"/>
        </w:rPr>
        <w:t>недель наступившей беременности</w:t>
      </w:r>
      <w:r w:rsidR="007F3BAC">
        <w:rPr>
          <w:rFonts w:ascii="Times New Roman" w:hAnsi="Times New Roman" w:cs="Times New Roman"/>
          <w:sz w:val="28"/>
          <w:szCs w:val="28"/>
        </w:rPr>
        <w:t xml:space="preserve"> </w:t>
      </w:r>
      <w:r w:rsidR="007F3BAC" w:rsidRPr="00026ED8">
        <w:rPr>
          <w:rFonts w:ascii="Times New Roman" w:hAnsi="Times New Roman" w:cs="Times New Roman"/>
          <w:sz w:val="28"/>
          <w:szCs w:val="28"/>
        </w:rPr>
        <w:t xml:space="preserve">и 11пациенток </w:t>
      </w:r>
      <w:r w:rsidR="007F3BAC">
        <w:rPr>
          <w:rFonts w:ascii="Times New Roman" w:hAnsi="Times New Roman" w:cs="Times New Roman"/>
          <w:sz w:val="28"/>
          <w:szCs w:val="28"/>
        </w:rPr>
        <w:t>- в 12 недель</w:t>
      </w:r>
      <w:r w:rsidR="007F3BAC" w:rsidRPr="00026ED8">
        <w:rPr>
          <w:rFonts w:ascii="Times New Roman" w:hAnsi="Times New Roman" w:cs="Times New Roman"/>
          <w:sz w:val="28"/>
          <w:szCs w:val="28"/>
        </w:rPr>
        <w:t>.</w:t>
      </w:r>
      <w:r w:rsidR="007F3BAC">
        <w:rPr>
          <w:rFonts w:ascii="Times New Roman" w:hAnsi="Times New Roman" w:cs="Times New Roman"/>
          <w:sz w:val="28"/>
          <w:szCs w:val="28"/>
        </w:rPr>
        <w:t xml:space="preserve"> В контрольной группе обследовано </w:t>
      </w:r>
      <w:r w:rsidR="007F3BAC" w:rsidRPr="00026ED8">
        <w:rPr>
          <w:rFonts w:ascii="Times New Roman" w:hAnsi="Times New Roman" w:cs="Times New Roman"/>
          <w:sz w:val="28"/>
          <w:szCs w:val="28"/>
        </w:rPr>
        <w:t>12 фертильных женщин вне беременности и 10 женщин в 12 недель физиологической беременности.</w:t>
      </w:r>
      <w:r w:rsidR="00983E2B">
        <w:rPr>
          <w:rFonts w:ascii="Times New Roman" w:hAnsi="Times New Roman" w:cs="Times New Roman"/>
          <w:sz w:val="28"/>
          <w:szCs w:val="28"/>
        </w:rPr>
        <w:t xml:space="preserve"> </w:t>
      </w:r>
      <w:r w:rsidR="00E35042">
        <w:rPr>
          <w:rFonts w:ascii="Times New Roman" w:hAnsi="Times New Roman" w:cs="Times New Roman"/>
          <w:sz w:val="28"/>
          <w:szCs w:val="28"/>
        </w:rPr>
        <w:t>Проводили о</w:t>
      </w:r>
      <w:r w:rsidR="00E35042" w:rsidRPr="00614042">
        <w:rPr>
          <w:rFonts w:ascii="Times New Roman" w:hAnsi="Times New Roman" w:cs="Times New Roman"/>
          <w:sz w:val="28"/>
          <w:szCs w:val="28"/>
        </w:rPr>
        <w:t xml:space="preserve">ценку </w:t>
      </w:r>
      <w:r w:rsidR="00E35042" w:rsidRPr="00026ED8">
        <w:rPr>
          <w:rFonts w:ascii="Times New Roman" w:hAnsi="Times New Roman" w:cs="Times New Roman"/>
          <w:sz w:val="28"/>
          <w:szCs w:val="28"/>
        </w:rPr>
        <w:t>в периферической крови доли FOXP3</w:t>
      </w:r>
      <w:r w:rsidR="00E35042" w:rsidRPr="00026ED8">
        <w:rPr>
          <w:rFonts w:ascii="Times New Roman" w:hAnsi="Times New Roman" w:cs="Times New Roman"/>
          <w:sz w:val="28"/>
          <w:szCs w:val="28"/>
          <w:vertAlign w:val="superscript"/>
        </w:rPr>
        <w:t>+</w:t>
      </w:r>
      <w:r w:rsidR="00E35042" w:rsidRPr="00026ED8">
        <w:rPr>
          <w:rFonts w:ascii="Times New Roman" w:hAnsi="Times New Roman" w:cs="Times New Roman"/>
          <w:sz w:val="28"/>
          <w:szCs w:val="28"/>
        </w:rPr>
        <w:t xml:space="preserve"> и ROR</w:t>
      </w:r>
      <w:r w:rsidR="00E35042" w:rsidRPr="00026ED8">
        <w:rPr>
          <w:rFonts w:ascii="Times New Roman" w:hAnsi="Times New Roman" w:cs="Times New Roman"/>
          <w:sz w:val="28"/>
          <w:szCs w:val="28"/>
        </w:rPr>
        <w:sym w:font="Symbol" w:char="F067"/>
      </w:r>
      <w:r w:rsidR="00E35042" w:rsidRPr="00026ED8">
        <w:rPr>
          <w:rFonts w:ascii="Times New Roman" w:hAnsi="Times New Roman" w:cs="Times New Roman"/>
          <w:sz w:val="28"/>
          <w:szCs w:val="28"/>
        </w:rPr>
        <w:t>t</w:t>
      </w:r>
      <w:r w:rsidR="00E35042" w:rsidRPr="00026ED8">
        <w:rPr>
          <w:rFonts w:ascii="Times New Roman" w:hAnsi="Times New Roman" w:cs="Times New Roman"/>
          <w:sz w:val="28"/>
          <w:szCs w:val="28"/>
          <w:vertAlign w:val="superscript"/>
        </w:rPr>
        <w:t>+</w:t>
      </w:r>
      <w:r w:rsidR="00E35042" w:rsidRPr="00026ED8">
        <w:rPr>
          <w:rFonts w:ascii="Times New Roman" w:hAnsi="Times New Roman" w:cs="Times New Roman"/>
          <w:sz w:val="28"/>
          <w:szCs w:val="28"/>
        </w:rPr>
        <w:t>- клеток среди Т-лимфоцитов с фенотипом CD4</w:t>
      </w:r>
      <w:r w:rsidR="00E35042" w:rsidRPr="00026ED8">
        <w:rPr>
          <w:rFonts w:ascii="Times New Roman" w:hAnsi="Times New Roman" w:cs="Times New Roman"/>
          <w:sz w:val="28"/>
          <w:szCs w:val="28"/>
          <w:vertAlign w:val="superscript"/>
        </w:rPr>
        <w:t>+</w:t>
      </w:r>
      <w:r w:rsidR="00E35042" w:rsidRPr="00026ED8">
        <w:rPr>
          <w:rFonts w:ascii="Times New Roman" w:hAnsi="Times New Roman" w:cs="Times New Roman"/>
          <w:sz w:val="28"/>
          <w:szCs w:val="28"/>
        </w:rPr>
        <w:t>CD25</w:t>
      </w:r>
      <w:r w:rsidR="00E35042" w:rsidRPr="00026ED8">
        <w:rPr>
          <w:rFonts w:ascii="Times New Roman" w:hAnsi="Times New Roman" w:cs="Times New Roman"/>
          <w:sz w:val="28"/>
          <w:szCs w:val="28"/>
          <w:vertAlign w:val="superscript"/>
        </w:rPr>
        <w:t>high</w:t>
      </w:r>
      <w:r w:rsidR="00E35042" w:rsidRPr="00026ED8">
        <w:rPr>
          <w:rFonts w:ascii="Times New Roman" w:hAnsi="Times New Roman" w:cs="Times New Roman"/>
          <w:sz w:val="28"/>
          <w:szCs w:val="28"/>
        </w:rPr>
        <w:t xml:space="preserve"> </w:t>
      </w:r>
      <w:r w:rsidR="00E35042">
        <w:rPr>
          <w:rFonts w:ascii="Times New Roman" w:hAnsi="Times New Roman" w:cs="Times New Roman"/>
          <w:sz w:val="28"/>
          <w:szCs w:val="28"/>
        </w:rPr>
        <w:t xml:space="preserve"> и определяли содержание</w:t>
      </w:r>
      <w:r w:rsidR="00E35042" w:rsidRPr="00E35042">
        <w:rPr>
          <w:rFonts w:ascii="Times New Roman" w:hAnsi="Times New Roman" w:cs="Times New Roman"/>
          <w:sz w:val="28"/>
          <w:szCs w:val="28"/>
        </w:rPr>
        <w:t xml:space="preserve"> </w:t>
      </w:r>
      <w:r w:rsidR="00E35042">
        <w:rPr>
          <w:rFonts w:ascii="Times New Roman" w:hAnsi="Times New Roman" w:cs="Times New Roman"/>
          <w:sz w:val="28"/>
          <w:szCs w:val="28"/>
        </w:rPr>
        <w:t xml:space="preserve">цитокинов </w:t>
      </w:r>
      <w:proofErr w:type="spellStart"/>
      <w:r w:rsidR="00E35042">
        <w:rPr>
          <w:rFonts w:ascii="Times New Roman" w:hAnsi="Times New Roman" w:cs="Times New Roman"/>
          <w:sz w:val="28"/>
          <w:szCs w:val="28"/>
        </w:rPr>
        <w:t>провоспалительной</w:t>
      </w:r>
      <w:proofErr w:type="spellEnd"/>
      <w:r w:rsidR="00E35042">
        <w:rPr>
          <w:rFonts w:ascii="Times New Roman" w:hAnsi="Times New Roman" w:cs="Times New Roman"/>
          <w:sz w:val="28"/>
          <w:szCs w:val="28"/>
        </w:rPr>
        <w:t xml:space="preserve"> </w:t>
      </w:r>
      <w:r w:rsidR="00E35042" w:rsidRPr="00010F08">
        <w:rPr>
          <w:rFonts w:ascii="Times New Roman" w:hAnsi="Times New Roman" w:cs="Times New Roman"/>
          <w:sz w:val="28"/>
          <w:szCs w:val="28"/>
        </w:rPr>
        <w:t>(</w:t>
      </w:r>
      <w:r w:rsidR="00E35042">
        <w:rPr>
          <w:rFonts w:ascii="Times New Roman" w:hAnsi="Times New Roman" w:cs="Times New Roman"/>
          <w:sz w:val="28"/>
          <w:szCs w:val="28"/>
          <w:lang w:val="en-US"/>
        </w:rPr>
        <w:t>INF</w:t>
      </w:r>
      <w:r w:rsidR="00E35042" w:rsidRPr="00010F08">
        <w:rPr>
          <w:rFonts w:ascii="Times New Roman" w:hAnsi="Times New Roman" w:cs="Times New Roman"/>
          <w:sz w:val="28"/>
          <w:szCs w:val="28"/>
        </w:rPr>
        <w:t>-</w:t>
      </w:r>
      <w:r w:rsidR="00E35042" w:rsidRPr="00010F08">
        <w:rPr>
          <w:rFonts w:ascii="Times New Roman" w:hAnsi="Times New Roman" w:cs="Times New Roman"/>
          <w:sz w:val="28"/>
          <w:szCs w:val="28"/>
        </w:rPr>
        <w:sym w:font="Symbol" w:char="F067"/>
      </w:r>
      <w:r w:rsidR="00606BA3">
        <w:rPr>
          <w:rFonts w:ascii="Times New Roman" w:hAnsi="Times New Roman" w:cs="Times New Roman"/>
          <w:sz w:val="28"/>
          <w:szCs w:val="28"/>
        </w:rPr>
        <w:t xml:space="preserve">, </w:t>
      </w:r>
      <w:r w:rsidR="00606BA3">
        <w:rPr>
          <w:rFonts w:ascii="Times New Roman" w:hAnsi="Times New Roman" w:cs="Times New Roman"/>
          <w:sz w:val="28"/>
          <w:szCs w:val="28"/>
          <w:lang w:val="en-US"/>
        </w:rPr>
        <w:t>TNF</w:t>
      </w:r>
      <w:r w:rsidR="00E35042" w:rsidRPr="00010F08">
        <w:rPr>
          <w:rFonts w:ascii="Times New Roman" w:hAnsi="Times New Roman" w:cs="Times New Roman"/>
          <w:sz w:val="28"/>
          <w:szCs w:val="28"/>
        </w:rPr>
        <w:t>-</w:t>
      </w:r>
      <w:r w:rsidR="00E35042" w:rsidRPr="00010F08">
        <w:rPr>
          <w:rFonts w:ascii="Times New Roman" w:hAnsi="Times New Roman" w:cs="Times New Roman"/>
          <w:sz w:val="28"/>
          <w:szCs w:val="28"/>
        </w:rPr>
        <w:sym w:font="Symbol" w:char="F061"/>
      </w:r>
      <w:r w:rsidR="00E35042" w:rsidRPr="00010F08">
        <w:rPr>
          <w:rFonts w:ascii="Times New Roman" w:hAnsi="Times New Roman" w:cs="Times New Roman"/>
          <w:sz w:val="28"/>
          <w:szCs w:val="28"/>
        </w:rPr>
        <w:t xml:space="preserve">, </w:t>
      </w:r>
      <w:r w:rsidR="00E35042">
        <w:rPr>
          <w:rFonts w:ascii="Times New Roman" w:hAnsi="Times New Roman" w:cs="Times New Roman"/>
          <w:sz w:val="28"/>
          <w:szCs w:val="28"/>
          <w:lang w:val="en-US"/>
        </w:rPr>
        <w:t>IL</w:t>
      </w:r>
      <w:r w:rsidR="00E35042" w:rsidRPr="002654B6">
        <w:rPr>
          <w:rFonts w:ascii="Times New Roman" w:hAnsi="Times New Roman" w:cs="Times New Roman"/>
          <w:sz w:val="28"/>
          <w:szCs w:val="28"/>
        </w:rPr>
        <w:t>-</w:t>
      </w:r>
      <w:r w:rsidR="00E35042" w:rsidRPr="00010F08">
        <w:rPr>
          <w:rFonts w:ascii="Times New Roman" w:hAnsi="Times New Roman" w:cs="Times New Roman"/>
          <w:color w:val="000000"/>
          <w:sz w:val="28"/>
          <w:szCs w:val="28"/>
        </w:rPr>
        <w:t>1</w:t>
      </w:r>
      <w:r w:rsidR="00E35042" w:rsidRPr="00010F08">
        <w:rPr>
          <w:rFonts w:ascii="Times New Roman" w:hAnsi="Times New Roman" w:cs="Times New Roman"/>
          <w:color w:val="000000"/>
          <w:sz w:val="28"/>
          <w:szCs w:val="28"/>
        </w:rPr>
        <w:sym w:font="Symbol" w:char="F062"/>
      </w:r>
      <w:r w:rsidR="00E35042" w:rsidRPr="00010F08">
        <w:rPr>
          <w:rFonts w:ascii="Times New Roman" w:hAnsi="Times New Roman" w:cs="Times New Roman"/>
          <w:color w:val="000000"/>
          <w:sz w:val="28"/>
          <w:szCs w:val="28"/>
        </w:rPr>
        <w:t xml:space="preserve">, </w:t>
      </w:r>
      <w:r w:rsidR="00E35042">
        <w:rPr>
          <w:rFonts w:ascii="Times New Roman" w:hAnsi="Times New Roman" w:cs="Times New Roman"/>
          <w:sz w:val="28"/>
          <w:szCs w:val="28"/>
          <w:lang w:val="en-US"/>
        </w:rPr>
        <w:t>IL</w:t>
      </w:r>
      <w:r w:rsidR="00E35042">
        <w:rPr>
          <w:rFonts w:ascii="Times New Roman" w:hAnsi="Times New Roman" w:cs="Times New Roman"/>
          <w:sz w:val="28"/>
          <w:szCs w:val="28"/>
        </w:rPr>
        <w:t xml:space="preserve">-2, </w:t>
      </w:r>
      <w:r w:rsidR="00E35042">
        <w:rPr>
          <w:rFonts w:ascii="Times New Roman" w:hAnsi="Times New Roman" w:cs="Times New Roman"/>
          <w:sz w:val="28"/>
          <w:szCs w:val="28"/>
          <w:lang w:val="en-US"/>
        </w:rPr>
        <w:t>IL</w:t>
      </w:r>
      <w:r w:rsidR="00E35042">
        <w:rPr>
          <w:rFonts w:ascii="Times New Roman" w:hAnsi="Times New Roman" w:cs="Times New Roman"/>
          <w:sz w:val="28"/>
          <w:szCs w:val="28"/>
        </w:rPr>
        <w:t xml:space="preserve">-5, </w:t>
      </w:r>
      <w:r w:rsidR="00E35042">
        <w:rPr>
          <w:rFonts w:ascii="Times New Roman" w:hAnsi="Times New Roman" w:cs="Times New Roman"/>
          <w:sz w:val="28"/>
          <w:szCs w:val="28"/>
          <w:lang w:val="en-US"/>
        </w:rPr>
        <w:t>IL</w:t>
      </w:r>
      <w:r w:rsidR="00E35042">
        <w:rPr>
          <w:rFonts w:ascii="Times New Roman" w:hAnsi="Times New Roman" w:cs="Times New Roman"/>
          <w:sz w:val="28"/>
          <w:szCs w:val="28"/>
        </w:rPr>
        <w:t xml:space="preserve">-6, </w:t>
      </w:r>
      <w:r w:rsidR="00E35042">
        <w:rPr>
          <w:rFonts w:ascii="Times New Roman" w:hAnsi="Times New Roman" w:cs="Times New Roman"/>
          <w:sz w:val="28"/>
          <w:szCs w:val="28"/>
          <w:lang w:val="en-US"/>
        </w:rPr>
        <w:t>IL</w:t>
      </w:r>
      <w:r w:rsidR="00E35042">
        <w:rPr>
          <w:rFonts w:ascii="Times New Roman" w:hAnsi="Times New Roman" w:cs="Times New Roman"/>
          <w:sz w:val="28"/>
          <w:szCs w:val="28"/>
        </w:rPr>
        <w:t xml:space="preserve">-8, </w:t>
      </w:r>
      <w:r w:rsidR="00E35042">
        <w:rPr>
          <w:rFonts w:ascii="Times New Roman" w:hAnsi="Times New Roman" w:cs="Times New Roman"/>
          <w:sz w:val="28"/>
          <w:szCs w:val="28"/>
          <w:lang w:val="en-US"/>
        </w:rPr>
        <w:t>IL</w:t>
      </w:r>
      <w:r w:rsidR="00E35042" w:rsidRPr="00010F08">
        <w:rPr>
          <w:rFonts w:ascii="Times New Roman" w:hAnsi="Times New Roman" w:cs="Times New Roman"/>
          <w:sz w:val="28"/>
          <w:szCs w:val="28"/>
        </w:rPr>
        <w:t>-12</w:t>
      </w:r>
      <w:r w:rsidR="00E35042">
        <w:rPr>
          <w:rFonts w:ascii="Times New Roman" w:hAnsi="Times New Roman" w:cs="Times New Roman"/>
          <w:sz w:val="28"/>
          <w:szCs w:val="28"/>
        </w:rPr>
        <w:t>р70) и противовоспалительной (</w:t>
      </w:r>
      <w:r w:rsidR="00E35042">
        <w:rPr>
          <w:rFonts w:ascii="Times New Roman" w:hAnsi="Times New Roman" w:cs="Times New Roman"/>
          <w:sz w:val="28"/>
          <w:szCs w:val="28"/>
          <w:lang w:val="en-US"/>
        </w:rPr>
        <w:t>IL</w:t>
      </w:r>
      <w:r w:rsidR="00E35042">
        <w:rPr>
          <w:rFonts w:ascii="Times New Roman" w:hAnsi="Times New Roman" w:cs="Times New Roman"/>
          <w:sz w:val="28"/>
          <w:szCs w:val="28"/>
        </w:rPr>
        <w:t xml:space="preserve">-4, </w:t>
      </w:r>
      <w:r w:rsidR="00E35042">
        <w:rPr>
          <w:rFonts w:ascii="Times New Roman" w:hAnsi="Times New Roman" w:cs="Times New Roman"/>
          <w:sz w:val="28"/>
          <w:szCs w:val="28"/>
          <w:lang w:val="en-US"/>
        </w:rPr>
        <w:t>IL</w:t>
      </w:r>
      <w:r w:rsidR="00E35042" w:rsidRPr="00010F08">
        <w:rPr>
          <w:rFonts w:ascii="Times New Roman" w:hAnsi="Times New Roman" w:cs="Times New Roman"/>
          <w:sz w:val="28"/>
          <w:szCs w:val="28"/>
        </w:rPr>
        <w:t>-10) направленности</w:t>
      </w:r>
      <w:r w:rsidR="00E35042">
        <w:rPr>
          <w:rFonts w:ascii="Times New Roman" w:hAnsi="Times New Roman" w:cs="Times New Roman"/>
          <w:sz w:val="28"/>
          <w:szCs w:val="28"/>
        </w:rPr>
        <w:t>, а также</w:t>
      </w:r>
      <w:r w:rsidR="00E35042" w:rsidRPr="00E35042">
        <w:rPr>
          <w:rFonts w:ascii="Times New Roman" w:hAnsi="Times New Roman" w:cs="Times New Roman"/>
          <w:sz w:val="28"/>
          <w:szCs w:val="28"/>
        </w:rPr>
        <w:t xml:space="preserve"> </w:t>
      </w:r>
      <w:r w:rsidR="00E35042">
        <w:rPr>
          <w:rFonts w:ascii="Times New Roman" w:hAnsi="Times New Roman" w:cs="Times New Roman"/>
          <w:sz w:val="28"/>
          <w:szCs w:val="28"/>
        </w:rPr>
        <w:t xml:space="preserve">содержание </w:t>
      </w:r>
      <w:r w:rsidR="00E35042">
        <w:rPr>
          <w:rFonts w:ascii="Times New Roman" w:hAnsi="Times New Roman" w:cs="Times New Roman"/>
          <w:sz w:val="28"/>
          <w:szCs w:val="28"/>
          <w:lang w:val="en-US"/>
        </w:rPr>
        <w:t>IL</w:t>
      </w:r>
      <w:r w:rsidR="00E35042" w:rsidRPr="00010F08">
        <w:rPr>
          <w:rFonts w:ascii="Times New Roman" w:hAnsi="Times New Roman" w:cs="Times New Roman"/>
          <w:sz w:val="28"/>
          <w:szCs w:val="28"/>
        </w:rPr>
        <w:t>-17</w:t>
      </w:r>
      <w:r w:rsidR="00E35042">
        <w:rPr>
          <w:rFonts w:ascii="Times New Roman" w:hAnsi="Times New Roman" w:cs="Times New Roman"/>
          <w:sz w:val="28"/>
          <w:szCs w:val="28"/>
        </w:rPr>
        <w:t>.</w:t>
      </w:r>
      <w:r w:rsidR="00983E2B">
        <w:rPr>
          <w:rFonts w:ascii="Times New Roman" w:hAnsi="Times New Roman" w:cs="Times New Roman"/>
          <w:sz w:val="28"/>
          <w:szCs w:val="28"/>
        </w:rPr>
        <w:t xml:space="preserve"> </w:t>
      </w:r>
      <w:r w:rsidR="00A03263">
        <w:rPr>
          <w:rFonts w:ascii="Times New Roman" w:hAnsi="Times New Roman" w:cs="Times New Roman"/>
          <w:sz w:val="28"/>
          <w:szCs w:val="28"/>
        </w:rPr>
        <w:t xml:space="preserve">Нами было выявлено, что </w:t>
      </w:r>
      <w:r w:rsidR="00A03263" w:rsidRPr="00026ED8">
        <w:rPr>
          <w:rFonts w:ascii="Times New Roman" w:hAnsi="Times New Roman" w:cs="Times New Roman"/>
          <w:sz w:val="28"/>
          <w:szCs w:val="28"/>
        </w:rPr>
        <w:t xml:space="preserve">после </w:t>
      </w:r>
      <w:proofErr w:type="spellStart"/>
      <w:r w:rsidR="00A03263" w:rsidRPr="00026ED8">
        <w:rPr>
          <w:rFonts w:ascii="Times New Roman" w:hAnsi="Times New Roman" w:cs="Times New Roman"/>
          <w:sz w:val="28"/>
          <w:szCs w:val="28"/>
        </w:rPr>
        <w:t>предгестационной</w:t>
      </w:r>
      <w:proofErr w:type="spellEnd"/>
      <w:r w:rsidR="00A03263" w:rsidRPr="00026ED8">
        <w:rPr>
          <w:rFonts w:ascii="Times New Roman" w:hAnsi="Times New Roman" w:cs="Times New Roman"/>
          <w:sz w:val="28"/>
          <w:szCs w:val="28"/>
        </w:rPr>
        <w:t xml:space="preserve"> </w:t>
      </w:r>
      <w:proofErr w:type="spellStart"/>
      <w:r w:rsidR="00A03263" w:rsidRPr="00026ED8">
        <w:rPr>
          <w:rFonts w:ascii="Times New Roman" w:hAnsi="Times New Roman" w:cs="Times New Roman"/>
          <w:sz w:val="28"/>
          <w:szCs w:val="28"/>
        </w:rPr>
        <w:t>аллоиммунизации</w:t>
      </w:r>
      <w:proofErr w:type="spellEnd"/>
      <w:r w:rsidR="00A03263">
        <w:rPr>
          <w:rFonts w:ascii="Times New Roman" w:hAnsi="Times New Roman" w:cs="Times New Roman"/>
          <w:sz w:val="28"/>
          <w:szCs w:val="28"/>
        </w:rPr>
        <w:t xml:space="preserve"> у женщин, потерявших данную беременность, был низкий уровень </w:t>
      </w:r>
      <w:r w:rsidR="00A03263" w:rsidRPr="00026ED8">
        <w:rPr>
          <w:rFonts w:ascii="Times New Roman" w:hAnsi="Times New Roman" w:cs="Times New Roman"/>
          <w:sz w:val="28"/>
          <w:szCs w:val="28"/>
        </w:rPr>
        <w:t>FOXP3</w:t>
      </w:r>
      <w:r w:rsidR="00A03263" w:rsidRPr="00026ED8">
        <w:rPr>
          <w:rFonts w:ascii="Times New Roman" w:hAnsi="Times New Roman" w:cs="Times New Roman"/>
          <w:sz w:val="28"/>
          <w:szCs w:val="28"/>
          <w:vertAlign w:val="superscript"/>
        </w:rPr>
        <w:t>+</w:t>
      </w:r>
      <w:r w:rsidR="00A03263">
        <w:rPr>
          <w:rFonts w:ascii="Times New Roman" w:hAnsi="Times New Roman" w:cs="Times New Roman"/>
          <w:sz w:val="28"/>
          <w:szCs w:val="28"/>
        </w:rPr>
        <w:t>Т</w:t>
      </w:r>
      <w:r w:rsidR="00A03263" w:rsidRPr="00026ED8">
        <w:rPr>
          <w:rFonts w:ascii="Times New Roman" w:hAnsi="Times New Roman" w:cs="Times New Roman"/>
          <w:sz w:val="28"/>
          <w:szCs w:val="28"/>
        </w:rPr>
        <w:t>г</w:t>
      </w:r>
      <w:proofErr w:type="spellStart"/>
      <w:r w:rsidR="00A03263">
        <w:rPr>
          <w:rFonts w:ascii="Times New Roman" w:hAnsi="Times New Roman" w:cs="Times New Roman"/>
          <w:sz w:val="28"/>
          <w:szCs w:val="28"/>
          <w:lang w:val="en-US"/>
        </w:rPr>
        <w:t>eg</w:t>
      </w:r>
      <w:proofErr w:type="spellEnd"/>
      <w:r w:rsidR="00A03263" w:rsidRPr="00026ED8">
        <w:rPr>
          <w:rFonts w:ascii="Times New Roman" w:hAnsi="Times New Roman" w:cs="Times New Roman"/>
          <w:sz w:val="28"/>
          <w:szCs w:val="28"/>
        </w:rPr>
        <w:t xml:space="preserve">, </w:t>
      </w:r>
      <w:r w:rsidR="00A03263">
        <w:rPr>
          <w:rFonts w:ascii="Times New Roman" w:hAnsi="Times New Roman" w:cs="Times New Roman"/>
          <w:sz w:val="28"/>
          <w:szCs w:val="28"/>
        </w:rPr>
        <w:t xml:space="preserve"> </w:t>
      </w:r>
      <w:r w:rsidR="00A03263" w:rsidRPr="00026ED8">
        <w:rPr>
          <w:rFonts w:ascii="Times New Roman" w:hAnsi="Times New Roman" w:cs="Times New Roman"/>
          <w:sz w:val="28"/>
          <w:szCs w:val="28"/>
        </w:rPr>
        <w:t xml:space="preserve">подавляющих </w:t>
      </w:r>
      <w:proofErr w:type="spellStart"/>
      <w:r w:rsidR="00A03263" w:rsidRPr="00026ED8">
        <w:rPr>
          <w:rFonts w:ascii="Times New Roman" w:hAnsi="Times New Roman" w:cs="Times New Roman"/>
          <w:sz w:val="28"/>
          <w:szCs w:val="28"/>
        </w:rPr>
        <w:t>провоспалительные</w:t>
      </w:r>
      <w:proofErr w:type="spellEnd"/>
      <w:r w:rsidR="00A03263" w:rsidRPr="00026ED8">
        <w:rPr>
          <w:rFonts w:ascii="Times New Roman" w:hAnsi="Times New Roman" w:cs="Times New Roman"/>
          <w:sz w:val="28"/>
          <w:szCs w:val="28"/>
        </w:rPr>
        <w:t xml:space="preserve"> </w:t>
      </w:r>
      <w:proofErr w:type="spellStart"/>
      <w:r w:rsidR="00A03263" w:rsidRPr="00026ED8">
        <w:rPr>
          <w:rFonts w:ascii="Times New Roman" w:hAnsi="Times New Roman" w:cs="Times New Roman"/>
          <w:sz w:val="28"/>
          <w:szCs w:val="28"/>
          <w:lang w:val="en-US"/>
        </w:rPr>
        <w:t>Th</w:t>
      </w:r>
      <w:proofErr w:type="spellEnd"/>
      <w:r w:rsidR="00A03263" w:rsidRPr="00026ED8">
        <w:rPr>
          <w:rFonts w:ascii="Times New Roman" w:hAnsi="Times New Roman" w:cs="Times New Roman"/>
          <w:sz w:val="28"/>
          <w:szCs w:val="28"/>
        </w:rPr>
        <w:t>17-зависимые реакции</w:t>
      </w:r>
      <w:r w:rsidR="00A03263">
        <w:rPr>
          <w:rFonts w:ascii="Times New Roman" w:hAnsi="Times New Roman" w:cs="Times New Roman"/>
          <w:sz w:val="28"/>
          <w:szCs w:val="28"/>
        </w:rPr>
        <w:t xml:space="preserve">, без изменений в уровне </w:t>
      </w:r>
      <w:r w:rsidR="00A03263" w:rsidRPr="00026ED8">
        <w:rPr>
          <w:rFonts w:ascii="Times New Roman" w:hAnsi="Times New Roman" w:cs="Times New Roman"/>
          <w:bCs/>
          <w:sz w:val="28"/>
          <w:szCs w:val="28"/>
        </w:rPr>
        <w:t xml:space="preserve">активированных </w:t>
      </w:r>
      <w:proofErr w:type="spellStart"/>
      <w:r w:rsidR="00A03263" w:rsidRPr="00026ED8">
        <w:rPr>
          <w:rFonts w:ascii="Times New Roman" w:hAnsi="Times New Roman" w:cs="Times New Roman"/>
          <w:bCs/>
          <w:sz w:val="28"/>
          <w:szCs w:val="28"/>
          <w:lang w:val="en-US"/>
        </w:rPr>
        <w:t>Th</w:t>
      </w:r>
      <w:proofErr w:type="spellEnd"/>
      <w:r w:rsidR="00A03263" w:rsidRPr="00026ED8">
        <w:rPr>
          <w:rFonts w:ascii="Times New Roman" w:hAnsi="Times New Roman" w:cs="Times New Roman"/>
          <w:bCs/>
          <w:sz w:val="28"/>
          <w:szCs w:val="28"/>
        </w:rPr>
        <w:t>-17-клеток</w:t>
      </w:r>
      <w:r w:rsidR="00A03263">
        <w:rPr>
          <w:rFonts w:ascii="Times New Roman" w:hAnsi="Times New Roman" w:cs="Times New Roman"/>
          <w:bCs/>
          <w:sz w:val="28"/>
          <w:szCs w:val="28"/>
        </w:rPr>
        <w:t xml:space="preserve"> (</w:t>
      </w:r>
      <w:r w:rsidR="00A03263" w:rsidRPr="00026ED8">
        <w:rPr>
          <w:rFonts w:ascii="Times New Roman" w:hAnsi="Times New Roman" w:cs="Times New Roman"/>
          <w:sz w:val="28"/>
          <w:szCs w:val="28"/>
        </w:rPr>
        <w:t>С</w:t>
      </w:r>
      <w:r w:rsidR="00A03263" w:rsidRPr="00026ED8">
        <w:rPr>
          <w:rFonts w:ascii="Times New Roman" w:hAnsi="Times New Roman" w:cs="Times New Roman"/>
          <w:sz w:val="28"/>
          <w:szCs w:val="28"/>
          <w:lang w:val="en-US"/>
        </w:rPr>
        <w:t>D</w:t>
      </w:r>
      <w:r w:rsidR="00A03263" w:rsidRPr="00026ED8">
        <w:rPr>
          <w:rFonts w:ascii="Times New Roman" w:hAnsi="Times New Roman" w:cs="Times New Roman"/>
          <w:sz w:val="28"/>
          <w:szCs w:val="28"/>
        </w:rPr>
        <w:t>4</w:t>
      </w:r>
      <w:r w:rsidR="00A03263" w:rsidRPr="00026ED8">
        <w:rPr>
          <w:rFonts w:ascii="Times New Roman" w:hAnsi="Times New Roman" w:cs="Times New Roman"/>
          <w:sz w:val="28"/>
          <w:szCs w:val="28"/>
          <w:vertAlign w:val="superscript"/>
        </w:rPr>
        <w:t>+</w:t>
      </w:r>
      <w:r w:rsidR="00A03263" w:rsidRPr="00026ED8">
        <w:rPr>
          <w:rFonts w:ascii="Times New Roman" w:hAnsi="Times New Roman" w:cs="Times New Roman"/>
          <w:sz w:val="28"/>
          <w:szCs w:val="28"/>
          <w:lang w:val="en-US"/>
        </w:rPr>
        <w:t>CD</w:t>
      </w:r>
      <w:r w:rsidR="00A03263" w:rsidRPr="00026ED8">
        <w:rPr>
          <w:rFonts w:ascii="Times New Roman" w:hAnsi="Times New Roman" w:cs="Times New Roman"/>
          <w:sz w:val="28"/>
          <w:szCs w:val="28"/>
        </w:rPr>
        <w:t>25</w:t>
      </w:r>
      <w:r w:rsidR="00A03263" w:rsidRPr="00026ED8">
        <w:rPr>
          <w:rFonts w:ascii="Times New Roman" w:hAnsi="Times New Roman" w:cs="Times New Roman"/>
          <w:sz w:val="28"/>
          <w:szCs w:val="28"/>
          <w:vertAlign w:val="superscript"/>
          <w:lang w:val="en-US"/>
        </w:rPr>
        <w:t>high</w:t>
      </w:r>
      <w:r w:rsidR="00A03263" w:rsidRPr="00026ED8">
        <w:rPr>
          <w:rFonts w:ascii="Times New Roman" w:hAnsi="Times New Roman" w:cs="Times New Roman"/>
          <w:bCs/>
          <w:sz w:val="28"/>
          <w:szCs w:val="28"/>
        </w:rPr>
        <w:t>ROR</w:t>
      </w:r>
      <w:r w:rsidR="00A03263" w:rsidRPr="00026ED8">
        <w:rPr>
          <w:rFonts w:ascii="Times New Roman" w:hAnsi="Times New Roman" w:cs="Times New Roman"/>
          <w:bCs/>
          <w:sz w:val="28"/>
          <w:szCs w:val="28"/>
        </w:rPr>
        <w:sym w:font="Symbol" w:char="F067"/>
      </w:r>
      <w:r w:rsidR="00A03263" w:rsidRPr="00026ED8">
        <w:rPr>
          <w:rFonts w:ascii="Times New Roman" w:hAnsi="Times New Roman" w:cs="Times New Roman"/>
          <w:bCs/>
          <w:sz w:val="28"/>
          <w:szCs w:val="28"/>
        </w:rPr>
        <w:t>t</w:t>
      </w:r>
      <w:r w:rsidR="00A03263" w:rsidRPr="00026ED8">
        <w:rPr>
          <w:rFonts w:ascii="Times New Roman" w:hAnsi="Times New Roman" w:cs="Times New Roman"/>
          <w:bCs/>
          <w:sz w:val="28"/>
          <w:szCs w:val="28"/>
          <w:vertAlign w:val="superscript"/>
        </w:rPr>
        <w:t>+</w:t>
      </w:r>
      <w:r w:rsidR="00A03263" w:rsidRPr="00026ED8">
        <w:rPr>
          <w:rFonts w:ascii="Times New Roman" w:hAnsi="Times New Roman" w:cs="Times New Roman"/>
          <w:bCs/>
          <w:sz w:val="28"/>
          <w:szCs w:val="28"/>
        </w:rPr>
        <w:noBreakHyphen/>
        <w:t>лимфоцитов</w:t>
      </w:r>
      <w:r w:rsidR="00A03263">
        <w:rPr>
          <w:rFonts w:ascii="Times New Roman" w:hAnsi="Times New Roman" w:cs="Times New Roman"/>
          <w:bCs/>
          <w:sz w:val="28"/>
          <w:szCs w:val="28"/>
        </w:rPr>
        <w:t>).</w:t>
      </w:r>
      <w:r w:rsidR="00A03263" w:rsidRPr="00026ED8">
        <w:rPr>
          <w:rFonts w:ascii="Times New Roman" w:hAnsi="Times New Roman" w:cs="Times New Roman"/>
          <w:sz w:val="28"/>
          <w:szCs w:val="28"/>
        </w:rPr>
        <w:t xml:space="preserve"> </w:t>
      </w:r>
      <w:r w:rsidR="00A03263">
        <w:rPr>
          <w:rFonts w:ascii="Times New Roman" w:hAnsi="Times New Roman" w:cs="Times New Roman"/>
          <w:sz w:val="28"/>
          <w:szCs w:val="28"/>
        </w:rPr>
        <w:t>В</w:t>
      </w:r>
      <w:r w:rsidR="00A03263" w:rsidRPr="00026ED8">
        <w:rPr>
          <w:rFonts w:ascii="Times New Roman" w:hAnsi="Times New Roman" w:cs="Times New Roman"/>
          <w:sz w:val="28"/>
          <w:szCs w:val="28"/>
        </w:rPr>
        <w:t xml:space="preserve"> сроке 5-6 недель </w:t>
      </w:r>
      <w:r w:rsidR="00A03263">
        <w:rPr>
          <w:rFonts w:ascii="Times New Roman" w:hAnsi="Times New Roman" w:cs="Times New Roman"/>
          <w:sz w:val="28"/>
          <w:szCs w:val="28"/>
        </w:rPr>
        <w:t xml:space="preserve">уровень </w:t>
      </w:r>
      <w:r w:rsidR="00A03263" w:rsidRPr="00026ED8">
        <w:rPr>
          <w:rFonts w:ascii="Times New Roman" w:hAnsi="Times New Roman" w:cs="Times New Roman"/>
          <w:sz w:val="28"/>
          <w:szCs w:val="28"/>
        </w:rPr>
        <w:t>С</w:t>
      </w:r>
      <w:r w:rsidR="00A03263" w:rsidRPr="00026ED8">
        <w:rPr>
          <w:rFonts w:ascii="Times New Roman" w:hAnsi="Times New Roman" w:cs="Times New Roman"/>
          <w:sz w:val="28"/>
          <w:szCs w:val="28"/>
          <w:lang w:val="en-US"/>
        </w:rPr>
        <w:t>D</w:t>
      </w:r>
      <w:r w:rsidR="00A03263" w:rsidRPr="00026ED8">
        <w:rPr>
          <w:rFonts w:ascii="Times New Roman" w:hAnsi="Times New Roman" w:cs="Times New Roman"/>
          <w:sz w:val="28"/>
          <w:szCs w:val="28"/>
        </w:rPr>
        <w:t>4</w:t>
      </w:r>
      <w:r w:rsidR="00A03263" w:rsidRPr="00026ED8">
        <w:rPr>
          <w:rFonts w:ascii="Times New Roman" w:hAnsi="Times New Roman" w:cs="Times New Roman"/>
          <w:sz w:val="28"/>
          <w:szCs w:val="28"/>
          <w:vertAlign w:val="superscript"/>
        </w:rPr>
        <w:t>+</w:t>
      </w:r>
      <w:r w:rsidR="00A03263" w:rsidRPr="00026ED8">
        <w:rPr>
          <w:rFonts w:ascii="Times New Roman" w:hAnsi="Times New Roman" w:cs="Times New Roman"/>
          <w:sz w:val="28"/>
          <w:szCs w:val="28"/>
          <w:lang w:val="en-US"/>
        </w:rPr>
        <w:t>CD</w:t>
      </w:r>
      <w:r w:rsidR="00A03263" w:rsidRPr="00026ED8">
        <w:rPr>
          <w:rFonts w:ascii="Times New Roman" w:hAnsi="Times New Roman" w:cs="Times New Roman"/>
          <w:sz w:val="28"/>
          <w:szCs w:val="28"/>
        </w:rPr>
        <w:t>25</w:t>
      </w:r>
      <w:r w:rsidR="00A03263" w:rsidRPr="00026ED8">
        <w:rPr>
          <w:rFonts w:ascii="Times New Roman" w:hAnsi="Times New Roman" w:cs="Times New Roman"/>
          <w:sz w:val="28"/>
          <w:szCs w:val="28"/>
          <w:vertAlign w:val="superscript"/>
          <w:lang w:val="en-US"/>
        </w:rPr>
        <w:t>high</w:t>
      </w:r>
      <w:r w:rsidR="00A03263" w:rsidRPr="00026ED8">
        <w:rPr>
          <w:rFonts w:ascii="Times New Roman" w:hAnsi="Times New Roman" w:cs="Times New Roman"/>
          <w:bCs/>
          <w:sz w:val="28"/>
          <w:szCs w:val="28"/>
        </w:rPr>
        <w:t>ROR</w:t>
      </w:r>
      <w:r w:rsidR="00A03263" w:rsidRPr="00026ED8">
        <w:rPr>
          <w:rFonts w:ascii="Times New Roman" w:hAnsi="Times New Roman" w:cs="Times New Roman"/>
          <w:bCs/>
          <w:sz w:val="28"/>
          <w:szCs w:val="28"/>
        </w:rPr>
        <w:sym w:font="Symbol" w:char="F067"/>
      </w:r>
      <w:r w:rsidR="00A03263" w:rsidRPr="00026ED8">
        <w:rPr>
          <w:rFonts w:ascii="Times New Roman" w:hAnsi="Times New Roman" w:cs="Times New Roman"/>
          <w:bCs/>
          <w:sz w:val="28"/>
          <w:szCs w:val="28"/>
        </w:rPr>
        <w:t>t</w:t>
      </w:r>
      <w:r w:rsidR="00A03263" w:rsidRPr="00026ED8">
        <w:rPr>
          <w:rFonts w:ascii="Times New Roman" w:hAnsi="Times New Roman" w:cs="Times New Roman"/>
          <w:bCs/>
          <w:sz w:val="28"/>
          <w:szCs w:val="28"/>
          <w:vertAlign w:val="superscript"/>
        </w:rPr>
        <w:t>+</w:t>
      </w:r>
      <w:r w:rsidR="00A03263" w:rsidRPr="00026ED8">
        <w:rPr>
          <w:rFonts w:ascii="Times New Roman" w:hAnsi="Times New Roman" w:cs="Times New Roman"/>
          <w:bCs/>
          <w:sz w:val="28"/>
          <w:szCs w:val="28"/>
        </w:rPr>
        <w:noBreakHyphen/>
        <w:t xml:space="preserve">лимфоцитов </w:t>
      </w:r>
      <w:r w:rsidR="00A03263">
        <w:rPr>
          <w:rFonts w:ascii="Times New Roman" w:hAnsi="Times New Roman" w:cs="Times New Roman"/>
          <w:bCs/>
          <w:sz w:val="28"/>
          <w:szCs w:val="28"/>
        </w:rPr>
        <w:t xml:space="preserve">был резко снижен по сравнению с уровнем вне беременности. Указанные  факты в сочетании с данными о высокой продукции </w:t>
      </w:r>
      <w:r w:rsidR="00A03263">
        <w:rPr>
          <w:rFonts w:ascii="Times New Roman" w:hAnsi="Times New Roman" w:cs="Times New Roman"/>
          <w:sz w:val="28"/>
          <w:szCs w:val="28"/>
        </w:rPr>
        <w:t>в сроке 5 </w:t>
      </w:r>
      <w:r w:rsidR="00A03263">
        <w:rPr>
          <w:rFonts w:ascii="Times New Roman" w:hAnsi="Times New Roman" w:cs="Times New Roman"/>
          <w:sz w:val="28"/>
          <w:szCs w:val="28"/>
        </w:rPr>
        <w:noBreakHyphen/>
        <w:t xml:space="preserve"> 6 недель </w:t>
      </w:r>
      <w:r w:rsidR="00A03263">
        <w:rPr>
          <w:rFonts w:ascii="Times New Roman" w:hAnsi="Times New Roman" w:cs="Times New Roman"/>
          <w:bCs/>
          <w:sz w:val="28"/>
          <w:szCs w:val="28"/>
          <w:lang w:val="en-US"/>
        </w:rPr>
        <w:t>IL</w:t>
      </w:r>
      <w:r w:rsidR="00A03263" w:rsidRPr="00026ED8">
        <w:rPr>
          <w:rFonts w:ascii="Times New Roman" w:hAnsi="Times New Roman" w:cs="Times New Roman"/>
          <w:bCs/>
          <w:sz w:val="28"/>
          <w:szCs w:val="28"/>
        </w:rPr>
        <w:t>-17</w:t>
      </w:r>
      <w:r w:rsidR="00A03263">
        <w:rPr>
          <w:rFonts w:ascii="Times New Roman" w:hAnsi="Times New Roman" w:cs="Times New Roman"/>
          <w:bCs/>
          <w:sz w:val="28"/>
          <w:szCs w:val="28"/>
        </w:rPr>
        <w:t xml:space="preserve"> </w:t>
      </w:r>
      <w:r w:rsidR="00A03263">
        <w:rPr>
          <w:rFonts w:ascii="Times New Roman" w:hAnsi="Times New Roman" w:cs="Times New Roman"/>
          <w:sz w:val="28"/>
          <w:szCs w:val="28"/>
        </w:rPr>
        <w:t xml:space="preserve">клетками периферической крови </w:t>
      </w:r>
      <w:r w:rsidR="00A03263" w:rsidRPr="00026ED8">
        <w:rPr>
          <w:rFonts w:ascii="Times New Roman" w:hAnsi="Times New Roman" w:cs="Times New Roman"/>
          <w:bCs/>
          <w:sz w:val="28"/>
          <w:szCs w:val="28"/>
        </w:rPr>
        <w:t xml:space="preserve">в культуре </w:t>
      </w:r>
      <w:r w:rsidR="00A03263" w:rsidRPr="00026ED8">
        <w:rPr>
          <w:rFonts w:ascii="Times New Roman" w:hAnsi="Times New Roman" w:cs="Times New Roman"/>
          <w:bCs/>
          <w:i/>
          <w:sz w:val="28"/>
          <w:szCs w:val="28"/>
          <w:lang w:val="en-US"/>
        </w:rPr>
        <w:t>in</w:t>
      </w:r>
      <w:r w:rsidR="00A03263" w:rsidRPr="00026ED8">
        <w:rPr>
          <w:rFonts w:ascii="Times New Roman" w:hAnsi="Times New Roman" w:cs="Times New Roman"/>
          <w:bCs/>
          <w:i/>
          <w:sz w:val="28"/>
          <w:szCs w:val="28"/>
        </w:rPr>
        <w:t xml:space="preserve"> </w:t>
      </w:r>
      <w:r w:rsidR="00A03263" w:rsidRPr="00026ED8">
        <w:rPr>
          <w:rFonts w:ascii="Times New Roman" w:hAnsi="Times New Roman" w:cs="Times New Roman"/>
          <w:bCs/>
          <w:i/>
          <w:sz w:val="28"/>
          <w:szCs w:val="28"/>
          <w:lang w:val="en-US"/>
        </w:rPr>
        <w:t>vitro</w:t>
      </w:r>
      <w:r w:rsidR="00A03263" w:rsidRPr="00026ED8">
        <w:rPr>
          <w:rFonts w:ascii="Times New Roman" w:hAnsi="Times New Roman" w:cs="Times New Roman"/>
          <w:bCs/>
          <w:sz w:val="28"/>
          <w:szCs w:val="28"/>
        </w:rPr>
        <w:t xml:space="preserve">, </w:t>
      </w:r>
      <w:r w:rsidR="00A03263">
        <w:rPr>
          <w:rFonts w:ascii="Times New Roman" w:hAnsi="Times New Roman" w:cs="Times New Roman"/>
          <w:bCs/>
          <w:sz w:val="28"/>
          <w:szCs w:val="28"/>
        </w:rPr>
        <w:t>позволяют</w:t>
      </w:r>
      <w:r w:rsidR="00A03263" w:rsidRPr="00026ED8">
        <w:rPr>
          <w:rFonts w:ascii="Times New Roman" w:hAnsi="Times New Roman" w:cs="Times New Roman"/>
          <w:sz w:val="28"/>
          <w:szCs w:val="28"/>
        </w:rPr>
        <w:t xml:space="preserve"> предположить, что после </w:t>
      </w:r>
      <w:proofErr w:type="spellStart"/>
      <w:r w:rsidR="00A03263" w:rsidRPr="00026ED8">
        <w:rPr>
          <w:rFonts w:ascii="Times New Roman" w:hAnsi="Times New Roman" w:cs="Times New Roman"/>
          <w:sz w:val="28"/>
          <w:szCs w:val="28"/>
        </w:rPr>
        <w:t>предгестационной</w:t>
      </w:r>
      <w:proofErr w:type="spellEnd"/>
      <w:r w:rsidR="00A03263" w:rsidRPr="00026ED8">
        <w:rPr>
          <w:rFonts w:ascii="Times New Roman" w:hAnsi="Times New Roman" w:cs="Times New Roman"/>
          <w:sz w:val="28"/>
          <w:szCs w:val="28"/>
        </w:rPr>
        <w:t xml:space="preserve"> </w:t>
      </w:r>
      <w:proofErr w:type="spellStart"/>
      <w:r w:rsidR="00A03263" w:rsidRPr="00026ED8">
        <w:rPr>
          <w:rFonts w:ascii="Times New Roman" w:hAnsi="Times New Roman" w:cs="Times New Roman"/>
          <w:sz w:val="28"/>
          <w:szCs w:val="28"/>
        </w:rPr>
        <w:t>аллоиммунизации</w:t>
      </w:r>
      <w:proofErr w:type="spellEnd"/>
      <w:r w:rsidR="00A03263" w:rsidRPr="00026ED8">
        <w:rPr>
          <w:rFonts w:ascii="Times New Roman" w:hAnsi="Times New Roman" w:cs="Times New Roman"/>
          <w:sz w:val="28"/>
          <w:szCs w:val="28"/>
        </w:rPr>
        <w:t xml:space="preserve"> у женщин с выкидышем формируется </w:t>
      </w:r>
      <w:r w:rsidR="00A03263">
        <w:rPr>
          <w:rFonts w:ascii="Times New Roman" w:hAnsi="Times New Roman" w:cs="Times New Roman"/>
          <w:sz w:val="28"/>
          <w:szCs w:val="28"/>
        </w:rPr>
        <w:t xml:space="preserve">тенденция к </w:t>
      </w:r>
      <w:proofErr w:type="spellStart"/>
      <w:r w:rsidR="00A03263" w:rsidRPr="00026ED8">
        <w:rPr>
          <w:rFonts w:ascii="Times New Roman" w:hAnsi="Times New Roman" w:cs="Times New Roman"/>
          <w:sz w:val="28"/>
          <w:szCs w:val="28"/>
        </w:rPr>
        <w:t>провоспалительн</w:t>
      </w:r>
      <w:r w:rsidR="00A03263">
        <w:rPr>
          <w:rFonts w:ascii="Times New Roman" w:hAnsi="Times New Roman" w:cs="Times New Roman"/>
          <w:sz w:val="28"/>
          <w:szCs w:val="28"/>
        </w:rPr>
        <w:t>ому</w:t>
      </w:r>
      <w:proofErr w:type="spellEnd"/>
      <w:r w:rsidR="00A03263" w:rsidRPr="00026ED8">
        <w:rPr>
          <w:rFonts w:ascii="Times New Roman" w:hAnsi="Times New Roman" w:cs="Times New Roman"/>
          <w:sz w:val="28"/>
          <w:szCs w:val="28"/>
        </w:rPr>
        <w:t xml:space="preserve"> тип</w:t>
      </w:r>
      <w:r w:rsidR="00A03263">
        <w:rPr>
          <w:rFonts w:ascii="Times New Roman" w:hAnsi="Times New Roman" w:cs="Times New Roman"/>
          <w:sz w:val="28"/>
          <w:szCs w:val="28"/>
        </w:rPr>
        <w:t>у</w:t>
      </w:r>
      <w:r w:rsidR="00A03263" w:rsidRPr="00026ED8">
        <w:rPr>
          <w:rFonts w:ascii="Times New Roman" w:hAnsi="Times New Roman" w:cs="Times New Roman"/>
          <w:sz w:val="28"/>
          <w:szCs w:val="28"/>
        </w:rPr>
        <w:t xml:space="preserve"> продукции цитокинов</w:t>
      </w:r>
      <w:r w:rsidR="00A03263">
        <w:rPr>
          <w:rFonts w:ascii="Times New Roman" w:hAnsi="Times New Roman" w:cs="Times New Roman"/>
          <w:sz w:val="28"/>
          <w:szCs w:val="28"/>
        </w:rPr>
        <w:t xml:space="preserve">, но в сроке 5-6 недель </w:t>
      </w:r>
      <w:proofErr w:type="spellStart"/>
      <w:r w:rsidR="00A03263">
        <w:rPr>
          <w:rFonts w:ascii="Times New Roman" w:hAnsi="Times New Roman" w:cs="Times New Roman"/>
          <w:sz w:val="28"/>
          <w:szCs w:val="28"/>
        </w:rPr>
        <w:t>гестации</w:t>
      </w:r>
      <w:proofErr w:type="spellEnd"/>
      <w:r w:rsidR="00A03263">
        <w:rPr>
          <w:rFonts w:ascii="Times New Roman" w:hAnsi="Times New Roman" w:cs="Times New Roman"/>
          <w:sz w:val="28"/>
          <w:szCs w:val="28"/>
        </w:rPr>
        <w:t xml:space="preserve"> она реализуется</w:t>
      </w:r>
      <w:r w:rsidR="00A03263" w:rsidRPr="00026ED8">
        <w:rPr>
          <w:rFonts w:ascii="Times New Roman" w:hAnsi="Times New Roman" w:cs="Times New Roman"/>
          <w:sz w:val="28"/>
          <w:szCs w:val="28"/>
        </w:rPr>
        <w:t xml:space="preserve"> не в направлении </w:t>
      </w:r>
      <w:proofErr w:type="spellStart"/>
      <w:r w:rsidR="00A03263" w:rsidRPr="00026ED8">
        <w:rPr>
          <w:rFonts w:ascii="Times New Roman" w:hAnsi="Times New Roman" w:cs="Times New Roman"/>
          <w:sz w:val="28"/>
          <w:szCs w:val="28"/>
          <w:lang w:val="en-US"/>
        </w:rPr>
        <w:t>Th</w:t>
      </w:r>
      <w:proofErr w:type="spellEnd"/>
      <w:r w:rsidR="00A03263">
        <w:rPr>
          <w:rFonts w:ascii="Times New Roman" w:hAnsi="Times New Roman" w:cs="Times New Roman"/>
          <w:sz w:val="28"/>
          <w:szCs w:val="28"/>
        </w:rPr>
        <w:t>1</w:t>
      </w:r>
      <w:r w:rsidR="00A03263" w:rsidRPr="00026ED8">
        <w:rPr>
          <w:rFonts w:ascii="Times New Roman" w:hAnsi="Times New Roman" w:cs="Times New Roman"/>
          <w:sz w:val="28"/>
          <w:szCs w:val="28"/>
        </w:rPr>
        <w:t xml:space="preserve">, а </w:t>
      </w:r>
      <w:r w:rsidR="00A03263">
        <w:rPr>
          <w:rFonts w:ascii="Times New Roman" w:hAnsi="Times New Roman" w:cs="Times New Roman"/>
          <w:sz w:val="28"/>
          <w:szCs w:val="28"/>
        </w:rPr>
        <w:t xml:space="preserve">в направлении </w:t>
      </w:r>
      <w:proofErr w:type="spellStart"/>
      <w:r w:rsidR="00A03263" w:rsidRPr="00026ED8">
        <w:rPr>
          <w:rFonts w:ascii="Times New Roman" w:hAnsi="Times New Roman" w:cs="Times New Roman"/>
          <w:sz w:val="28"/>
          <w:szCs w:val="28"/>
          <w:lang w:val="en-US"/>
        </w:rPr>
        <w:t>Th</w:t>
      </w:r>
      <w:proofErr w:type="spellEnd"/>
      <w:r w:rsidR="00A03263" w:rsidRPr="00026ED8">
        <w:rPr>
          <w:rFonts w:ascii="Times New Roman" w:hAnsi="Times New Roman" w:cs="Times New Roman"/>
          <w:sz w:val="28"/>
          <w:szCs w:val="28"/>
        </w:rPr>
        <w:t>17-ответа</w:t>
      </w:r>
      <w:r w:rsidR="00A03263">
        <w:rPr>
          <w:rFonts w:ascii="Times New Roman" w:hAnsi="Times New Roman" w:cs="Times New Roman"/>
          <w:sz w:val="28"/>
          <w:szCs w:val="28"/>
        </w:rPr>
        <w:t>, и</w:t>
      </w:r>
      <w:r w:rsidR="00A03263" w:rsidRPr="00026ED8">
        <w:rPr>
          <w:rFonts w:ascii="Times New Roman" w:hAnsi="Times New Roman" w:cs="Times New Roman"/>
          <w:sz w:val="28"/>
          <w:szCs w:val="28"/>
        </w:rPr>
        <w:t xml:space="preserve"> низкий уровень в периферической крови клеток с фенотипом С</w:t>
      </w:r>
      <w:r w:rsidR="00A03263" w:rsidRPr="00026ED8">
        <w:rPr>
          <w:rFonts w:ascii="Times New Roman" w:hAnsi="Times New Roman" w:cs="Times New Roman"/>
          <w:sz w:val="28"/>
          <w:szCs w:val="28"/>
          <w:lang w:val="en-US"/>
        </w:rPr>
        <w:t>D</w:t>
      </w:r>
      <w:r w:rsidR="00A03263" w:rsidRPr="00026ED8">
        <w:rPr>
          <w:rFonts w:ascii="Times New Roman" w:hAnsi="Times New Roman" w:cs="Times New Roman"/>
          <w:sz w:val="28"/>
          <w:szCs w:val="28"/>
        </w:rPr>
        <w:t>4</w:t>
      </w:r>
      <w:r w:rsidR="00A03263" w:rsidRPr="00026ED8">
        <w:rPr>
          <w:rFonts w:ascii="Times New Roman" w:hAnsi="Times New Roman" w:cs="Times New Roman"/>
          <w:sz w:val="28"/>
          <w:szCs w:val="28"/>
          <w:vertAlign w:val="superscript"/>
        </w:rPr>
        <w:t>+</w:t>
      </w:r>
      <w:r w:rsidR="00A03263" w:rsidRPr="00026ED8">
        <w:rPr>
          <w:rFonts w:ascii="Times New Roman" w:hAnsi="Times New Roman" w:cs="Times New Roman"/>
          <w:sz w:val="28"/>
          <w:szCs w:val="28"/>
          <w:lang w:val="en-US"/>
        </w:rPr>
        <w:t>CD</w:t>
      </w:r>
      <w:r w:rsidR="00A03263" w:rsidRPr="00026ED8">
        <w:rPr>
          <w:rFonts w:ascii="Times New Roman" w:hAnsi="Times New Roman" w:cs="Times New Roman"/>
          <w:sz w:val="28"/>
          <w:szCs w:val="28"/>
        </w:rPr>
        <w:t>25</w:t>
      </w:r>
      <w:r w:rsidR="00A03263" w:rsidRPr="00026ED8">
        <w:rPr>
          <w:rFonts w:ascii="Times New Roman" w:hAnsi="Times New Roman" w:cs="Times New Roman"/>
          <w:sz w:val="28"/>
          <w:szCs w:val="28"/>
          <w:vertAlign w:val="superscript"/>
          <w:lang w:val="en-US"/>
        </w:rPr>
        <w:t>high</w:t>
      </w:r>
      <w:r w:rsidR="00A03263" w:rsidRPr="00026ED8">
        <w:rPr>
          <w:rFonts w:ascii="Times New Roman" w:hAnsi="Times New Roman" w:cs="Times New Roman"/>
          <w:bCs/>
          <w:sz w:val="28"/>
          <w:szCs w:val="28"/>
        </w:rPr>
        <w:t>ROR</w:t>
      </w:r>
      <w:r w:rsidR="00A03263" w:rsidRPr="00026ED8">
        <w:rPr>
          <w:rFonts w:ascii="Times New Roman" w:hAnsi="Times New Roman" w:cs="Times New Roman"/>
          <w:bCs/>
          <w:sz w:val="28"/>
          <w:szCs w:val="28"/>
        </w:rPr>
        <w:sym w:font="Symbol" w:char="F067"/>
      </w:r>
      <w:r w:rsidR="00A03263" w:rsidRPr="00026ED8">
        <w:rPr>
          <w:rFonts w:ascii="Times New Roman" w:hAnsi="Times New Roman" w:cs="Times New Roman"/>
          <w:bCs/>
          <w:sz w:val="28"/>
          <w:szCs w:val="28"/>
        </w:rPr>
        <w:t>t</w:t>
      </w:r>
      <w:r w:rsidR="00A03263" w:rsidRPr="00026ED8">
        <w:rPr>
          <w:rFonts w:ascii="Times New Roman" w:hAnsi="Times New Roman" w:cs="Times New Roman"/>
          <w:bCs/>
          <w:sz w:val="28"/>
          <w:szCs w:val="28"/>
          <w:vertAlign w:val="superscript"/>
        </w:rPr>
        <w:t>+</w:t>
      </w:r>
      <w:r w:rsidR="00A03263" w:rsidRPr="00026ED8">
        <w:rPr>
          <w:rFonts w:ascii="Times New Roman" w:hAnsi="Times New Roman" w:cs="Times New Roman"/>
          <w:bCs/>
          <w:sz w:val="28"/>
          <w:szCs w:val="28"/>
        </w:rPr>
        <w:t xml:space="preserve"> может отражать </w:t>
      </w:r>
      <w:r w:rsidR="00A03263" w:rsidRPr="00026ED8">
        <w:rPr>
          <w:rFonts w:ascii="Times New Roman" w:hAnsi="Times New Roman" w:cs="Times New Roman"/>
          <w:sz w:val="28"/>
          <w:szCs w:val="28"/>
        </w:rPr>
        <w:t xml:space="preserve">усиленную миграцию </w:t>
      </w:r>
      <w:proofErr w:type="spellStart"/>
      <w:r w:rsidR="00A03263" w:rsidRPr="00026ED8">
        <w:rPr>
          <w:rFonts w:ascii="Times New Roman" w:hAnsi="Times New Roman" w:cs="Times New Roman"/>
          <w:sz w:val="28"/>
          <w:szCs w:val="28"/>
          <w:lang w:val="en-US"/>
        </w:rPr>
        <w:t>Th</w:t>
      </w:r>
      <w:proofErr w:type="spellEnd"/>
      <w:r w:rsidR="00A03263" w:rsidRPr="00026ED8">
        <w:rPr>
          <w:rFonts w:ascii="Times New Roman" w:hAnsi="Times New Roman" w:cs="Times New Roman"/>
          <w:sz w:val="28"/>
          <w:szCs w:val="28"/>
        </w:rPr>
        <w:t xml:space="preserve">17-клеток из периферической </w:t>
      </w:r>
      <w:r w:rsidR="00A03263" w:rsidRPr="00242C3D">
        <w:rPr>
          <w:rFonts w:ascii="Times New Roman" w:hAnsi="Times New Roman" w:cs="Times New Roman"/>
          <w:sz w:val="28"/>
          <w:szCs w:val="28"/>
        </w:rPr>
        <w:t>крови в эндометрий матки</w:t>
      </w:r>
      <w:r w:rsidR="00A037C4">
        <w:rPr>
          <w:rFonts w:ascii="Times New Roman" w:hAnsi="Times New Roman" w:cs="Times New Roman"/>
          <w:sz w:val="28"/>
          <w:szCs w:val="28"/>
        </w:rPr>
        <w:t>.</w:t>
      </w:r>
      <w:r w:rsidR="00983E2B">
        <w:rPr>
          <w:rFonts w:ascii="Times New Roman" w:hAnsi="Times New Roman" w:cs="Times New Roman"/>
          <w:sz w:val="28"/>
          <w:szCs w:val="28"/>
        </w:rPr>
        <w:t xml:space="preserve"> Т</w:t>
      </w:r>
      <w:r w:rsidR="00A037C4" w:rsidRPr="00242C3D">
        <w:rPr>
          <w:rFonts w:ascii="Times New Roman" w:hAnsi="Times New Roman" w:cs="Times New Roman"/>
          <w:sz w:val="28"/>
          <w:szCs w:val="28"/>
        </w:rPr>
        <w:t xml:space="preserve">аким образом, показано влияние </w:t>
      </w:r>
      <w:proofErr w:type="spellStart"/>
      <w:r w:rsidR="00A037C4" w:rsidRPr="00242C3D">
        <w:rPr>
          <w:rFonts w:ascii="Times New Roman" w:hAnsi="Times New Roman" w:cs="Times New Roman"/>
          <w:sz w:val="28"/>
          <w:szCs w:val="28"/>
        </w:rPr>
        <w:t>иммуноцитотерапии</w:t>
      </w:r>
      <w:proofErr w:type="spellEnd"/>
      <w:r w:rsidR="00A037C4" w:rsidRPr="00242C3D">
        <w:rPr>
          <w:rFonts w:ascii="Times New Roman" w:hAnsi="Times New Roman" w:cs="Times New Roman"/>
          <w:sz w:val="28"/>
          <w:szCs w:val="28"/>
        </w:rPr>
        <w:t xml:space="preserve"> на </w:t>
      </w:r>
      <w:proofErr w:type="spellStart"/>
      <w:r w:rsidR="00A037C4" w:rsidRPr="00242C3D">
        <w:rPr>
          <w:rFonts w:ascii="Times New Roman" w:hAnsi="Times New Roman" w:cs="Times New Roman"/>
          <w:sz w:val="28"/>
          <w:szCs w:val="28"/>
        </w:rPr>
        <w:t>субпопуляционный</w:t>
      </w:r>
      <w:proofErr w:type="spellEnd"/>
      <w:r w:rsidR="00A037C4" w:rsidRPr="00242C3D">
        <w:rPr>
          <w:rFonts w:ascii="Times New Roman" w:hAnsi="Times New Roman" w:cs="Times New Roman"/>
          <w:sz w:val="28"/>
          <w:szCs w:val="28"/>
        </w:rPr>
        <w:t xml:space="preserve"> состав лимфоцитов периферической крови и профиль </w:t>
      </w:r>
      <w:proofErr w:type="spellStart"/>
      <w:r w:rsidR="00A037C4" w:rsidRPr="00242C3D">
        <w:rPr>
          <w:rFonts w:ascii="Times New Roman" w:hAnsi="Times New Roman" w:cs="Times New Roman"/>
          <w:sz w:val="28"/>
          <w:szCs w:val="28"/>
        </w:rPr>
        <w:t>цитокиновой</w:t>
      </w:r>
      <w:proofErr w:type="spellEnd"/>
      <w:r w:rsidR="00A037C4" w:rsidRPr="00242C3D">
        <w:rPr>
          <w:rFonts w:ascii="Times New Roman" w:hAnsi="Times New Roman" w:cs="Times New Roman"/>
          <w:sz w:val="28"/>
          <w:szCs w:val="28"/>
        </w:rPr>
        <w:t xml:space="preserve"> продукции, а также на течение </w:t>
      </w:r>
      <w:r w:rsidR="00A037C4" w:rsidRPr="00242C3D">
        <w:rPr>
          <w:rFonts w:ascii="Times New Roman" w:hAnsi="Times New Roman" w:cs="Times New Roman"/>
          <w:sz w:val="28"/>
          <w:szCs w:val="28"/>
          <w:lang w:val="en-US"/>
        </w:rPr>
        <w:t>I</w:t>
      </w:r>
      <w:r w:rsidR="00A037C4" w:rsidRPr="00242C3D">
        <w:rPr>
          <w:rFonts w:ascii="Times New Roman" w:hAnsi="Times New Roman" w:cs="Times New Roman"/>
          <w:sz w:val="28"/>
          <w:szCs w:val="28"/>
        </w:rPr>
        <w:t> триместра и исходы наступившей беременности у женщин с идиопатическим привычным выкидышем</w:t>
      </w:r>
      <w:r w:rsidR="00606BA3">
        <w:rPr>
          <w:rFonts w:ascii="Times New Roman" w:hAnsi="Times New Roman" w:cs="Times New Roman"/>
          <w:sz w:val="28"/>
          <w:szCs w:val="28"/>
        </w:rPr>
        <w:t>.</w:t>
      </w:r>
    </w:p>
    <w:p w:rsidR="00983E2B" w:rsidRDefault="00983E2B" w:rsidP="00983E2B">
      <w:pPr>
        <w:spacing w:line="240" w:lineRule="auto"/>
        <w:jc w:val="both"/>
        <w:rPr>
          <w:rFonts w:ascii="Times New Roman" w:hAnsi="Times New Roman" w:cs="Times New Roman"/>
          <w:b/>
          <w:sz w:val="28"/>
          <w:szCs w:val="28"/>
        </w:rPr>
      </w:pPr>
    </w:p>
    <w:p w:rsidR="00BE76C2" w:rsidRPr="00BE76C2" w:rsidRDefault="00606BA3" w:rsidP="00983E2B">
      <w:pPr>
        <w:spacing w:line="240" w:lineRule="auto"/>
        <w:jc w:val="both"/>
        <w:rPr>
          <w:rFonts w:ascii="Times New Roman" w:hAnsi="Times New Roman" w:cs="Times New Roman"/>
          <w:sz w:val="28"/>
          <w:szCs w:val="28"/>
          <w:lang w:val="en-US"/>
        </w:rPr>
      </w:pPr>
      <w:r w:rsidRPr="00D90785">
        <w:rPr>
          <w:rFonts w:ascii="Times New Roman" w:hAnsi="Times New Roman" w:cs="Times New Roman"/>
          <w:b/>
          <w:sz w:val="28"/>
          <w:szCs w:val="28"/>
          <w:lang w:val="en-US"/>
        </w:rPr>
        <w:t>Abstract.</w:t>
      </w:r>
      <w:r w:rsidRPr="00606BA3">
        <w:rPr>
          <w:rStyle w:val="tlid-translation"/>
          <w:rFonts w:ascii="Roboto" w:hAnsi="Roboto"/>
          <w:color w:val="777777"/>
          <w:lang w:val="en"/>
        </w:rPr>
        <w:t xml:space="preserve"> </w:t>
      </w:r>
      <w:r w:rsidRPr="00606BA3">
        <w:rPr>
          <w:lang w:val="en-US"/>
        </w:rPr>
        <w:t xml:space="preserve"> </w:t>
      </w:r>
      <w:r w:rsidRPr="00606BA3">
        <w:rPr>
          <w:rFonts w:ascii="Times New Roman" w:hAnsi="Times New Roman" w:cs="Times New Roman"/>
          <w:sz w:val="28"/>
          <w:szCs w:val="28"/>
          <w:lang w:val="en-US"/>
        </w:rPr>
        <w:t xml:space="preserve">Study of the effect of </w:t>
      </w:r>
      <w:proofErr w:type="spellStart"/>
      <w:r w:rsidRPr="00606BA3">
        <w:rPr>
          <w:rFonts w:ascii="Times New Roman" w:hAnsi="Times New Roman" w:cs="Times New Roman"/>
          <w:sz w:val="28"/>
          <w:szCs w:val="28"/>
          <w:lang w:val="en-US"/>
        </w:rPr>
        <w:t>immunocytotherapy</w:t>
      </w:r>
      <w:proofErr w:type="spellEnd"/>
      <w:r w:rsidRPr="00606BA3">
        <w:rPr>
          <w:rFonts w:ascii="Times New Roman" w:hAnsi="Times New Roman" w:cs="Times New Roman"/>
          <w:sz w:val="28"/>
          <w:szCs w:val="28"/>
          <w:lang w:val="en-US"/>
        </w:rPr>
        <w:t xml:space="preserve"> on peripheral blood of patients with idiopathic habitual abortion of CD4 + CD25highFOXP3 + cells with natural regulatory activity and acti</w:t>
      </w:r>
      <w:r w:rsidR="002B5901">
        <w:rPr>
          <w:rFonts w:ascii="Times New Roman" w:hAnsi="Times New Roman" w:cs="Times New Roman"/>
          <w:sz w:val="28"/>
          <w:szCs w:val="28"/>
          <w:lang w:val="en-US"/>
        </w:rPr>
        <w:t xml:space="preserve">vated Th17 cells with the CD4+ </w:t>
      </w:r>
      <w:r w:rsidRPr="00606BA3">
        <w:rPr>
          <w:rFonts w:ascii="Times New Roman" w:hAnsi="Times New Roman" w:cs="Times New Roman"/>
          <w:sz w:val="28"/>
          <w:szCs w:val="28"/>
          <w:lang w:val="en-US"/>
        </w:rPr>
        <w:t>CD25highROR</w:t>
      </w:r>
      <w:r w:rsidRPr="00606BA3">
        <w:rPr>
          <w:rFonts w:ascii="Times New Roman" w:hAnsi="Times New Roman" w:cs="Times New Roman"/>
          <w:sz w:val="28"/>
          <w:szCs w:val="28"/>
        </w:rPr>
        <w:sym w:font="Symbol" w:char="F067"/>
      </w:r>
      <w:r w:rsidRPr="00606BA3">
        <w:rPr>
          <w:rFonts w:ascii="Times New Roman" w:hAnsi="Times New Roman" w:cs="Times New Roman"/>
          <w:sz w:val="28"/>
          <w:szCs w:val="28"/>
          <w:lang w:val="en-US"/>
        </w:rPr>
        <w:t>t + phenotype, as well as on the production of in vitro cytokines of</w:t>
      </w:r>
      <w:r w:rsidRPr="00606BA3">
        <w:rPr>
          <w:rStyle w:val="tlid-translation"/>
          <w:rFonts w:ascii="Times New Roman" w:hAnsi="Times New Roman" w:cs="Times New Roman"/>
          <w:color w:val="777777"/>
          <w:sz w:val="28"/>
          <w:szCs w:val="28"/>
          <w:lang w:val="en"/>
        </w:rPr>
        <w:t xml:space="preserve"> </w:t>
      </w:r>
      <w:r w:rsidRPr="002B5901">
        <w:rPr>
          <w:rFonts w:ascii="Times New Roman" w:hAnsi="Times New Roman" w:cs="Times New Roman"/>
          <w:sz w:val="28"/>
          <w:szCs w:val="28"/>
          <w:lang w:val="en-US"/>
        </w:rPr>
        <w:t>mitogen-stimulated</w:t>
      </w:r>
      <w:r w:rsidRPr="00606BA3">
        <w:rPr>
          <w:rStyle w:val="tlid-translation"/>
          <w:rFonts w:ascii="Times New Roman" w:hAnsi="Times New Roman" w:cs="Times New Roman"/>
          <w:color w:val="777777"/>
          <w:sz w:val="28"/>
          <w:szCs w:val="28"/>
          <w:lang w:val="en"/>
        </w:rPr>
        <w:t xml:space="preserve"> </w:t>
      </w:r>
      <w:r w:rsidRPr="002B5901">
        <w:rPr>
          <w:rFonts w:ascii="Times New Roman" w:hAnsi="Times New Roman" w:cs="Times New Roman"/>
          <w:sz w:val="28"/>
          <w:szCs w:val="28"/>
          <w:lang w:val="en-US"/>
        </w:rPr>
        <w:t xml:space="preserve">whole peripheral blood cells. </w:t>
      </w:r>
      <w:r w:rsidRPr="00606BA3">
        <w:rPr>
          <w:rFonts w:ascii="Times New Roman" w:hAnsi="Times New Roman" w:cs="Times New Roman"/>
          <w:sz w:val="28"/>
          <w:szCs w:val="28"/>
          <w:lang w:val="en-US"/>
        </w:rPr>
        <w:t xml:space="preserve">The study group consisted of 33 patients with </w:t>
      </w:r>
      <w:proofErr w:type="spellStart"/>
      <w:r>
        <w:rPr>
          <w:rFonts w:ascii="Times New Roman" w:hAnsi="Times New Roman" w:cs="Times New Roman"/>
          <w:sz w:val="28"/>
          <w:szCs w:val="28"/>
          <w:lang w:val="en-US"/>
        </w:rPr>
        <w:t>IHM</w:t>
      </w:r>
      <w:r w:rsidRPr="00606BA3">
        <w:rPr>
          <w:rFonts w:ascii="Times New Roman" w:hAnsi="Times New Roman" w:cs="Times New Roman"/>
          <w:sz w:val="28"/>
          <w:szCs w:val="28"/>
          <w:lang w:val="en-US"/>
        </w:rPr>
        <w:t>who</w:t>
      </w:r>
      <w:proofErr w:type="spellEnd"/>
      <w:r w:rsidRPr="00606BA3">
        <w:rPr>
          <w:rFonts w:ascii="Times New Roman" w:hAnsi="Times New Roman" w:cs="Times New Roman"/>
          <w:sz w:val="28"/>
          <w:szCs w:val="28"/>
          <w:lang w:val="en-US"/>
        </w:rPr>
        <w:t xml:space="preserve"> became pregnant after a pre-gestational </w:t>
      </w:r>
      <w:proofErr w:type="spellStart"/>
      <w:r w:rsidRPr="00606BA3">
        <w:rPr>
          <w:rFonts w:ascii="Times New Roman" w:hAnsi="Times New Roman" w:cs="Times New Roman"/>
          <w:sz w:val="28"/>
          <w:szCs w:val="28"/>
          <w:lang w:val="en-US"/>
        </w:rPr>
        <w:t>alloimmunization</w:t>
      </w:r>
      <w:proofErr w:type="spellEnd"/>
      <w:r w:rsidRPr="00606BA3">
        <w:rPr>
          <w:rFonts w:ascii="Times New Roman" w:hAnsi="Times New Roman" w:cs="Times New Roman"/>
          <w:sz w:val="28"/>
          <w:szCs w:val="28"/>
          <w:lang w:val="en-US"/>
        </w:rPr>
        <w:t xml:space="preserve">. </w:t>
      </w:r>
      <w:r w:rsidRPr="00606BA3">
        <w:rPr>
          <w:rFonts w:ascii="Times New Roman" w:hAnsi="Times New Roman" w:cs="Times New Roman"/>
          <w:sz w:val="28"/>
          <w:szCs w:val="28"/>
          <w:lang w:val="en-US"/>
        </w:rPr>
        <w:lastRenderedPageBreak/>
        <w:t>In 27 patients, the pregnancy was prolonged to the full term and ended with the birth of a viable baby, in 6 - it was terminated before 12 weeks of gestation</w:t>
      </w:r>
      <w:r>
        <w:rPr>
          <w:rFonts w:ascii="Times New Roman" w:hAnsi="Times New Roman" w:cs="Times New Roman"/>
          <w:sz w:val="28"/>
          <w:szCs w:val="28"/>
          <w:lang w:val="en-US"/>
        </w:rPr>
        <w:t>.</w:t>
      </w:r>
      <w:r w:rsidRPr="00606BA3">
        <w:rPr>
          <w:lang w:val="en-US"/>
        </w:rPr>
        <w:t xml:space="preserve"> </w:t>
      </w:r>
      <w:r w:rsidRPr="00606BA3">
        <w:rPr>
          <w:rFonts w:ascii="Times New Roman" w:hAnsi="Times New Roman" w:cs="Times New Roman"/>
          <w:sz w:val="28"/>
          <w:szCs w:val="28"/>
          <w:lang w:val="en-US"/>
        </w:rPr>
        <w:t xml:space="preserve">Before the appointment of ICT, 19 patients were examined, 16 after </w:t>
      </w:r>
      <w:proofErr w:type="spellStart"/>
      <w:r w:rsidRPr="00606BA3">
        <w:rPr>
          <w:rFonts w:ascii="Times New Roman" w:hAnsi="Times New Roman" w:cs="Times New Roman"/>
          <w:sz w:val="28"/>
          <w:szCs w:val="28"/>
          <w:lang w:val="en-US"/>
        </w:rPr>
        <w:t>alloimmunization</w:t>
      </w:r>
      <w:proofErr w:type="spellEnd"/>
      <w:r w:rsidRPr="00606BA3">
        <w:rPr>
          <w:rFonts w:ascii="Times New Roman" w:hAnsi="Times New Roman" w:cs="Times New Roman"/>
          <w:sz w:val="28"/>
          <w:szCs w:val="28"/>
          <w:lang w:val="en-US"/>
        </w:rPr>
        <w:t xml:space="preserve"> outside pregnancy, 17 at 5–6 and 8–9 weeks of pregnancy, and 11 patients at 12 weeks. In the control group, 12 fertile women outside pregnancy and 10 women at 12 weeks of physiological pregnancy were </w:t>
      </w:r>
      <w:proofErr w:type="spellStart"/>
      <w:r w:rsidRPr="00606BA3">
        <w:rPr>
          <w:rFonts w:ascii="Times New Roman" w:hAnsi="Times New Roman" w:cs="Times New Roman"/>
          <w:sz w:val="28"/>
          <w:szCs w:val="28"/>
          <w:lang w:val="en-US"/>
        </w:rPr>
        <w:t>examined.The</w:t>
      </w:r>
      <w:proofErr w:type="spellEnd"/>
      <w:r w:rsidRPr="00606BA3">
        <w:rPr>
          <w:rFonts w:ascii="Times New Roman" w:hAnsi="Times New Roman" w:cs="Times New Roman"/>
          <w:sz w:val="28"/>
          <w:szCs w:val="28"/>
          <w:lang w:val="en-US"/>
        </w:rPr>
        <w:t xml:space="preserve"> proportion of FOXP3 + and ROR</w:t>
      </w:r>
      <w:r w:rsidR="00BE76C2" w:rsidRPr="00026ED8">
        <w:rPr>
          <w:rFonts w:ascii="Times New Roman" w:hAnsi="Times New Roman" w:cs="Times New Roman"/>
          <w:bCs/>
          <w:sz w:val="28"/>
          <w:szCs w:val="28"/>
        </w:rPr>
        <w:sym w:font="Symbol" w:char="F067"/>
      </w:r>
      <w:r w:rsidRPr="00606BA3">
        <w:rPr>
          <w:rFonts w:ascii="Times New Roman" w:hAnsi="Times New Roman" w:cs="Times New Roman"/>
          <w:sz w:val="28"/>
          <w:szCs w:val="28"/>
          <w:lang w:val="en-US"/>
        </w:rPr>
        <w:t xml:space="preserve">t + cells in peripheral blood was evaluated among T-lymphocytes with the CD4 + CD25high phenotype and the content of </w:t>
      </w:r>
      <w:proofErr w:type="spellStart"/>
      <w:r w:rsidRPr="00606BA3">
        <w:rPr>
          <w:rFonts w:ascii="Times New Roman" w:hAnsi="Times New Roman" w:cs="Times New Roman"/>
          <w:sz w:val="28"/>
          <w:szCs w:val="28"/>
          <w:lang w:val="en-US"/>
        </w:rPr>
        <w:t>proinflammatory</w:t>
      </w:r>
      <w:proofErr w:type="spellEnd"/>
      <w:r w:rsidRPr="00606BA3">
        <w:rPr>
          <w:rFonts w:ascii="Times New Roman" w:hAnsi="Times New Roman" w:cs="Times New Roman"/>
          <w:sz w:val="28"/>
          <w:szCs w:val="28"/>
          <w:lang w:val="en-US"/>
        </w:rPr>
        <w:t xml:space="preserve"> cytokines (INF-</w:t>
      </w:r>
      <w:r w:rsidRPr="00010F08">
        <w:rPr>
          <w:rFonts w:ascii="Times New Roman" w:hAnsi="Times New Roman" w:cs="Times New Roman"/>
          <w:sz w:val="28"/>
          <w:szCs w:val="28"/>
        </w:rPr>
        <w:sym w:font="Symbol" w:char="F067"/>
      </w:r>
      <w:r w:rsidRPr="00606BA3">
        <w:rPr>
          <w:rFonts w:ascii="Times New Roman" w:hAnsi="Times New Roman" w:cs="Times New Roman"/>
          <w:sz w:val="28"/>
          <w:szCs w:val="28"/>
          <w:lang w:val="en-US"/>
        </w:rPr>
        <w:t>, TNF-</w:t>
      </w:r>
      <w:r w:rsidRPr="00010F08">
        <w:rPr>
          <w:rFonts w:ascii="Times New Roman" w:hAnsi="Times New Roman" w:cs="Times New Roman"/>
          <w:sz w:val="28"/>
          <w:szCs w:val="28"/>
        </w:rPr>
        <w:sym w:font="Symbol" w:char="F061"/>
      </w:r>
      <w:r w:rsidRPr="00606BA3">
        <w:rPr>
          <w:rFonts w:ascii="Times New Roman" w:hAnsi="Times New Roman" w:cs="Times New Roman"/>
          <w:sz w:val="28"/>
          <w:szCs w:val="28"/>
          <w:lang w:val="en-US"/>
        </w:rPr>
        <w:t>, IL-1</w:t>
      </w:r>
      <w:r w:rsidRPr="00010F08">
        <w:rPr>
          <w:rFonts w:ascii="Times New Roman" w:hAnsi="Times New Roman" w:cs="Times New Roman"/>
          <w:color w:val="000000"/>
          <w:sz w:val="28"/>
          <w:szCs w:val="28"/>
        </w:rPr>
        <w:sym w:font="Symbol" w:char="F062"/>
      </w:r>
      <w:r w:rsidRPr="00606BA3">
        <w:rPr>
          <w:rFonts w:ascii="Times New Roman" w:hAnsi="Times New Roman" w:cs="Times New Roman"/>
          <w:sz w:val="28"/>
          <w:szCs w:val="28"/>
          <w:lang w:val="en-US"/>
        </w:rPr>
        <w:t>, IL-2, IL-5, IL -6, IL-8, IL-12p70) and anti-inflammatory (IL-4, IL-10) orientation, as well as the content of IL-17.</w:t>
      </w:r>
      <w:r w:rsidR="00983E2B" w:rsidRPr="00983E2B">
        <w:rPr>
          <w:rFonts w:ascii="Times New Roman" w:hAnsi="Times New Roman" w:cs="Times New Roman"/>
          <w:sz w:val="28"/>
          <w:szCs w:val="28"/>
          <w:lang w:val="en-US"/>
        </w:rPr>
        <w:t xml:space="preserve"> </w:t>
      </w:r>
      <w:r w:rsidR="00BE76C2" w:rsidRPr="00BE76C2">
        <w:rPr>
          <w:rFonts w:ascii="Times New Roman" w:hAnsi="Times New Roman" w:cs="Times New Roman"/>
          <w:sz w:val="28"/>
          <w:szCs w:val="28"/>
          <w:lang w:val="en-US"/>
        </w:rPr>
        <w:t xml:space="preserve">We found that after pre-gestational </w:t>
      </w:r>
      <w:proofErr w:type="spellStart"/>
      <w:r w:rsidR="00BE76C2" w:rsidRPr="00BE76C2">
        <w:rPr>
          <w:rFonts w:ascii="Times New Roman" w:hAnsi="Times New Roman" w:cs="Times New Roman"/>
          <w:sz w:val="28"/>
          <w:szCs w:val="28"/>
          <w:lang w:val="en-US"/>
        </w:rPr>
        <w:t>alloimmunization</w:t>
      </w:r>
      <w:proofErr w:type="spellEnd"/>
      <w:r w:rsidR="00BE76C2" w:rsidRPr="00BE76C2">
        <w:rPr>
          <w:rFonts w:ascii="Times New Roman" w:hAnsi="Times New Roman" w:cs="Times New Roman"/>
          <w:sz w:val="28"/>
          <w:szCs w:val="28"/>
          <w:lang w:val="en-US"/>
        </w:rPr>
        <w:t xml:space="preserve">, women who lost this pregnancy had a low level of FOXP3 + </w:t>
      </w:r>
      <w:proofErr w:type="spellStart"/>
      <w:r w:rsidR="00BE76C2" w:rsidRPr="00BE76C2">
        <w:rPr>
          <w:rFonts w:ascii="Times New Roman" w:hAnsi="Times New Roman" w:cs="Times New Roman"/>
          <w:sz w:val="28"/>
          <w:szCs w:val="28"/>
          <w:lang w:val="en-US"/>
        </w:rPr>
        <w:t>Тeg</w:t>
      </w:r>
      <w:proofErr w:type="spellEnd"/>
      <w:r w:rsidR="00BE76C2" w:rsidRPr="00BE76C2">
        <w:rPr>
          <w:rFonts w:ascii="Times New Roman" w:hAnsi="Times New Roman" w:cs="Times New Roman"/>
          <w:sz w:val="28"/>
          <w:szCs w:val="28"/>
          <w:lang w:val="en-US"/>
        </w:rPr>
        <w:t>, suppressing pro-inflammatory Th17-dependent reactions, without changes in the level of activated</w:t>
      </w:r>
      <w:r w:rsidR="00BE76C2">
        <w:rPr>
          <w:rFonts w:ascii="Times New Roman" w:hAnsi="Times New Roman" w:cs="Times New Roman"/>
          <w:sz w:val="28"/>
          <w:szCs w:val="28"/>
          <w:lang w:val="en-US"/>
        </w:rPr>
        <w:t xml:space="preserve"> Th-17 cells (CD4 + CD25highROR</w:t>
      </w:r>
      <w:r w:rsidR="00BE76C2" w:rsidRPr="00026ED8">
        <w:rPr>
          <w:rFonts w:ascii="Times New Roman" w:hAnsi="Times New Roman" w:cs="Times New Roman"/>
          <w:bCs/>
          <w:sz w:val="28"/>
          <w:szCs w:val="28"/>
        </w:rPr>
        <w:sym w:font="Symbol" w:char="F067"/>
      </w:r>
      <w:r w:rsidR="00BE76C2" w:rsidRPr="00BE76C2">
        <w:rPr>
          <w:rFonts w:ascii="Times New Roman" w:hAnsi="Times New Roman" w:cs="Times New Roman"/>
          <w:sz w:val="28"/>
          <w:szCs w:val="28"/>
          <w:lang w:val="en-US"/>
        </w:rPr>
        <w:t>t + lymphocytes).</w:t>
      </w:r>
      <w:r w:rsidR="00BE76C2" w:rsidRPr="00BE76C2">
        <w:rPr>
          <w:lang w:val="en-US"/>
        </w:rPr>
        <w:t xml:space="preserve"> </w:t>
      </w:r>
      <w:r w:rsidR="00BE76C2" w:rsidRPr="00BE76C2">
        <w:rPr>
          <w:rFonts w:ascii="Times New Roman" w:hAnsi="Times New Roman" w:cs="Times New Roman"/>
          <w:sz w:val="28"/>
          <w:szCs w:val="28"/>
          <w:lang w:val="en-US"/>
        </w:rPr>
        <w:t xml:space="preserve">These facts, combined with the data on high production of IL-17 cells at a period of 5–6 weeks in peripheral blood cells in an in vitro culture, suggest that after pre-gestational </w:t>
      </w:r>
      <w:proofErr w:type="spellStart"/>
      <w:r w:rsidR="00BE76C2" w:rsidRPr="00BE76C2">
        <w:rPr>
          <w:rFonts w:ascii="Times New Roman" w:hAnsi="Times New Roman" w:cs="Times New Roman"/>
          <w:sz w:val="28"/>
          <w:szCs w:val="28"/>
          <w:lang w:val="en-US"/>
        </w:rPr>
        <w:t>alloimmunization</w:t>
      </w:r>
      <w:proofErr w:type="spellEnd"/>
      <w:r w:rsidR="00BE76C2" w:rsidRPr="00BE76C2">
        <w:rPr>
          <w:rFonts w:ascii="Times New Roman" w:hAnsi="Times New Roman" w:cs="Times New Roman"/>
          <w:sz w:val="28"/>
          <w:szCs w:val="28"/>
          <w:lang w:val="en-US"/>
        </w:rPr>
        <w:t xml:space="preserve"> in women with a miscarriage, a tendency to a pro-inflammatory type of cytokine production forms, but at a period of 5–6 weeks of gestation, it is realized not in the direction of Th1, but in the direction of the Th17 response, and a low level in the peripheral blood of c</w:t>
      </w:r>
      <w:r w:rsidR="00BE76C2">
        <w:rPr>
          <w:rFonts w:ascii="Times New Roman" w:hAnsi="Times New Roman" w:cs="Times New Roman"/>
          <w:sz w:val="28"/>
          <w:szCs w:val="28"/>
          <w:lang w:val="en-US"/>
        </w:rPr>
        <w:t>ells with the CD4 + CD25highROR</w:t>
      </w:r>
      <w:r w:rsidR="00BE76C2" w:rsidRPr="00026ED8">
        <w:rPr>
          <w:rFonts w:ascii="Times New Roman" w:hAnsi="Times New Roman" w:cs="Times New Roman"/>
          <w:bCs/>
          <w:sz w:val="28"/>
          <w:szCs w:val="28"/>
        </w:rPr>
        <w:sym w:font="Symbol" w:char="F067"/>
      </w:r>
      <w:r w:rsidR="00BE76C2" w:rsidRPr="00BE76C2">
        <w:rPr>
          <w:rFonts w:ascii="Times New Roman" w:hAnsi="Times New Roman" w:cs="Times New Roman"/>
          <w:sz w:val="28"/>
          <w:szCs w:val="28"/>
          <w:lang w:val="en-US"/>
        </w:rPr>
        <w:t>t + phenotype can reflect an increased migration of Th17 cells from peripheral blood to the uterine endometrium.</w:t>
      </w:r>
      <w:r w:rsidR="00983E2B" w:rsidRPr="00983E2B">
        <w:rPr>
          <w:rFonts w:ascii="Times New Roman" w:hAnsi="Times New Roman" w:cs="Times New Roman"/>
          <w:sz w:val="28"/>
          <w:szCs w:val="28"/>
          <w:lang w:val="en-US"/>
        </w:rPr>
        <w:t xml:space="preserve"> </w:t>
      </w:r>
      <w:bookmarkStart w:id="0" w:name="_GoBack"/>
      <w:bookmarkEnd w:id="0"/>
      <w:r w:rsidR="00BE76C2" w:rsidRPr="00BE76C2">
        <w:rPr>
          <w:rFonts w:ascii="Times New Roman" w:hAnsi="Times New Roman" w:cs="Times New Roman"/>
          <w:sz w:val="28"/>
          <w:szCs w:val="28"/>
          <w:lang w:val="en-US"/>
        </w:rPr>
        <w:t xml:space="preserve">Thus, the effect of </w:t>
      </w:r>
      <w:proofErr w:type="spellStart"/>
      <w:r w:rsidR="00BE76C2" w:rsidRPr="00BE76C2">
        <w:rPr>
          <w:rFonts w:ascii="Times New Roman" w:hAnsi="Times New Roman" w:cs="Times New Roman"/>
          <w:sz w:val="28"/>
          <w:szCs w:val="28"/>
          <w:lang w:val="en-US"/>
        </w:rPr>
        <w:t>immunocytotherapy</w:t>
      </w:r>
      <w:proofErr w:type="spellEnd"/>
      <w:r w:rsidR="00BE76C2" w:rsidRPr="00BE76C2">
        <w:rPr>
          <w:rFonts w:ascii="Times New Roman" w:hAnsi="Times New Roman" w:cs="Times New Roman"/>
          <w:sz w:val="28"/>
          <w:szCs w:val="28"/>
          <w:lang w:val="en-US"/>
        </w:rPr>
        <w:t xml:space="preserve"> on the subpopulation composition of peripheral blood lymphocytes and the profile of cytokine production, as well as on the course of the first trimester and outcomes of pregnancy in women with an idiopathic habitual miscarriage, is shown.</w:t>
      </w:r>
    </w:p>
    <w:sectPr w:rsidR="00BE76C2" w:rsidRPr="00BE7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05"/>
    <w:rsid w:val="000C22BE"/>
    <w:rsid w:val="00235B14"/>
    <w:rsid w:val="002B5901"/>
    <w:rsid w:val="00430D05"/>
    <w:rsid w:val="00606BA3"/>
    <w:rsid w:val="006B2BA3"/>
    <w:rsid w:val="007F3BAC"/>
    <w:rsid w:val="00983E2B"/>
    <w:rsid w:val="00A03263"/>
    <w:rsid w:val="00A037C4"/>
    <w:rsid w:val="00BE76C2"/>
    <w:rsid w:val="00C7728B"/>
    <w:rsid w:val="00D90785"/>
    <w:rsid w:val="00E3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DBAA"/>
  <w15:docId w15:val="{30387F4C-08FE-4BF4-B0FE-604A5F42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B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60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200979">
      <w:bodyDiv w:val="1"/>
      <w:marLeft w:val="0"/>
      <w:marRight w:val="0"/>
      <w:marTop w:val="0"/>
      <w:marBottom w:val="0"/>
      <w:divBdr>
        <w:top w:val="none" w:sz="0" w:space="0" w:color="auto"/>
        <w:left w:val="none" w:sz="0" w:space="0" w:color="auto"/>
        <w:bottom w:val="none" w:sz="0" w:space="0" w:color="auto"/>
        <w:right w:val="none" w:sz="0" w:space="0" w:color="auto"/>
      </w:divBdr>
      <w:divsChild>
        <w:div w:id="1670254198">
          <w:marLeft w:val="0"/>
          <w:marRight w:val="0"/>
          <w:marTop w:val="0"/>
          <w:marBottom w:val="0"/>
          <w:divBdr>
            <w:top w:val="none" w:sz="0" w:space="0" w:color="auto"/>
            <w:left w:val="none" w:sz="0" w:space="0" w:color="auto"/>
            <w:bottom w:val="none" w:sz="0" w:space="0" w:color="auto"/>
            <w:right w:val="none" w:sz="0" w:space="0" w:color="auto"/>
          </w:divBdr>
          <w:divsChild>
            <w:div w:id="522717737">
              <w:marLeft w:val="0"/>
              <w:marRight w:val="0"/>
              <w:marTop w:val="0"/>
              <w:marBottom w:val="0"/>
              <w:divBdr>
                <w:top w:val="none" w:sz="0" w:space="0" w:color="auto"/>
                <w:left w:val="none" w:sz="0" w:space="0" w:color="auto"/>
                <w:bottom w:val="none" w:sz="0" w:space="0" w:color="auto"/>
                <w:right w:val="none" w:sz="0" w:space="0" w:color="auto"/>
              </w:divBdr>
              <w:divsChild>
                <w:div w:id="829756932">
                  <w:marLeft w:val="0"/>
                  <w:marRight w:val="0"/>
                  <w:marTop w:val="0"/>
                  <w:marBottom w:val="0"/>
                  <w:divBdr>
                    <w:top w:val="none" w:sz="0" w:space="0" w:color="auto"/>
                    <w:left w:val="none" w:sz="0" w:space="0" w:color="auto"/>
                    <w:bottom w:val="none" w:sz="0" w:space="0" w:color="auto"/>
                    <w:right w:val="none" w:sz="0" w:space="0" w:color="auto"/>
                  </w:divBdr>
                  <w:divsChild>
                    <w:div w:id="659387942">
                      <w:marLeft w:val="0"/>
                      <w:marRight w:val="0"/>
                      <w:marTop w:val="0"/>
                      <w:marBottom w:val="0"/>
                      <w:divBdr>
                        <w:top w:val="none" w:sz="0" w:space="0" w:color="auto"/>
                        <w:left w:val="none" w:sz="0" w:space="0" w:color="auto"/>
                        <w:bottom w:val="none" w:sz="0" w:space="0" w:color="auto"/>
                        <w:right w:val="none" w:sz="0" w:space="0" w:color="auto"/>
                      </w:divBdr>
                      <w:divsChild>
                        <w:div w:id="1993097275">
                          <w:marLeft w:val="0"/>
                          <w:marRight w:val="0"/>
                          <w:marTop w:val="0"/>
                          <w:marBottom w:val="0"/>
                          <w:divBdr>
                            <w:top w:val="none" w:sz="0" w:space="0" w:color="auto"/>
                            <w:left w:val="none" w:sz="0" w:space="0" w:color="auto"/>
                            <w:bottom w:val="none" w:sz="0" w:space="0" w:color="auto"/>
                            <w:right w:val="none" w:sz="0" w:space="0" w:color="auto"/>
                          </w:divBdr>
                          <w:divsChild>
                            <w:div w:id="454173902">
                              <w:marLeft w:val="0"/>
                              <w:marRight w:val="0"/>
                              <w:marTop w:val="0"/>
                              <w:marBottom w:val="0"/>
                              <w:divBdr>
                                <w:top w:val="none" w:sz="0" w:space="0" w:color="auto"/>
                                <w:left w:val="none" w:sz="0" w:space="0" w:color="auto"/>
                                <w:bottom w:val="none" w:sz="0" w:space="0" w:color="auto"/>
                                <w:right w:val="none" w:sz="0" w:space="0" w:color="auto"/>
                              </w:divBdr>
                              <w:divsChild>
                                <w:div w:id="177499841">
                                  <w:marLeft w:val="0"/>
                                  <w:marRight w:val="0"/>
                                  <w:marTop w:val="0"/>
                                  <w:marBottom w:val="0"/>
                                  <w:divBdr>
                                    <w:top w:val="none" w:sz="0" w:space="0" w:color="auto"/>
                                    <w:left w:val="none" w:sz="0" w:space="0" w:color="auto"/>
                                    <w:bottom w:val="none" w:sz="0" w:space="0" w:color="auto"/>
                                    <w:right w:val="none" w:sz="0" w:space="0" w:color="auto"/>
                                  </w:divBdr>
                                  <w:divsChild>
                                    <w:div w:id="1197426823">
                                      <w:marLeft w:val="0"/>
                                      <w:marRight w:val="0"/>
                                      <w:marTop w:val="0"/>
                                      <w:marBottom w:val="0"/>
                                      <w:divBdr>
                                        <w:top w:val="none" w:sz="0" w:space="0" w:color="auto"/>
                                        <w:left w:val="none" w:sz="0" w:space="0" w:color="auto"/>
                                        <w:bottom w:val="none" w:sz="0" w:space="0" w:color="auto"/>
                                        <w:right w:val="none" w:sz="0" w:space="0" w:color="auto"/>
                                      </w:divBdr>
                                      <w:divsChild>
                                        <w:div w:id="1267300686">
                                          <w:marLeft w:val="0"/>
                                          <w:marRight w:val="0"/>
                                          <w:marTop w:val="0"/>
                                          <w:marBottom w:val="495"/>
                                          <w:divBdr>
                                            <w:top w:val="none" w:sz="0" w:space="0" w:color="auto"/>
                                            <w:left w:val="none" w:sz="0" w:space="0" w:color="auto"/>
                                            <w:bottom w:val="none" w:sz="0" w:space="0" w:color="auto"/>
                                            <w:right w:val="none" w:sz="0" w:space="0" w:color="auto"/>
                                          </w:divBdr>
                                          <w:divsChild>
                                            <w:div w:id="10626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895920">
      <w:bodyDiv w:val="1"/>
      <w:marLeft w:val="0"/>
      <w:marRight w:val="0"/>
      <w:marTop w:val="0"/>
      <w:marBottom w:val="0"/>
      <w:divBdr>
        <w:top w:val="none" w:sz="0" w:space="0" w:color="auto"/>
        <w:left w:val="none" w:sz="0" w:space="0" w:color="auto"/>
        <w:bottom w:val="none" w:sz="0" w:space="0" w:color="auto"/>
        <w:right w:val="none" w:sz="0" w:space="0" w:color="auto"/>
      </w:divBdr>
      <w:divsChild>
        <w:div w:id="54931665">
          <w:marLeft w:val="0"/>
          <w:marRight w:val="0"/>
          <w:marTop w:val="0"/>
          <w:marBottom w:val="0"/>
          <w:divBdr>
            <w:top w:val="none" w:sz="0" w:space="0" w:color="auto"/>
            <w:left w:val="none" w:sz="0" w:space="0" w:color="auto"/>
            <w:bottom w:val="none" w:sz="0" w:space="0" w:color="auto"/>
            <w:right w:val="none" w:sz="0" w:space="0" w:color="auto"/>
          </w:divBdr>
          <w:divsChild>
            <w:div w:id="372730908">
              <w:marLeft w:val="0"/>
              <w:marRight w:val="0"/>
              <w:marTop w:val="0"/>
              <w:marBottom w:val="0"/>
              <w:divBdr>
                <w:top w:val="none" w:sz="0" w:space="0" w:color="auto"/>
                <w:left w:val="none" w:sz="0" w:space="0" w:color="auto"/>
                <w:bottom w:val="none" w:sz="0" w:space="0" w:color="auto"/>
                <w:right w:val="none" w:sz="0" w:space="0" w:color="auto"/>
              </w:divBdr>
              <w:divsChild>
                <w:div w:id="2052604846">
                  <w:marLeft w:val="0"/>
                  <w:marRight w:val="0"/>
                  <w:marTop w:val="0"/>
                  <w:marBottom w:val="0"/>
                  <w:divBdr>
                    <w:top w:val="none" w:sz="0" w:space="0" w:color="auto"/>
                    <w:left w:val="none" w:sz="0" w:space="0" w:color="auto"/>
                    <w:bottom w:val="none" w:sz="0" w:space="0" w:color="auto"/>
                    <w:right w:val="none" w:sz="0" w:space="0" w:color="auto"/>
                  </w:divBdr>
                  <w:divsChild>
                    <w:div w:id="1276012951">
                      <w:marLeft w:val="0"/>
                      <w:marRight w:val="0"/>
                      <w:marTop w:val="0"/>
                      <w:marBottom w:val="0"/>
                      <w:divBdr>
                        <w:top w:val="none" w:sz="0" w:space="0" w:color="auto"/>
                        <w:left w:val="none" w:sz="0" w:space="0" w:color="auto"/>
                        <w:bottom w:val="none" w:sz="0" w:space="0" w:color="auto"/>
                        <w:right w:val="none" w:sz="0" w:space="0" w:color="auto"/>
                      </w:divBdr>
                      <w:divsChild>
                        <w:div w:id="1257978893">
                          <w:marLeft w:val="0"/>
                          <w:marRight w:val="0"/>
                          <w:marTop w:val="0"/>
                          <w:marBottom w:val="0"/>
                          <w:divBdr>
                            <w:top w:val="none" w:sz="0" w:space="0" w:color="auto"/>
                            <w:left w:val="none" w:sz="0" w:space="0" w:color="auto"/>
                            <w:bottom w:val="none" w:sz="0" w:space="0" w:color="auto"/>
                            <w:right w:val="none" w:sz="0" w:space="0" w:color="auto"/>
                          </w:divBdr>
                          <w:divsChild>
                            <w:div w:id="1815758441">
                              <w:marLeft w:val="0"/>
                              <w:marRight w:val="0"/>
                              <w:marTop w:val="0"/>
                              <w:marBottom w:val="0"/>
                              <w:divBdr>
                                <w:top w:val="none" w:sz="0" w:space="0" w:color="auto"/>
                                <w:left w:val="none" w:sz="0" w:space="0" w:color="auto"/>
                                <w:bottom w:val="none" w:sz="0" w:space="0" w:color="auto"/>
                                <w:right w:val="none" w:sz="0" w:space="0" w:color="auto"/>
                              </w:divBdr>
                              <w:divsChild>
                                <w:div w:id="839661545">
                                  <w:marLeft w:val="0"/>
                                  <w:marRight w:val="0"/>
                                  <w:marTop w:val="0"/>
                                  <w:marBottom w:val="0"/>
                                  <w:divBdr>
                                    <w:top w:val="none" w:sz="0" w:space="0" w:color="auto"/>
                                    <w:left w:val="none" w:sz="0" w:space="0" w:color="auto"/>
                                    <w:bottom w:val="none" w:sz="0" w:space="0" w:color="auto"/>
                                    <w:right w:val="none" w:sz="0" w:space="0" w:color="auto"/>
                                  </w:divBdr>
                                  <w:divsChild>
                                    <w:div w:id="1041438242">
                                      <w:marLeft w:val="0"/>
                                      <w:marRight w:val="0"/>
                                      <w:marTop w:val="0"/>
                                      <w:marBottom w:val="0"/>
                                      <w:divBdr>
                                        <w:top w:val="none" w:sz="0" w:space="0" w:color="auto"/>
                                        <w:left w:val="none" w:sz="0" w:space="0" w:color="auto"/>
                                        <w:bottom w:val="none" w:sz="0" w:space="0" w:color="auto"/>
                                        <w:right w:val="none" w:sz="0" w:space="0" w:color="auto"/>
                                      </w:divBdr>
                                      <w:divsChild>
                                        <w:div w:id="1741171957">
                                          <w:marLeft w:val="0"/>
                                          <w:marRight w:val="0"/>
                                          <w:marTop w:val="0"/>
                                          <w:marBottom w:val="495"/>
                                          <w:divBdr>
                                            <w:top w:val="none" w:sz="0" w:space="0" w:color="auto"/>
                                            <w:left w:val="none" w:sz="0" w:space="0" w:color="auto"/>
                                            <w:bottom w:val="none" w:sz="0" w:space="0" w:color="auto"/>
                                            <w:right w:val="none" w:sz="0" w:space="0" w:color="auto"/>
                                          </w:divBdr>
                                          <w:divsChild>
                                            <w:div w:id="8754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907092">
      <w:bodyDiv w:val="1"/>
      <w:marLeft w:val="0"/>
      <w:marRight w:val="0"/>
      <w:marTop w:val="0"/>
      <w:marBottom w:val="0"/>
      <w:divBdr>
        <w:top w:val="none" w:sz="0" w:space="0" w:color="auto"/>
        <w:left w:val="none" w:sz="0" w:space="0" w:color="auto"/>
        <w:bottom w:val="none" w:sz="0" w:space="0" w:color="auto"/>
        <w:right w:val="none" w:sz="0" w:space="0" w:color="auto"/>
      </w:divBdr>
      <w:divsChild>
        <w:div w:id="2100249915">
          <w:marLeft w:val="0"/>
          <w:marRight w:val="0"/>
          <w:marTop w:val="0"/>
          <w:marBottom w:val="0"/>
          <w:divBdr>
            <w:top w:val="none" w:sz="0" w:space="0" w:color="auto"/>
            <w:left w:val="none" w:sz="0" w:space="0" w:color="auto"/>
            <w:bottom w:val="none" w:sz="0" w:space="0" w:color="auto"/>
            <w:right w:val="none" w:sz="0" w:space="0" w:color="auto"/>
          </w:divBdr>
          <w:divsChild>
            <w:div w:id="1611861076">
              <w:marLeft w:val="0"/>
              <w:marRight w:val="0"/>
              <w:marTop w:val="0"/>
              <w:marBottom w:val="0"/>
              <w:divBdr>
                <w:top w:val="none" w:sz="0" w:space="0" w:color="auto"/>
                <w:left w:val="none" w:sz="0" w:space="0" w:color="auto"/>
                <w:bottom w:val="none" w:sz="0" w:space="0" w:color="auto"/>
                <w:right w:val="none" w:sz="0" w:space="0" w:color="auto"/>
              </w:divBdr>
              <w:divsChild>
                <w:div w:id="1852721373">
                  <w:marLeft w:val="0"/>
                  <w:marRight w:val="0"/>
                  <w:marTop w:val="0"/>
                  <w:marBottom w:val="0"/>
                  <w:divBdr>
                    <w:top w:val="none" w:sz="0" w:space="0" w:color="auto"/>
                    <w:left w:val="none" w:sz="0" w:space="0" w:color="auto"/>
                    <w:bottom w:val="none" w:sz="0" w:space="0" w:color="auto"/>
                    <w:right w:val="none" w:sz="0" w:space="0" w:color="auto"/>
                  </w:divBdr>
                  <w:divsChild>
                    <w:div w:id="979267214">
                      <w:marLeft w:val="0"/>
                      <w:marRight w:val="0"/>
                      <w:marTop w:val="0"/>
                      <w:marBottom w:val="0"/>
                      <w:divBdr>
                        <w:top w:val="none" w:sz="0" w:space="0" w:color="auto"/>
                        <w:left w:val="none" w:sz="0" w:space="0" w:color="auto"/>
                        <w:bottom w:val="none" w:sz="0" w:space="0" w:color="auto"/>
                        <w:right w:val="none" w:sz="0" w:space="0" w:color="auto"/>
                      </w:divBdr>
                      <w:divsChild>
                        <w:div w:id="903416614">
                          <w:marLeft w:val="0"/>
                          <w:marRight w:val="0"/>
                          <w:marTop w:val="0"/>
                          <w:marBottom w:val="0"/>
                          <w:divBdr>
                            <w:top w:val="none" w:sz="0" w:space="0" w:color="auto"/>
                            <w:left w:val="none" w:sz="0" w:space="0" w:color="auto"/>
                            <w:bottom w:val="none" w:sz="0" w:space="0" w:color="auto"/>
                            <w:right w:val="none" w:sz="0" w:space="0" w:color="auto"/>
                          </w:divBdr>
                          <w:divsChild>
                            <w:div w:id="879440204">
                              <w:marLeft w:val="0"/>
                              <w:marRight w:val="0"/>
                              <w:marTop w:val="0"/>
                              <w:marBottom w:val="0"/>
                              <w:divBdr>
                                <w:top w:val="none" w:sz="0" w:space="0" w:color="auto"/>
                                <w:left w:val="none" w:sz="0" w:space="0" w:color="auto"/>
                                <w:bottom w:val="none" w:sz="0" w:space="0" w:color="auto"/>
                                <w:right w:val="none" w:sz="0" w:space="0" w:color="auto"/>
                              </w:divBdr>
                              <w:divsChild>
                                <w:div w:id="801076644">
                                  <w:marLeft w:val="0"/>
                                  <w:marRight w:val="0"/>
                                  <w:marTop w:val="0"/>
                                  <w:marBottom w:val="0"/>
                                  <w:divBdr>
                                    <w:top w:val="none" w:sz="0" w:space="0" w:color="auto"/>
                                    <w:left w:val="none" w:sz="0" w:space="0" w:color="auto"/>
                                    <w:bottom w:val="none" w:sz="0" w:space="0" w:color="auto"/>
                                    <w:right w:val="none" w:sz="0" w:space="0" w:color="auto"/>
                                  </w:divBdr>
                                  <w:divsChild>
                                    <w:div w:id="1420171821">
                                      <w:marLeft w:val="0"/>
                                      <w:marRight w:val="0"/>
                                      <w:marTop w:val="0"/>
                                      <w:marBottom w:val="0"/>
                                      <w:divBdr>
                                        <w:top w:val="none" w:sz="0" w:space="0" w:color="auto"/>
                                        <w:left w:val="none" w:sz="0" w:space="0" w:color="auto"/>
                                        <w:bottom w:val="none" w:sz="0" w:space="0" w:color="auto"/>
                                        <w:right w:val="none" w:sz="0" w:space="0" w:color="auto"/>
                                      </w:divBdr>
                                      <w:divsChild>
                                        <w:div w:id="999239061">
                                          <w:marLeft w:val="0"/>
                                          <w:marRight w:val="0"/>
                                          <w:marTop w:val="0"/>
                                          <w:marBottom w:val="495"/>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CD10-775B-44EE-9CA0-E0882737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Инвияева Евгения Владимировна</dc:creator>
  <cp:lastModifiedBy>Vikoc Vikoc</cp:lastModifiedBy>
  <cp:revision>12</cp:revision>
  <dcterms:created xsi:type="dcterms:W3CDTF">2019-08-30T10:38:00Z</dcterms:created>
  <dcterms:modified xsi:type="dcterms:W3CDTF">2019-09-09T20:57:00Z</dcterms:modified>
</cp:coreProperties>
</file>