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B87" w:rsidRPr="00C14998" w:rsidRDefault="00D0047C" w:rsidP="00DC6B84">
      <w:pPr>
        <w:ind w:firstLine="567"/>
        <w:jc w:val="both"/>
        <w:rPr>
          <w:sz w:val="28"/>
          <w:szCs w:val="28"/>
        </w:rPr>
      </w:pPr>
      <w:r w:rsidRPr="00C14998">
        <w:rPr>
          <w:i/>
          <w:sz w:val="28"/>
          <w:szCs w:val="28"/>
        </w:rPr>
        <w:t>Резюме.</w:t>
      </w:r>
      <w:r w:rsidR="00D42815">
        <w:rPr>
          <w:sz w:val="28"/>
          <w:szCs w:val="28"/>
        </w:rPr>
        <w:t xml:space="preserve"> А</w:t>
      </w:r>
      <w:r w:rsidR="00D42815" w:rsidRPr="00D42815">
        <w:rPr>
          <w:sz w:val="28"/>
          <w:szCs w:val="28"/>
        </w:rPr>
        <w:t xml:space="preserve">поптоз </w:t>
      </w:r>
      <w:r w:rsidR="00D42815">
        <w:rPr>
          <w:sz w:val="28"/>
          <w:szCs w:val="28"/>
        </w:rPr>
        <w:t xml:space="preserve">является </w:t>
      </w:r>
      <w:r w:rsidR="00D42815" w:rsidRPr="00D42815">
        <w:rPr>
          <w:sz w:val="28"/>
          <w:szCs w:val="28"/>
        </w:rPr>
        <w:t xml:space="preserve">ведущим механизмом деструкции </w:t>
      </w:r>
      <w:r w:rsidR="00DD779D">
        <w:rPr>
          <w:sz w:val="28"/>
          <w:szCs w:val="28"/>
        </w:rPr>
        <w:t>β</w:t>
      </w:r>
      <w:r w:rsidR="00DD779D" w:rsidRPr="00DD779D">
        <w:rPr>
          <w:sz w:val="28"/>
          <w:szCs w:val="28"/>
        </w:rPr>
        <w:t xml:space="preserve">-клеток </w:t>
      </w:r>
      <w:r w:rsidR="00D42815" w:rsidRPr="00D42815">
        <w:rPr>
          <w:sz w:val="28"/>
          <w:szCs w:val="28"/>
        </w:rPr>
        <w:t>поджелудочной железы</w:t>
      </w:r>
      <w:r w:rsidR="00D42815" w:rsidRPr="00D42815">
        <w:t xml:space="preserve"> </w:t>
      </w:r>
      <w:r w:rsidR="00DD779D" w:rsidRPr="00DD779D">
        <w:rPr>
          <w:sz w:val="28"/>
          <w:szCs w:val="28"/>
        </w:rPr>
        <w:t xml:space="preserve">при </w:t>
      </w:r>
      <w:r w:rsidR="00D42815" w:rsidRPr="00D42815">
        <w:rPr>
          <w:sz w:val="28"/>
          <w:szCs w:val="28"/>
        </w:rPr>
        <w:t>сахарно</w:t>
      </w:r>
      <w:r w:rsidR="00DD779D">
        <w:rPr>
          <w:sz w:val="28"/>
          <w:szCs w:val="28"/>
        </w:rPr>
        <w:t>м</w:t>
      </w:r>
      <w:r w:rsidR="00D42815" w:rsidRPr="00D42815">
        <w:rPr>
          <w:sz w:val="28"/>
          <w:szCs w:val="28"/>
        </w:rPr>
        <w:t xml:space="preserve"> диабет</w:t>
      </w:r>
      <w:r w:rsidR="00DD779D">
        <w:rPr>
          <w:sz w:val="28"/>
          <w:szCs w:val="28"/>
        </w:rPr>
        <w:t>е</w:t>
      </w:r>
      <w:r w:rsidR="00D42815" w:rsidRPr="00D42815">
        <w:rPr>
          <w:sz w:val="28"/>
          <w:szCs w:val="28"/>
        </w:rPr>
        <w:t xml:space="preserve"> 1 типа (СД-1)</w:t>
      </w:r>
      <w:r w:rsidR="00DD779D">
        <w:rPr>
          <w:sz w:val="28"/>
          <w:szCs w:val="28"/>
        </w:rPr>
        <w:t>.</w:t>
      </w:r>
      <w:r w:rsidR="00D42815" w:rsidRPr="00D42815">
        <w:rPr>
          <w:sz w:val="28"/>
          <w:szCs w:val="28"/>
        </w:rPr>
        <w:t xml:space="preserve"> </w:t>
      </w:r>
      <w:r w:rsidR="000B140E">
        <w:rPr>
          <w:sz w:val="28"/>
          <w:szCs w:val="28"/>
        </w:rPr>
        <w:t xml:space="preserve">При исследованиях маркеров апоптоза мононуклеаров периферической крови с целью уточнения роли программируемой клеточной смерти в патогенезе различных заболеваний </w:t>
      </w:r>
      <w:r w:rsidR="009E4EE7" w:rsidRPr="009E4EE7">
        <w:rPr>
          <w:sz w:val="28"/>
          <w:szCs w:val="28"/>
        </w:rPr>
        <w:t xml:space="preserve">более значимой считается оценка активационного апоптоза в ответ на стимуляцию </w:t>
      </w:r>
      <w:proofErr w:type="spellStart"/>
      <w:r w:rsidR="009E4EE7" w:rsidRPr="009E4EE7">
        <w:rPr>
          <w:sz w:val="28"/>
          <w:szCs w:val="28"/>
        </w:rPr>
        <w:t>митогеном</w:t>
      </w:r>
      <w:proofErr w:type="spellEnd"/>
      <w:r w:rsidR="009E4EE7" w:rsidRPr="009E4EE7">
        <w:rPr>
          <w:sz w:val="28"/>
          <w:szCs w:val="28"/>
        </w:rPr>
        <w:t xml:space="preserve"> или специфическим антигеном, так как роль апоптоза в иммунном ответе возрастает в условиях активации клеток. Установлено, что стимулы, которые активируют покоящиеся Т-</w:t>
      </w:r>
      <w:r w:rsidR="00DC606E">
        <w:rPr>
          <w:sz w:val="28"/>
          <w:szCs w:val="28"/>
        </w:rPr>
        <w:t>лимфоциты</w:t>
      </w:r>
      <w:r w:rsidR="009E4EE7" w:rsidRPr="009E4EE7">
        <w:rPr>
          <w:sz w:val="28"/>
          <w:szCs w:val="28"/>
        </w:rPr>
        <w:t xml:space="preserve">, инициируют </w:t>
      </w:r>
      <w:proofErr w:type="spellStart"/>
      <w:r w:rsidR="009E4EE7" w:rsidRPr="009E4EE7">
        <w:rPr>
          <w:sz w:val="28"/>
          <w:szCs w:val="28"/>
        </w:rPr>
        <w:t>апоптотическую</w:t>
      </w:r>
      <w:proofErr w:type="spellEnd"/>
      <w:r w:rsidR="009E4EE7" w:rsidRPr="009E4EE7">
        <w:rPr>
          <w:sz w:val="28"/>
          <w:szCs w:val="28"/>
        </w:rPr>
        <w:t xml:space="preserve"> гибель активированных Т-</w:t>
      </w:r>
      <w:r w:rsidR="00DC606E" w:rsidRPr="00DC606E">
        <w:t xml:space="preserve"> </w:t>
      </w:r>
      <w:r w:rsidR="00DC606E" w:rsidRPr="00DC606E">
        <w:rPr>
          <w:sz w:val="28"/>
          <w:szCs w:val="28"/>
        </w:rPr>
        <w:t>лимфоцитов</w:t>
      </w:r>
      <w:r w:rsidR="009E4EE7" w:rsidRPr="009E4EE7">
        <w:rPr>
          <w:sz w:val="28"/>
          <w:szCs w:val="28"/>
        </w:rPr>
        <w:t xml:space="preserve">. Поэтому определение только спонтанного апоптоза мало информативно. Кроме того, определение чувствительности клеток к индукции апоптоза даёт возможность выявить связь патологического процесса с усилением или ослаблением этой чувствительности. </w:t>
      </w:r>
      <w:r w:rsidR="00D42815" w:rsidRPr="00D42815">
        <w:rPr>
          <w:sz w:val="28"/>
          <w:szCs w:val="28"/>
        </w:rPr>
        <w:t xml:space="preserve"> Ключевым моментом в инициации СД-1 является устойчивость к апоптозу активированных </w:t>
      </w:r>
      <w:proofErr w:type="spellStart"/>
      <w:r w:rsidR="00D42815" w:rsidRPr="00D42815">
        <w:rPr>
          <w:sz w:val="28"/>
          <w:szCs w:val="28"/>
        </w:rPr>
        <w:t>аутореактивных</w:t>
      </w:r>
      <w:proofErr w:type="spellEnd"/>
      <w:r w:rsidR="00D42815" w:rsidRPr="00D42815">
        <w:rPr>
          <w:sz w:val="28"/>
          <w:szCs w:val="28"/>
        </w:rPr>
        <w:t xml:space="preserve"> Т-лимфоцитов, которые мигрируют из кровяного русла в поджелудочную железу и принимают активное участие в деструкции </w:t>
      </w:r>
      <w:r w:rsidR="00B714A9">
        <w:rPr>
          <w:color w:val="000000"/>
          <w:sz w:val="28"/>
          <w:szCs w:val="28"/>
        </w:rPr>
        <w:t xml:space="preserve">инсулярного аппарата </w:t>
      </w:r>
      <w:r w:rsidR="00B714A9" w:rsidRPr="00B714A9">
        <w:rPr>
          <w:color w:val="000000"/>
          <w:sz w:val="28"/>
          <w:szCs w:val="28"/>
        </w:rPr>
        <w:t>поджелудочной железы</w:t>
      </w:r>
      <w:r w:rsidR="00D42815" w:rsidRPr="00D42815">
        <w:rPr>
          <w:sz w:val="28"/>
          <w:szCs w:val="28"/>
        </w:rPr>
        <w:t xml:space="preserve">. Несмотря на длительное изучение патогенеза СД-1 точные причины резистентности клонов </w:t>
      </w:r>
      <w:proofErr w:type="spellStart"/>
      <w:r w:rsidR="00D42815" w:rsidRPr="00D42815">
        <w:rPr>
          <w:sz w:val="28"/>
          <w:szCs w:val="28"/>
        </w:rPr>
        <w:t>эффекторных</w:t>
      </w:r>
      <w:proofErr w:type="spellEnd"/>
      <w:r w:rsidR="00D42815" w:rsidRPr="00D42815">
        <w:rPr>
          <w:sz w:val="28"/>
          <w:szCs w:val="28"/>
        </w:rPr>
        <w:t xml:space="preserve"> Т-клеток к апоптозу остаются не ясными. Не установлены факты, дающие ответ на вопрос: насколько способность Т-</w:t>
      </w:r>
      <w:bookmarkStart w:id="0" w:name="_Hlk13758987"/>
      <w:r w:rsidR="00D42815" w:rsidRPr="00D42815">
        <w:rPr>
          <w:sz w:val="28"/>
          <w:szCs w:val="28"/>
        </w:rPr>
        <w:t>лимфоцитов</w:t>
      </w:r>
      <w:bookmarkEnd w:id="0"/>
      <w:r w:rsidR="00D42815" w:rsidRPr="00D42815">
        <w:rPr>
          <w:sz w:val="28"/>
          <w:szCs w:val="28"/>
        </w:rPr>
        <w:t xml:space="preserve"> периферической крови вступать в апоптоз ассоциирована с тяжестью и продолжительностью заболевания. </w:t>
      </w:r>
      <w:r w:rsidR="00BE4A2F" w:rsidRPr="00BE4A2F">
        <w:rPr>
          <w:sz w:val="28"/>
          <w:szCs w:val="28"/>
        </w:rPr>
        <w:t xml:space="preserve">В связи с этим, </w:t>
      </w:r>
      <w:r w:rsidR="00BE4A2F">
        <w:rPr>
          <w:sz w:val="28"/>
          <w:szCs w:val="28"/>
        </w:rPr>
        <w:t>целью исследования явилась</w:t>
      </w:r>
      <w:r w:rsidR="00BE4A2F" w:rsidRPr="00BE4A2F">
        <w:rPr>
          <w:sz w:val="28"/>
          <w:szCs w:val="28"/>
        </w:rPr>
        <w:t xml:space="preserve"> оценка эффективности активационного апоптоза лимфоцитов </w:t>
      </w:r>
      <w:r w:rsidR="00145543" w:rsidRPr="00145543">
        <w:rPr>
          <w:sz w:val="28"/>
          <w:szCs w:val="28"/>
        </w:rPr>
        <w:t xml:space="preserve">периферической крови </w:t>
      </w:r>
      <w:r w:rsidR="00BE4A2F" w:rsidRPr="00BE4A2F">
        <w:rPr>
          <w:sz w:val="28"/>
          <w:szCs w:val="28"/>
        </w:rPr>
        <w:t>больных СД-1 в зависимости от состояния компенсации и длительности течения заболевания.</w:t>
      </w:r>
      <w:r w:rsidR="00BE4A2F">
        <w:rPr>
          <w:sz w:val="28"/>
          <w:szCs w:val="28"/>
        </w:rPr>
        <w:t xml:space="preserve"> </w:t>
      </w:r>
      <w:r w:rsidR="00C81587">
        <w:rPr>
          <w:sz w:val="28"/>
          <w:szCs w:val="28"/>
        </w:rPr>
        <w:t>Были и</w:t>
      </w:r>
      <w:r w:rsidR="00BD4F83" w:rsidRPr="00C14998">
        <w:rPr>
          <w:sz w:val="28"/>
          <w:szCs w:val="28"/>
        </w:rPr>
        <w:t>зучены</w:t>
      </w:r>
      <w:r w:rsidR="00D42815">
        <w:rPr>
          <w:sz w:val="28"/>
          <w:szCs w:val="28"/>
        </w:rPr>
        <w:t xml:space="preserve"> </w:t>
      </w:r>
      <w:r w:rsidR="00BD4F83" w:rsidRPr="00C14998">
        <w:rPr>
          <w:sz w:val="28"/>
          <w:szCs w:val="28"/>
        </w:rPr>
        <w:t xml:space="preserve">особенности индукции </w:t>
      </w:r>
      <w:r w:rsidR="004B0881">
        <w:rPr>
          <w:sz w:val="28"/>
          <w:szCs w:val="28"/>
        </w:rPr>
        <w:t xml:space="preserve">активационного </w:t>
      </w:r>
      <w:bookmarkStart w:id="1" w:name="_GoBack"/>
      <w:bookmarkEnd w:id="1"/>
      <w:r w:rsidR="00BD4F83" w:rsidRPr="00C14998">
        <w:rPr>
          <w:sz w:val="28"/>
          <w:szCs w:val="28"/>
        </w:rPr>
        <w:t xml:space="preserve">апоптоза в культуре </w:t>
      </w:r>
      <w:r w:rsidR="00BD4F83" w:rsidRPr="00C14998">
        <w:rPr>
          <w:color w:val="000000"/>
          <w:sz w:val="28"/>
          <w:szCs w:val="28"/>
        </w:rPr>
        <w:t xml:space="preserve">мононуклеаров периферической крови </w:t>
      </w:r>
      <w:r w:rsidR="00480A16" w:rsidRPr="00C14998">
        <w:rPr>
          <w:color w:val="000000"/>
          <w:sz w:val="28"/>
          <w:szCs w:val="28"/>
        </w:rPr>
        <w:t xml:space="preserve">у </w:t>
      </w:r>
      <w:r w:rsidR="00BD4F83" w:rsidRPr="00C14998">
        <w:rPr>
          <w:color w:val="000000"/>
          <w:sz w:val="28"/>
          <w:szCs w:val="28"/>
        </w:rPr>
        <w:t xml:space="preserve">больных </w:t>
      </w:r>
      <w:r w:rsidR="00480A16" w:rsidRPr="00C14998">
        <w:rPr>
          <w:color w:val="000000"/>
          <w:sz w:val="28"/>
          <w:szCs w:val="28"/>
        </w:rPr>
        <w:t>сахарным диабетом 1 типа</w:t>
      </w:r>
      <w:r w:rsidR="00C8557A" w:rsidRPr="00C14998">
        <w:rPr>
          <w:color w:val="000000"/>
          <w:sz w:val="28"/>
          <w:szCs w:val="28"/>
        </w:rPr>
        <w:t>.</w:t>
      </w:r>
      <w:r w:rsidR="00BD4F83" w:rsidRPr="00C14998">
        <w:rPr>
          <w:color w:val="000000"/>
          <w:sz w:val="28"/>
          <w:szCs w:val="28"/>
        </w:rPr>
        <w:t xml:space="preserve"> </w:t>
      </w:r>
      <w:r w:rsidR="00170C76" w:rsidRPr="00C14998">
        <w:rPr>
          <w:color w:val="000000"/>
          <w:sz w:val="28"/>
          <w:szCs w:val="28"/>
        </w:rPr>
        <w:t xml:space="preserve">В качестве индукторов </w:t>
      </w:r>
      <w:r w:rsidR="004A6D07" w:rsidRPr="00C14998">
        <w:rPr>
          <w:color w:val="000000"/>
          <w:sz w:val="28"/>
          <w:szCs w:val="28"/>
        </w:rPr>
        <w:t>были использованы</w:t>
      </w:r>
      <w:r w:rsidR="00825004" w:rsidRPr="00C14998">
        <w:rPr>
          <w:color w:val="000000"/>
          <w:sz w:val="28"/>
          <w:szCs w:val="28"/>
        </w:rPr>
        <w:t xml:space="preserve"> </w:t>
      </w:r>
      <w:proofErr w:type="spellStart"/>
      <w:r w:rsidR="004A6D07" w:rsidRPr="00C14998">
        <w:rPr>
          <w:color w:val="000000"/>
          <w:sz w:val="28"/>
          <w:szCs w:val="28"/>
        </w:rPr>
        <w:t>фитогемагглютинин</w:t>
      </w:r>
      <w:proofErr w:type="spellEnd"/>
      <w:r w:rsidR="004A6D07" w:rsidRPr="00C14998">
        <w:rPr>
          <w:rFonts w:eastAsiaTheme="minorHAnsi"/>
          <w:sz w:val="28"/>
          <w:szCs w:val="28"/>
          <w:lang w:eastAsia="en-US"/>
        </w:rPr>
        <w:t xml:space="preserve"> </w:t>
      </w:r>
      <w:r w:rsidR="00EB1FF6" w:rsidRPr="00C14998">
        <w:rPr>
          <w:rFonts w:eastAsiaTheme="minorHAnsi"/>
          <w:sz w:val="28"/>
          <w:szCs w:val="28"/>
          <w:lang w:eastAsia="en-US"/>
        </w:rPr>
        <w:t xml:space="preserve">(ФГА) </w:t>
      </w:r>
      <w:r w:rsidR="00825004" w:rsidRPr="00C14998">
        <w:rPr>
          <w:color w:val="000000"/>
          <w:sz w:val="28"/>
          <w:szCs w:val="28"/>
        </w:rPr>
        <w:t xml:space="preserve">и инсулин. </w:t>
      </w:r>
      <w:r w:rsidR="00527006" w:rsidRPr="00C14998">
        <w:rPr>
          <w:color w:val="000000"/>
          <w:sz w:val="28"/>
          <w:szCs w:val="28"/>
        </w:rPr>
        <w:t xml:space="preserve">Выявлена повышенная чувствительность мононуклеаров периферической крови больных СД-1 к активационному апоптозу </w:t>
      </w:r>
      <w:proofErr w:type="spellStart"/>
      <w:r w:rsidR="00527006" w:rsidRPr="00C14998">
        <w:rPr>
          <w:sz w:val="28"/>
          <w:szCs w:val="28"/>
        </w:rPr>
        <w:t>in</w:t>
      </w:r>
      <w:proofErr w:type="spellEnd"/>
      <w:r w:rsidR="00527006" w:rsidRPr="00C14998">
        <w:rPr>
          <w:sz w:val="28"/>
          <w:szCs w:val="28"/>
        </w:rPr>
        <w:t xml:space="preserve"> </w:t>
      </w:r>
      <w:proofErr w:type="spellStart"/>
      <w:r w:rsidR="00527006" w:rsidRPr="00C14998">
        <w:rPr>
          <w:sz w:val="28"/>
          <w:szCs w:val="28"/>
        </w:rPr>
        <w:t>vitro</w:t>
      </w:r>
      <w:proofErr w:type="spellEnd"/>
      <w:r w:rsidR="00527006" w:rsidRPr="00C14998">
        <w:rPr>
          <w:sz w:val="28"/>
          <w:szCs w:val="28"/>
        </w:rPr>
        <w:t xml:space="preserve">. </w:t>
      </w:r>
      <w:r w:rsidR="00527006" w:rsidRPr="00C14998">
        <w:rPr>
          <w:color w:val="000000"/>
          <w:sz w:val="28"/>
          <w:szCs w:val="28"/>
        </w:rPr>
        <w:t xml:space="preserve">Максимальный апоптотический ответ на </w:t>
      </w:r>
      <w:r w:rsidR="00692BF9" w:rsidRPr="00C14998">
        <w:rPr>
          <w:color w:val="000000"/>
          <w:sz w:val="28"/>
          <w:szCs w:val="28"/>
        </w:rPr>
        <w:t xml:space="preserve">ФГА был </w:t>
      </w:r>
      <w:r w:rsidR="00AD1D1E" w:rsidRPr="00C14998">
        <w:rPr>
          <w:color w:val="000000"/>
          <w:sz w:val="28"/>
          <w:szCs w:val="28"/>
        </w:rPr>
        <w:t>отмечен</w:t>
      </w:r>
      <w:r w:rsidR="00032740" w:rsidRPr="00C14998">
        <w:rPr>
          <w:color w:val="000000"/>
          <w:sz w:val="28"/>
          <w:szCs w:val="28"/>
        </w:rPr>
        <w:t xml:space="preserve"> </w:t>
      </w:r>
      <w:r w:rsidR="00E57C15" w:rsidRPr="00C14998">
        <w:rPr>
          <w:color w:val="000000"/>
          <w:sz w:val="28"/>
          <w:szCs w:val="28"/>
        </w:rPr>
        <w:t>при</w:t>
      </w:r>
      <w:r w:rsidR="00692BF9" w:rsidRPr="00C14998">
        <w:rPr>
          <w:color w:val="000000"/>
          <w:sz w:val="28"/>
          <w:szCs w:val="28"/>
        </w:rPr>
        <w:t xml:space="preserve"> декомпенсации СД-1. </w:t>
      </w:r>
      <w:r w:rsidR="00DC606E" w:rsidRPr="00DC606E">
        <w:rPr>
          <w:color w:val="000000"/>
          <w:sz w:val="28"/>
          <w:szCs w:val="28"/>
        </w:rPr>
        <w:t>Принимая во внимание, что в ответ на стимуляцию ФГА апоптозу подвергаются преимущественно</w:t>
      </w:r>
      <w:r w:rsidR="00DC606E">
        <w:rPr>
          <w:color w:val="000000"/>
          <w:sz w:val="28"/>
          <w:szCs w:val="28"/>
        </w:rPr>
        <w:t xml:space="preserve"> </w:t>
      </w:r>
      <w:r w:rsidR="00DC606E" w:rsidRPr="00DC606E">
        <w:rPr>
          <w:color w:val="000000"/>
          <w:sz w:val="28"/>
          <w:szCs w:val="28"/>
        </w:rPr>
        <w:t xml:space="preserve">Т-клетки, можно говорить о высокой чувствительности активированных Т-лимфоцитов больных СД-1 к индукции апоптоза. </w:t>
      </w:r>
      <w:r w:rsidR="00527006" w:rsidRPr="00C14998">
        <w:rPr>
          <w:color w:val="000000"/>
          <w:sz w:val="28"/>
          <w:szCs w:val="28"/>
        </w:rPr>
        <w:t>Самый высокий уровень</w:t>
      </w:r>
      <w:r w:rsidR="00527006" w:rsidRPr="00C14998">
        <w:rPr>
          <w:sz w:val="28"/>
          <w:szCs w:val="28"/>
        </w:rPr>
        <w:t xml:space="preserve"> </w:t>
      </w:r>
      <w:r w:rsidR="00527006" w:rsidRPr="00C14998">
        <w:rPr>
          <w:color w:val="000000"/>
          <w:sz w:val="28"/>
          <w:szCs w:val="28"/>
        </w:rPr>
        <w:t xml:space="preserve">активационного апоптоза в ответ на стимуляцию </w:t>
      </w:r>
      <w:r w:rsidR="00692BF9" w:rsidRPr="00C14998">
        <w:rPr>
          <w:color w:val="000000"/>
          <w:sz w:val="28"/>
          <w:szCs w:val="28"/>
        </w:rPr>
        <w:t>инсулин</w:t>
      </w:r>
      <w:r w:rsidR="00527006" w:rsidRPr="00C14998">
        <w:rPr>
          <w:color w:val="000000"/>
          <w:sz w:val="28"/>
          <w:szCs w:val="28"/>
        </w:rPr>
        <w:t>ом</w:t>
      </w:r>
      <w:r w:rsidR="00AD1D1E" w:rsidRPr="00C14998">
        <w:rPr>
          <w:color w:val="000000"/>
          <w:sz w:val="28"/>
          <w:szCs w:val="28"/>
        </w:rPr>
        <w:t xml:space="preserve"> был </w:t>
      </w:r>
      <w:r w:rsidR="009212E9" w:rsidRPr="00C14998">
        <w:rPr>
          <w:color w:val="000000"/>
          <w:sz w:val="28"/>
          <w:szCs w:val="28"/>
        </w:rPr>
        <w:t>выявлен</w:t>
      </w:r>
      <w:r w:rsidR="00692BF9" w:rsidRPr="00C14998">
        <w:rPr>
          <w:color w:val="000000"/>
          <w:sz w:val="28"/>
          <w:szCs w:val="28"/>
        </w:rPr>
        <w:t xml:space="preserve"> </w:t>
      </w:r>
      <w:r w:rsidR="00DC606E">
        <w:rPr>
          <w:color w:val="000000"/>
          <w:sz w:val="28"/>
          <w:szCs w:val="28"/>
        </w:rPr>
        <w:t>при</w:t>
      </w:r>
      <w:r w:rsidR="00692BF9" w:rsidRPr="00C14998">
        <w:rPr>
          <w:color w:val="000000"/>
          <w:sz w:val="28"/>
          <w:szCs w:val="28"/>
        </w:rPr>
        <w:t xml:space="preserve"> компенсации</w:t>
      </w:r>
      <w:r w:rsidR="00E57C15" w:rsidRPr="00C14998">
        <w:rPr>
          <w:color w:val="000000"/>
          <w:sz w:val="28"/>
          <w:szCs w:val="28"/>
        </w:rPr>
        <w:t xml:space="preserve"> СД-1</w:t>
      </w:r>
      <w:r w:rsidR="00787833" w:rsidRPr="00C14998">
        <w:rPr>
          <w:color w:val="000000"/>
          <w:sz w:val="28"/>
          <w:szCs w:val="28"/>
        </w:rPr>
        <w:t>.</w:t>
      </w:r>
      <w:r w:rsidR="00692BF9" w:rsidRPr="00C14998">
        <w:rPr>
          <w:color w:val="000000"/>
          <w:sz w:val="28"/>
          <w:szCs w:val="28"/>
        </w:rPr>
        <w:t xml:space="preserve"> </w:t>
      </w:r>
      <w:r w:rsidR="00825004" w:rsidRPr="00C14998">
        <w:rPr>
          <w:sz w:val="28"/>
          <w:szCs w:val="28"/>
        </w:rPr>
        <w:t xml:space="preserve">Установлено, </w:t>
      </w:r>
      <w:r w:rsidR="00077636" w:rsidRPr="00C14998">
        <w:rPr>
          <w:sz w:val="28"/>
          <w:szCs w:val="28"/>
        </w:rPr>
        <w:t xml:space="preserve">что </w:t>
      </w:r>
      <w:r w:rsidR="005A3760" w:rsidRPr="00C14998">
        <w:rPr>
          <w:color w:val="000000"/>
          <w:sz w:val="28"/>
          <w:szCs w:val="28"/>
        </w:rPr>
        <w:t>интенсивность</w:t>
      </w:r>
      <w:r w:rsidR="00825004" w:rsidRPr="00C14998">
        <w:rPr>
          <w:color w:val="000000"/>
          <w:sz w:val="28"/>
          <w:szCs w:val="28"/>
        </w:rPr>
        <w:t xml:space="preserve"> спонтанного и индуцированного апоптоза </w:t>
      </w:r>
      <w:r w:rsidR="00DC606E" w:rsidRPr="00DC606E">
        <w:rPr>
          <w:color w:val="000000"/>
          <w:sz w:val="28"/>
          <w:szCs w:val="28"/>
        </w:rPr>
        <w:t xml:space="preserve">мононуклеаров периферической крови больных СД-1 </w:t>
      </w:r>
      <w:r w:rsidR="004A6D07" w:rsidRPr="00C14998">
        <w:rPr>
          <w:color w:val="000000"/>
          <w:sz w:val="28"/>
          <w:szCs w:val="28"/>
        </w:rPr>
        <w:t xml:space="preserve">коррелирует с </w:t>
      </w:r>
      <w:r w:rsidR="00127B87" w:rsidRPr="00C14998">
        <w:rPr>
          <w:color w:val="000000"/>
          <w:sz w:val="28"/>
          <w:szCs w:val="28"/>
        </w:rPr>
        <w:t xml:space="preserve">состоянием </w:t>
      </w:r>
      <w:r w:rsidR="00FA7F9E" w:rsidRPr="00C14998">
        <w:rPr>
          <w:color w:val="000000"/>
          <w:sz w:val="28"/>
          <w:szCs w:val="28"/>
        </w:rPr>
        <w:t>декомпенсации</w:t>
      </w:r>
      <w:r w:rsidR="00127B87" w:rsidRPr="00C14998">
        <w:rPr>
          <w:color w:val="000000"/>
          <w:sz w:val="28"/>
          <w:szCs w:val="28"/>
        </w:rPr>
        <w:t xml:space="preserve"> </w:t>
      </w:r>
      <w:r w:rsidR="009E4EE7">
        <w:rPr>
          <w:color w:val="000000"/>
          <w:sz w:val="28"/>
          <w:szCs w:val="28"/>
        </w:rPr>
        <w:t>углеводного обмена</w:t>
      </w:r>
      <w:r w:rsidR="00127B87" w:rsidRPr="00C14998">
        <w:rPr>
          <w:color w:val="000000"/>
          <w:sz w:val="28"/>
          <w:szCs w:val="28"/>
        </w:rPr>
        <w:t xml:space="preserve"> и </w:t>
      </w:r>
      <w:r w:rsidR="00127B87" w:rsidRPr="00C14998">
        <w:rPr>
          <w:sz w:val="28"/>
          <w:szCs w:val="28"/>
        </w:rPr>
        <w:t xml:space="preserve">степенью </w:t>
      </w:r>
      <w:r w:rsidR="0047082B" w:rsidRPr="00C14998">
        <w:rPr>
          <w:sz w:val="28"/>
          <w:szCs w:val="28"/>
        </w:rPr>
        <w:t xml:space="preserve">нарушения секреторной функции </w:t>
      </w:r>
      <w:r w:rsidR="00127B87" w:rsidRPr="00C14998">
        <w:rPr>
          <w:sz w:val="28"/>
          <w:szCs w:val="28"/>
        </w:rPr>
        <w:sym w:font="Symbol" w:char="0062"/>
      </w:r>
      <w:r w:rsidR="00127B87" w:rsidRPr="00C14998">
        <w:rPr>
          <w:sz w:val="28"/>
          <w:szCs w:val="28"/>
        </w:rPr>
        <w:t xml:space="preserve">-клеток поджелудочной железы. </w:t>
      </w:r>
      <w:r w:rsidR="00CD25D2" w:rsidRPr="00C14998">
        <w:rPr>
          <w:sz w:val="28"/>
          <w:szCs w:val="28"/>
        </w:rPr>
        <w:t>Это подтверждается наличием</w:t>
      </w:r>
      <w:r w:rsidR="00127B87" w:rsidRPr="00C14998">
        <w:rPr>
          <w:sz w:val="28"/>
          <w:szCs w:val="28"/>
        </w:rPr>
        <w:t xml:space="preserve"> выраженной прямой корреляционной связи между процентом гиподиплоидных клеток и концентрацией глюкозы в крови и обратной зависимости между количеством апоптотических клеток и содержанием С-пептида</w:t>
      </w:r>
      <w:r w:rsidR="0081603D" w:rsidRPr="00C14998">
        <w:rPr>
          <w:sz w:val="28"/>
          <w:szCs w:val="28"/>
        </w:rPr>
        <w:t xml:space="preserve"> в сыворотке</w:t>
      </w:r>
      <w:r w:rsidR="00DC606E">
        <w:rPr>
          <w:sz w:val="28"/>
          <w:szCs w:val="28"/>
        </w:rPr>
        <w:t xml:space="preserve"> крови</w:t>
      </w:r>
      <w:r w:rsidR="0081603D" w:rsidRPr="00C14998">
        <w:rPr>
          <w:sz w:val="28"/>
          <w:szCs w:val="28"/>
        </w:rPr>
        <w:t>.</w:t>
      </w:r>
      <w:r w:rsidR="00BE4A2F">
        <w:rPr>
          <w:sz w:val="28"/>
          <w:szCs w:val="28"/>
        </w:rPr>
        <w:t xml:space="preserve"> П</w:t>
      </w:r>
      <w:r w:rsidR="00BE4A2F" w:rsidRPr="00BE4A2F">
        <w:rPr>
          <w:sz w:val="28"/>
          <w:szCs w:val="28"/>
        </w:rPr>
        <w:t>олученные данные</w:t>
      </w:r>
      <w:r w:rsidR="00BE4A2F">
        <w:rPr>
          <w:sz w:val="28"/>
          <w:szCs w:val="28"/>
        </w:rPr>
        <w:t xml:space="preserve"> </w:t>
      </w:r>
      <w:r w:rsidR="00BE4A2F" w:rsidRPr="00BE4A2F">
        <w:rPr>
          <w:sz w:val="28"/>
          <w:szCs w:val="28"/>
        </w:rPr>
        <w:t xml:space="preserve">находятся в соответствии с </w:t>
      </w:r>
      <w:r w:rsidR="00BE4A2F" w:rsidRPr="00BE4A2F">
        <w:rPr>
          <w:sz w:val="28"/>
          <w:szCs w:val="28"/>
        </w:rPr>
        <w:lastRenderedPageBreak/>
        <w:t xml:space="preserve">современной концепцией </w:t>
      </w:r>
      <w:proofErr w:type="spellStart"/>
      <w:r w:rsidR="00BE4A2F" w:rsidRPr="00BE4A2F">
        <w:rPr>
          <w:sz w:val="28"/>
          <w:szCs w:val="28"/>
        </w:rPr>
        <w:t>иммунопатогенеза</w:t>
      </w:r>
      <w:proofErr w:type="spellEnd"/>
      <w:r w:rsidR="00BE4A2F" w:rsidRPr="00BE4A2F">
        <w:rPr>
          <w:sz w:val="28"/>
          <w:szCs w:val="28"/>
        </w:rPr>
        <w:t xml:space="preserve"> СД-1, согласно которой развитие аутоиммунных заболеваний связано </w:t>
      </w:r>
      <w:r w:rsidR="00BE4A2F">
        <w:rPr>
          <w:sz w:val="28"/>
          <w:szCs w:val="28"/>
        </w:rPr>
        <w:t xml:space="preserve">не только </w:t>
      </w:r>
      <w:r w:rsidR="00BE4A2F" w:rsidRPr="00BE4A2F">
        <w:rPr>
          <w:sz w:val="28"/>
          <w:szCs w:val="28"/>
        </w:rPr>
        <w:t>с усиленным апоптозом клеток-</w:t>
      </w:r>
      <w:proofErr w:type="spellStart"/>
      <w:r w:rsidR="00BE4A2F" w:rsidRPr="00BE4A2F">
        <w:rPr>
          <w:sz w:val="28"/>
          <w:szCs w:val="28"/>
        </w:rPr>
        <w:t>мишений</w:t>
      </w:r>
      <w:proofErr w:type="spellEnd"/>
      <w:r w:rsidR="00BE4A2F">
        <w:rPr>
          <w:sz w:val="28"/>
          <w:szCs w:val="28"/>
        </w:rPr>
        <w:t>, но</w:t>
      </w:r>
      <w:r w:rsidR="00BE4A2F" w:rsidRPr="00BE4A2F">
        <w:rPr>
          <w:sz w:val="28"/>
          <w:szCs w:val="28"/>
        </w:rPr>
        <w:t xml:space="preserve"> и </w:t>
      </w:r>
      <w:r w:rsidR="000B140E">
        <w:rPr>
          <w:sz w:val="28"/>
          <w:szCs w:val="28"/>
        </w:rPr>
        <w:t xml:space="preserve">с </w:t>
      </w:r>
      <w:r w:rsidR="00BE4A2F" w:rsidRPr="00BE4A2F">
        <w:rPr>
          <w:sz w:val="28"/>
          <w:szCs w:val="28"/>
        </w:rPr>
        <w:t xml:space="preserve">дефектом фагоцитарного клиренса </w:t>
      </w:r>
      <w:proofErr w:type="spellStart"/>
      <w:r w:rsidR="00BE4A2F" w:rsidRPr="00BE4A2F">
        <w:rPr>
          <w:sz w:val="28"/>
          <w:szCs w:val="28"/>
        </w:rPr>
        <w:t>апоптотических</w:t>
      </w:r>
      <w:proofErr w:type="spellEnd"/>
      <w:r w:rsidR="00BE4A2F" w:rsidRPr="00BE4A2F">
        <w:rPr>
          <w:sz w:val="28"/>
          <w:szCs w:val="28"/>
        </w:rPr>
        <w:t xml:space="preserve"> клеток </w:t>
      </w:r>
      <w:r w:rsidR="00BE4A2F">
        <w:rPr>
          <w:sz w:val="28"/>
          <w:szCs w:val="28"/>
        </w:rPr>
        <w:t xml:space="preserve">вследствие нарушения </w:t>
      </w:r>
      <w:proofErr w:type="spellStart"/>
      <w:r w:rsidR="00BE4A2F" w:rsidRPr="00BE4A2F">
        <w:rPr>
          <w:sz w:val="28"/>
          <w:szCs w:val="28"/>
        </w:rPr>
        <w:t>эффероцитоза</w:t>
      </w:r>
      <w:proofErr w:type="spellEnd"/>
      <w:r w:rsidR="00B01CC0">
        <w:rPr>
          <w:sz w:val="28"/>
          <w:szCs w:val="28"/>
        </w:rPr>
        <w:t xml:space="preserve"> </w:t>
      </w:r>
      <w:r w:rsidR="00B01CC0" w:rsidRPr="00C14998">
        <w:rPr>
          <w:sz w:val="28"/>
          <w:szCs w:val="28"/>
        </w:rPr>
        <w:t>–</w:t>
      </w:r>
      <w:r w:rsidR="00B01CC0">
        <w:rPr>
          <w:sz w:val="28"/>
          <w:szCs w:val="28"/>
        </w:rPr>
        <w:t xml:space="preserve"> </w:t>
      </w:r>
      <w:r w:rsidR="00B01CC0" w:rsidRPr="00B01CC0">
        <w:rPr>
          <w:sz w:val="28"/>
          <w:szCs w:val="28"/>
        </w:rPr>
        <w:t xml:space="preserve">фагоцитоза </w:t>
      </w:r>
      <w:proofErr w:type="spellStart"/>
      <w:r w:rsidR="00B01CC0" w:rsidRPr="00B01CC0">
        <w:rPr>
          <w:sz w:val="28"/>
          <w:szCs w:val="28"/>
        </w:rPr>
        <w:t>апоптотических</w:t>
      </w:r>
      <w:proofErr w:type="spellEnd"/>
      <w:r w:rsidR="00B01CC0" w:rsidRPr="00B01CC0">
        <w:rPr>
          <w:sz w:val="28"/>
          <w:szCs w:val="28"/>
        </w:rPr>
        <w:t xml:space="preserve"> клеток</w:t>
      </w:r>
      <w:r w:rsidR="00BE4A2F">
        <w:rPr>
          <w:sz w:val="28"/>
          <w:szCs w:val="28"/>
        </w:rPr>
        <w:t xml:space="preserve">. Таким образом, </w:t>
      </w:r>
      <w:r w:rsidR="00BE4A2F" w:rsidRPr="00BE4A2F">
        <w:rPr>
          <w:sz w:val="28"/>
          <w:szCs w:val="28"/>
        </w:rPr>
        <w:t>максимально</w:t>
      </w:r>
      <w:r w:rsidR="00BE4A2F">
        <w:rPr>
          <w:sz w:val="28"/>
          <w:szCs w:val="28"/>
        </w:rPr>
        <w:t>е</w:t>
      </w:r>
      <w:r w:rsidR="00BE4A2F" w:rsidRPr="00BE4A2F">
        <w:rPr>
          <w:sz w:val="28"/>
          <w:szCs w:val="28"/>
        </w:rPr>
        <w:t xml:space="preserve"> повышени</w:t>
      </w:r>
      <w:r w:rsidR="00BE4A2F">
        <w:rPr>
          <w:sz w:val="28"/>
          <w:szCs w:val="28"/>
        </w:rPr>
        <w:t>е</w:t>
      </w:r>
      <w:r w:rsidR="00BE4A2F" w:rsidRPr="00BE4A2F">
        <w:rPr>
          <w:sz w:val="28"/>
          <w:szCs w:val="28"/>
        </w:rPr>
        <w:t xml:space="preserve"> </w:t>
      </w:r>
      <w:r w:rsidR="004B0881">
        <w:rPr>
          <w:sz w:val="28"/>
          <w:szCs w:val="28"/>
        </w:rPr>
        <w:t xml:space="preserve">уровня </w:t>
      </w:r>
      <w:r w:rsidR="00BE4A2F" w:rsidRPr="00BE4A2F">
        <w:rPr>
          <w:sz w:val="28"/>
          <w:szCs w:val="28"/>
        </w:rPr>
        <w:t>спонтанного и индуцированного апоптоза лимфоцитов периферической крови при декомпенсации СД-1 объясня</w:t>
      </w:r>
      <w:r w:rsidR="004B0881">
        <w:rPr>
          <w:sz w:val="28"/>
          <w:szCs w:val="28"/>
        </w:rPr>
        <w:t>е</w:t>
      </w:r>
      <w:r w:rsidR="00BE4A2F" w:rsidRPr="00BE4A2F">
        <w:rPr>
          <w:sz w:val="28"/>
          <w:szCs w:val="28"/>
        </w:rPr>
        <w:t xml:space="preserve">тся не только влиянием гипергликемии, но и вторичным иммунным ответом на так называемые «поздние апоптотические» или «вторичные некротические» </w:t>
      </w:r>
      <w:r w:rsidR="00BE4A2F">
        <w:rPr>
          <w:sz w:val="28"/>
          <w:szCs w:val="28"/>
        </w:rPr>
        <w:t>β</w:t>
      </w:r>
      <w:r w:rsidR="00BE4A2F" w:rsidRPr="00BE4A2F">
        <w:rPr>
          <w:sz w:val="28"/>
          <w:szCs w:val="28"/>
        </w:rPr>
        <w:t>-клетки вследствие их неэффективного фагоцитарного клиренса</w:t>
      </w:r>
      <w:r w:rsidR="00BE4A2F">
        <w:rPr>
          <w:sz w:val="28"/>
          <w:szCs w:val="28"/>
        </w:rPr>
        <w:t>.</w:t>
      </w:r>
    </w:p>
    <w:p w:rsidR="00A7222A" w:rsidRPr="00A72916" w:rsidRDefault="00D0047C" w:rsidP="00DC6B84">
      <w:pPr>
        <w:ind w:firstLine="567"/>
        <w:jc w:val="both"/>
        <w:rPr>
          <w:sz w:val="28"/>
          <w:szCs w:val="28"/>
          <w:lang w:val="en-US"/>
        </w:rPr>
      </w:pPr>
      <w:r w:rsidRPr="00C14998">
        <w:rPr>
          <w:i/>
          <w:sz w:val="28"/>
          <w:szCs w:val="28"/>
          <w:lang w:val="en-US"/>
        </w:rPr>
        <w:t>Abstract.</w:t>
      </w:r>
      <w:r w:rsidRPr="00C14998">
        <w:rPr>
          <w:sz w:val="28"/>
          <w:szCs w:val="28"/>
          <w:lang w:val="en-US"/>
        </w:rPr>
        <w:t xml:space="preserve"> </w:t>
      </w:r>
      <w:r w:rsidR="00A72916" w:rsidRPr="00A72916">
        <w:rPr>
          <w:sz w:val="28"/>
          <w:szCs w:val="28"/>
          <w:lang w:val="en-US"/>
        </w:rPr>
        <w:t>Apoptosis is the leading mechanism of pancreatic β-cell destruction in type 1 diabetes mellitus (</w:t>
      </w:r>
      <w:bookmarkStart w:id="2" w:name="_Hlk13761822"/>
      <w:r w:rsidR="00A72916" w:rsidRPr="00A72916">
        <w:rPr>
          <w:sz w:val="28"/>
          <w:szCs w:val="28"/>
          <w:lang w:val="en-US"/>
        </w:rPr>
        <w:t>T1DM</w:t>
      </w:r>
      <w:bookmarkEnd w:id="2"/>
      <w:r w:rsidR="00A72916" w:rsidRPr="00A72916">
        <w:rPr>
          <w:sz w:val="28"/>
          <w:szCs w:val="28"/>
          <w:lang w:val="en-US"/>
        </w:rPr>
        <w:t xml:space="preserve">). </w:t>
      </w:r>
      <w:r w:rsidR="00D667A7" w:rsidRPr="00D667A7">
        <w:rPr>
          <w:sz w:val="28"/>
          <w:szCs w:val="28"/>
          <w:lang w:val="en-US"/>
        </w:rPr>
        <w:t xml:space="preserve">In studies of markers of apoptosis of peripheral blood mononuclear cells to clarify the role of programmed cell death in the pathogenesis of various diseases, the assessment of activation apoptosis in response to stimulation with mitogen or a specific antigen is considered more significant, since the role of apoptosis in the immune response increases under cell activation conditions. It has been established that the stimuli that activate resting T-lymphocytes initiate the apoptotic death of activated T-lymphocytes. Therefore, the definition of only spontaneous apoptosis is not very informative. In addition, the determination of the sensitivity of cells to the induction of apoptosis makes it possible to identify the connection of the pathological process with the enhancement or weakening of this sensitivity. The key point in the initiation </w:t>
      </w:r>
      <w:r w:rsidR="00145543" w:rsidRPr="00145543">
        <w:rPr>
          <w:sz w:val="28"/>
          <w:szCs w:val="28"/>
          <w:lang w:val="en-US"/>
        </w:rPr>
        <w:t xml:space="preserve">T1DM </w:t>
      </w:r>
      <w:r w:rsidR="00D667A7" w:rsidRPr="00D667A7">
        <w:rPr>
          <w:sz w:val="28"/>
          <w:szCs w:val="28"/>
          <w:lang w:val="en-US"/>
        </w:rPr>
        <w:t xml:space="preserve">is the resistance to apoptosis of activated autoreactive T-lymphocytes, which migrate from the bloodstream to the pancreas and take an active part in the destruction of the pancreatic insular apparatus. Despite a long study of the pathogenesis of </w:t>
      </w:r>
      <w:r w:rsidR="00145543" w:rsidRPr="00145543">
        <w:rPr>
          <w:sz w:val="28"/>
          <w:szCs w:val="28"/>
          <w:lang w:val="en-US"/>
        </w:rPr>
        <w:t>T1DM</w:t>
      </w:r>
      <w:r w:rsidR="00D667A7" w:rsidRPr="00D667A7">
        <w:rPr>
          <w:sz w:val="28"/>
          <w:szCs w:val="28"/>
          <w:lang w:val="en-US"/>
        </w:rPr>
        <w:t xml:space="preserve">, the exact causes of the resistance of effector T cell clones to apoptosis remain unclear. </w:t>
      </w:r>
      <w:r w:rsidR="00E5106D" w:rsidRPr="00E5106D">
        <w:rPr>
          <w:sz w:val="28"/>
          <w:szCs w:val="28"/>
          <w:lang w:val="en-US"/>
        </w:rPr>
        <w:t xml:space="preserve">There are no facts that answer the question: to what extent is the ability of T-lymphocytes of peripheral blood to enter into apoptosis associated with the severity and duration of the disease. </w:t>
      </w:r>
      <w:r w:rsidR="00145543" w:rsidRPr="00145543">
        <w:rPr>
          <w:sz w:val="28"/>
          <w:szCs w:val="28"/>
          <w:lang w:val="en-US"/>
        </w:rPr>
        <w:t>In this regard, the aim of the study was to evaluate the effectiveness of activation-induc</w:t>
      </w:r>
      <w:r w:rsidR="00145543">
        <w:rPr>
          <w:sz w:val="28"/>
          <w:szCs w:val="28"/>
          <w:lang w:val="en-US"/>
        </w:rPr>
        <w:t>e</w:t>
      </w:r>
      <w:r w:rsidR="00145543" w:rsidRPr="00145543">
        <w:rPr>
          <w:sz w:val="28"/>
          <w:szCs w:val="28"/>
          <w:lang w:val="en-US"/>
        </w:rPr>
        <w:t>d apoptosis of T-lymphocyte in vitro in patients with T1DM, depending on the state of compensation and the duration of the course of the disease.</w:t>
      </w:r>
      <w:r w:rsidR="00145543">
        <w:rPr>
          <w:sz w:val="28"/>
          <w:szCs w:val="28"/>
          <w:lang w:val="en-US"/>
        </w:rPr>
        <w:t xml:space="preserve"> </w:t>
      </w:r>
      <w:r w:rsidR="005E1368" w:rsidRPr="00C14998">
        <w:rPr>
          <w:sz w:val="28"/>
          <w:szCs w:val="28"/>
          <w:lang w:val="en-US"/>
        </w:rPr>
        <w:t>The</w:t>
      </w:r>
      <w:r w:rsidR="00A72916" w:rsidRPr="00A72916">
        <w:rPr>
          <w:sz w:val="28"/>
          <w:szCs w:val="28"/>
          <w:lang w:val="en-US"/>
        </w:rPr>
        <w:t xml:space="preserve"> </w:t>
      </w:r>
      <w:r w:rsidR="00D255E4" w:rsidRPr="00C14998">
        <w:rPr>
          <w:sz w:val="28"/>
          <w:szCs w:val="28"/>
          <w:lang w:val="en-US"/>
        </w:rPr>
        <w:t xml:space="preserve">features of </w:t>
      </w:r>
      <w:r w:rsidR="00480A16" w:rsidRPr="00C14998">
        <w:rPr>
          <w:sz w:val="28"/>
          <w:szCs w:val="28"/>
          <w:lang w:val="en-US"/>
        </w:rPr>
        <w:t xml:space="preserve">activation-induced </w:t>
      </w:r>
      <w:r w:rsidR="00D255E4" w:rsidRPr="00C14998">
        <w:rPr>
          <w:sz w:val="28"/>
          <w:szCs w:val="28"/>
          <w:lang w:val="en-US"/>
        </w:rPr>
        <w:t xml:space="preserve">apoptosis in the </w:t>
      </w:r>
      <w:r w:rsidR="00480A16" w:rsidRPr="00C14998">
        <w:rPr>
          <w:sz w:val="28"/>
          <w:szCs w:val="28"/>
          <w:lang w:val="en-US"/>
        </w:rPr>
        <w:t xml:space="preserve">cell </w:t>
      </w:r>
      <w:r w:rsidR="00D255E4" w:rsidRPr="00C14998">
        <w:rPr>
          <w:sz w:val="28"/>
          <w:szCs w:val="28"/>
          <w:lang w:val="en-US"/>
        </w:rPr>
        <w:t xml:space="preserve">culture of </w:t>
      </w:r>
      <w:r w:rsidR="00480A16" w:rsidRPr="00C14998">
        <w:rPr>
          <w:sz w:val="28"/>
          <w:szCs w:val="28"/>
          <w:lang w:val="en-US"/>
        </w:rPr>
        <w:t xml:space="preserve">peripheral blood </w:t>
      </w:r>
      <w:r w:rsidR="00D255E4" w:rsidRPr="00C14998">
        <w:rPr>
          <w:sz w:val="28"/>
          <w:szCs w:val="28"/>
          <w:lang w:val="en-US"/>
        </w:rPr>
        <w:t xml:space="preserve">mononuclear cells </w:t>
      </w:r>
      <w:r w:rsidR="00480A16" w:rsidRPr="00C14998">
        <w:rPr>
          <w:sz w:val="28"/>
          <w:szCs w:val="28"/>
          <w:lang w:val="en-US"/>
        </w:rPr>
        <w:t xml:space="preserve">in patients </w:t>
      </w:r>
      <w:r w:rsidR="00480A16" w:rsidRPr="00C14998">
        <w:rPr>
          <w:rFonts w:eastAsiaTheme="minorHAnsi"/>
          <w:sz w:val="28"/>
          <w:szCs w:val="28"/>
          <w:lang w:val="en-US" w:eastAsia="en-US"/>
        </w:rPr>
        <w:t xml:space="preserve">with </w:t>
      </w:r>
      <w:bookmarkStart w:id="3" w:name="_Hlk13761008"/>
      <w:r w:rsidR="00480A16" w:rsidRPr="00C14998">
        <w:rPr>
          <w:rFonts w:eastAsiaTheme="minorHAnsi"/>
          <w:sz w:val="28"/>
          <w:szCs w:val="28"/>
          <w:lang w:val="en-US" w:eastAsia="en-US"/>
        </w:rPr>
        <w:t>T1DM</w:t>
      </w:r>
      <w:r w:rsidR="00A72916" w:rsidRPr="00A72916">
        <w:rPr>
          <w:rFonts w:eastAsiaTheme="minorHAnsi"/>
          <w:sz w:val="28"/>
          <w:szCs w:val="28"/>
          <w:lang w:val="en-US" w:eastAsia="en-US"/>
        </w:rPr>
        <w:t xml:space="preserve"> </w:t>
      </w:r>
      <w:bookmarkEnd w:id="3"/>
      <w:r w:rsidR="00B97CF2" w:rsidRPr="00C14998">
        <w:rPr>
          <w:rFonts w:eastAsiaTheme="minorHAnsi"/>
          <w:sz w:val="28"/>
          <w:szCs w:val="28"/>
          <w:lang w:val="en-US" w:eastAsia="en-US"/>
        </w:rPr>
        <w:t>have been studied</w:t>
      </w:r>
      <w:r w:rsidR="00B97CF2" w:rsidRPr="00C14998">
        <w:rPr>
          <w:sz w:val="28"/>
          <w:szCs w:val="28"/>
          <w:lang w:val="en-US"/>
        </w:rPr>
        <w:t xml:space="preserve">. </w:t>
      </w:r>
      <w:r w:rsidR="006D5E6E" w:rsidRPr="00C14998">
        <w:rPr>
          <w:sz w:val="28"/>
          <w:szCs w:val="28"/>
          <w:lang w:val="en-US"/>
        </w:rPr>
        <w:t>P</w:t>
      </w:r>
      <w:r w:rsidR="00D255E4" w:rsidRPr="00C14998">
        <w:rPr>
          <w:sz w:val="28"/>
          <w:szCs w:val="28"/>
          <w:lang w:val="en-US"/>
        </w:rPr>
        <w:t xml:space="preserve">hytohemagglutinin </w:t>
      </w:r>
      <w:r w:rsidR="006D5E6E" w:rsidRPr="00C14998">
        <w:rPr>
          <w:color w:val="000000"/>
          <w:sz w:val="28"/>
          <w:szCs w:val="28"/>
          <w:lang w:val="en-US"/>
        </w:rPr>
        <w:t>(PHA)</w:t>
      </w:r>
      <w:r w:rsidR="006D5E6E" w:rsidRPr="00C14998">
        <w:rPr>
          <w:sz w:val="28"/>
          <w:szCs w:val="28"/>
          <w:lang w:val="en-US"/>
        </w:rPr>
        <w:t xml:space="preserve"> </w:t>
      </w:r>
      <w:r w:rsidR="00D255E4" w:rsidRPr="00C14998">
        <w:rPr>
          <w:sz w:val="28"/>
          <w:szCs w:val="28"/>
          <w:lang w:val="en-US"/>
        </w:rPr>
        <w:t>and insulin were used</w:t>
      </w:r>
      <w:r w:rsidR="006D5E6E" w:rsidRPr="00C14998">
        <w:rPr>
          <w:sz w:val="28"/>
          <w:szCs w:val="28"/>
          <w:lang w:val="en-US"/>
        </w:rPr>
        <w:t xml:space="preserve"> as </w:t>
      </w:r>
      <w:r w:rsidR="00722F59" w:rsidRPr="00C14998">
        <w:rPr>
          <w:sz w:val="28"/>
          <w:szCs w:val="28"/>
          <w:lang w:val="en-US"/>
        </w:rPr>
        <w:t xml:space="preserve">apoptosis </w:t>
      </w:r>
      <w:r w:rsidR="006D5E6E" w:rsidRPr="00C14998">
        <w:rPr>
          <w:sz w:val="28"/>
          <w:szCs w:val="28"/>
          <w:lang w:val="en-US"/>
        </w:rPr>
        <w:t>inductors</w:t>
      </w:r>
      <w:r w:rsidR="00D255E4" w:rsidRPr="00C14998">
        <w:rPr>
          <w:sz w:val="28"/>
          <w:szCs w:val="28"/>
          <w:lang w:val="en-US"/>
        </w:rPr>
        <w:t xml:space="preserve">. The increased sensitivity of peripheral blood mononuclear cells to </w:t>
      </w:r>
      <w:r w:rsidR="00A63D03" w:rsidRPr="00C14998">
        <w:rPr>
          <w:sz w:val="28"/>
          <w:szCs w:val="28"/>
          <w:lang w:val="en-US"/>
        </w:rPr>
        <w:t xml:space="preserve">activation-induced apoptosis </w:t>
      </w:r>
      <w:r w:rsidR="00D255E4" w:rsidRPr="00C14998">
        <w:rPr>
          <w:sz w:val="28"/>
          <w:szCs w:val="28"/>
          <w:lang w:val="en-US"/>
        </w:rPr>
        <w:t>in vitro was revealed</w:t>
      </w:r>
      <w:r w:rsidR="00260C56" w:rsidRPr="00C14998">
        <w:rPr>
          <w:sz w:val="28"/>
          <w:szCs w:val="28"/>
          <w:lang w:val="en-US"/>
        </w:rPr>
        <w:t xml:space="preserve"> in </w:t>
      </w:r>
      <w:r w:rsidR="00260C56" w:rsidRPr="00C14998">
        <w:rPr>
          <w:rFonts w:eastAsiaTheme="minorHAnsi"/>
          <w:sz w:val="28"/>
          <w:szCs w:val="28"/>
          <w:lang w:val="en-US" w:eastAsia="en-US"/>
        </w:rPr>
        <w:t xml:space="preserve">T1DM </w:t>
      </w:r>
      <w:r w:rsidR="00260C56" w:rsidRPr="00C14998">
        <w:rPr>
          <w:sz w:val="28"/>
          <w:szCs w:val="28"/>
          <w:lang w:val="en-US"/>
        </w:rPr>
        <w:t>patients</w:t>
      </w:r>
      <w:r w:rsidR="00723875" w:rsidRPr="00C14998">
        <w:rPr>
          <w:sz w:val="28"/>
          <w:szCs w:val="28"/>
          <w:lang w:val="en-US"/>
        </w:rPr>
        <w:t>. The strongest</w:t>
      </w:r>
      <w:r w:rsidR="005E1368" w:rsidRPr="00C14998">
        <w:rPr>
          <w:sz w:val="28"/>
          <w:szCs w:val="28"/>
          <w:lang w:val="en-US"/>
        </w:rPr>
        <w:t xml:space="preserve"> apoptotic response to PHA </w:t>
      </w:r>
      <w:r w:rsidR="00723875" w:rsidRPr="00C14998">
        <w:rPr>
          <w:sz w:val="28"/>
          <w:szCs w:val="28"/>
          <w:lang w:val="en-US"/>
        </w:rPr>
        <w:t xml:space="preserve">was detected </w:t>
      </w:r>
      <w:r w:rsidR="00EA2B9C">
        <w:rPr>
          <w:sz w:val="28"/>
          <w:szCs w:val="28"/>
          <w:lang w:val="en-US"/>
        </w:rPr>
        <w:t xml:space="preserve">during </w:t>
      </w:r>
      <w:r w:rsidR="004A442D" w:rsidRPr="00C14998">
        <w:rPr>
          <w:sz w:val="28"/>
          <w:szCs w:val="28"/>
          <w:lang w:val="en-US"/>
        </w:rPr>
        <w:t>decompensation</w:t>
      </w:r>
      <w:r w:rsidR="00EA2B9C">
        <w:rPr>
          <w:sz w:val="28"/>
          <w:szCs w:val="28"/>
          <w:lang w:val="en-US"/>
        </w:rPr>
        <w:t xml:space="preserve"> </w:t>
      </w:r>
      <w:r w:rsidR="004A442D" w:rsidRPr="00C14998">
        <w:rPr>
          <w:sz w:val="28"/>
          <w:szCs w:val="28"/>
          <w:lang w:val="en-US"/>
        </w:rPr>
        <w:t xml:space="preserve">of </w:t>
      </w:r>
      <w:r w:rsidR="004A442D" w:rsidRPr="00C14998">
        <w:rPr>
          <w:rFonts w:eastAsiaTheme="minorHAnsi"/>
          <w:sz w:val="28"/>
          <w:szCs w:val="28"/>
          <w:lang w:val="en-US" w:eastAsia="en-US"/>
        </w:rPr>
        <w:t xml:space="preserve">T1DM. </w:t>
      </w:r>
      <w:r w:rsidR="00EA2B9C" w:rsidRPr="00EA2B9C">
        <w:rPr>
          <w:rFonts w:eastAsiaTheme="minorHAnsi"/>
          <w:sz w:val="28"/>
          <w:szCs w:val="28"/>
          <w:lang w:val="en-US" w:eastAsia="en-US"/>
        </w:rPr>
        <w:t xml:space="preserve">Considering that, in response to stimulation of PHA, predominantly T-cells undergo apoptosis, it is possible to speak about the high sensitivity of activated T-lymphocytes of patients with T1DM to induction of apoptosis. </w:t>
      </w:r>
      <w:r w:rsidR="00D855F9" w:rsidRPr="00C14998">
        <w:rPr>
          <w:rFonts w:eastAsiaTheme="minorHAnsi"/>
          <w:sz w:val="28"/>
          <w:szCs w:val="28"/>
          <w:lang w:val="en-US" w:eastAsia="en-US"/>
        </w:rPr>
        <w:t xml:space="preserve">The highest level of </w:t>
      </w:r>
      <w:r w:rsidR="00D855F9" w:rsidRPr="00C14998">
        <w:rPr>
          <w:sz w:val="28"/>
          <w:szCs w:val="28"/>
          <w:lang w:val="en-US"/>
        </w:rPr>
        <w:t xml:space="preserve">activation-induced apoptosis </w:t>
      </w:r>
      <w:r w:rsidR="000F386F" w:rsidRPr="00C14998">
        <w:rPr>
          <w:sz w:val="28"/>
          <w:szCs w:val="28"/>
          <w:lang w:val="en-US"/>
        </w:rPr>
        <w:t xml:space="preserve">in response to insulin stimulation was defined in compensation phase of </w:t>
      </w:r>
      <w:r w:rsidR="000F386F" w:rsidRPr="00C14998">
        <w:rPr>
          <w:rFonts w:eastAsiaTheme="minorHAnsi"/>
          <w:sz w:val="28"/>
          <w:szCs w:val="28"/>
          <w:lang w:val="en-US" w:eastAsia="en-US"/>
        </w:rPr>
        <w:t>T1DM</w:t>
      </w:r>
      <w:r w:rsidR="000F386F" w:rsidRPr="00C14998">
        <w:rPr>
          <w:sz w:val="28"/>
          <w:szCs w:val="28"/>
          <w:lang w:val="en-US"/>
        </w:rPr>
        <w:t xml:space="preserve">. </w:t>
      </w:r>
      <w:r w:rsidR="00FE5C4E" w:rsidRPr="00C14998">
        <w:rPr>
          <w:sz w:val="28"/>
          <w:szCs w:val="28"/>
          <w:lang w:val="en-US"/>
        </w:rPr>
        <w:t xml:space="preserve">It </w:t>
      </w:r>
      <w:r w:rsidR="00C8557A" w:rsidRPr="00C14998">
        <w:rPr>
          <w:sz w:val="28"/>
          <w:szCs w:val="28"/>
          <w:lang w:val="en-US"/>
        </w:rPr>
        <w:t>was</w:t>
      </w:r>
      <w:r w:rsidR="006D5E6E" w:rsidRPr="00C14998">
        <w:rPr>
          <w:sz w:val="28"/>
          <w:szCs w:val="28"/>
          <w:lang w:val="en-US"/>
        </w:rPr>
        <w:t xml:space="preserve"> determined, that t</w:t>
      </w:r>
      <w:r w:rsidR="00260C56" w:rsidRPr="00C14998">
        <w:rPr>
          <w:sz w:val="28"/>
          <w:szCs w:val="28"/>
          <w:lang w:val="en-US"/>
        </w:rPr>
        <w:t>he</w:t>
      </w:r>
      <w:r w:rsidR="00D255E4" w:rsidRPr="00C14998">
        <w:rPr>
          <w:sz w:val="28"/>
          <w:szCs w:val="28"/>
          <w:lang w:val="en-US"/>
        </w:rPr>
        <w:t xml:space="preserve"> intensity of s</w:t>
      </w:r>
      <w:r w:rsidR="00260C56" w:rsidRPr="00C14998">
        <w:rPr>
          <w:sz w:val="28"/>
          <w:szCs w:val="28"/>
          <w:lang w:val="en-US"/>
        </w:rPr>
        <w:t xml:space="preserve">pontaneous and activation-induced apoptosis correlates with </w:t>
      </w:r>
      <w:r w:rsidR="00FE5C4E" w:rsidRPr="00C14998">
        <w:rPr>
          <w:sz w:val="28"/>
          <w:szCs w:val="28"/>
          <w:lang w:val="en-US"/>
        </w:rPr>
        <w:t xml:space="preserve">the </w:t>
      </w:r>
      <w:r w:rsidR="00D255E4" w:rsidRPr="00C14998">
        <w:rPr>
          <w:sz w:val="28"/>
          <w:szCs w:val="28"/>
          <w:lang w:val="en-US"/>
        </w:rPr>
        <w:t>d</w:t>
      </w:r>
      <w:r w:rsidR="00FE5C4E" w:rsidRPr="00C14998">
        <w:rPr>
          <w:sz w:val="28"/>
          <w:szCs w:val="28"/>
          <w:lang w:val="en-US"/>
        </w:rPr>
        <w:t xml:space="preserve">ecompensation </w:t>
      </w:r>
      <w:r w:rsidR="00722F59" w:rsidRPr="00C14998">
        <w:rPr>
          <w:sz w:val="28"/>
          <w:szCs w:val="28"/>
          <w:lang w:val="en-US"/>
        </w:rPr>
        <w:t xml:space="preserve">of </w:t>
      </w:r>
      <w:r w:rsidR="00350179" w:rsidRPr="00C14998">
        <w:rPr>
          <w:sz w:val="28"/>
          <w:szCs w:val="28"/>
          <w:lang w:val="en-US"/>
        </w:rPr>
        <w:t xml:space="preserve">the </w:t>
      </w:r>
      <w:r w:rsidR="00350179" w:rsidRPr="00C14998">
        <w:rPr>
          <w:rFonts w:eastAsiaTheme="minorHAnsi"/>
          <w:sz w:val="28"/>
          <w:szCs w:val="28"/>
          <w:lang w:val="en-US" w:eastAsia="en-US"/>
        </w:rPr>
        <w:t xml:space="preserve">disease </w:t>
      </w:r>
      <w:r w:rsidR="00722F59" w:rsidRPr="00C14998">
        <w:rPr>
          <w:rFonts w:eastAsiaTheme="minorHAnsi"/>
          <w:sz w:val="28"/>
          <w:szCs w:val="28"/>
          <w:lang w:val="en-US" w:eastAsia="en-US"/>
        </w:rPr>
        <w:t xml:space="preserve">and the degree of </w:t>
      </w:r>
      <w:r w:rsidR="00722F59" w:rsidRPr="00C14998">
        <w:rPr>
          <w:rFonts w:eastAsiaTheme="minorHAnsi"/>
          <w:sz w:val="28"/>
          <w:szCs w:val="28"/>
          <w:lang w:eastAsia="en-US"/>
        </w:rPr>
        <w:sym w:font="Symbol" w:char="0062"/>
      </w:r>
      <w:r w:rsidR="00722F59" w:rsidRPr="00C14998">
        <w:rPr>
          <w:rFonts w:eastAsiaTheme="minorHAnsi"/>
          <w:sz w:val="28"/>
          <w:szCs w:val="28"/>
          <w:lang w:val="en-US" w:eastAsia="en-US"/>
        </w:rPr>
        <w:t>-cells</w:t>
      </w:r>
      <w:r w:rsidR="00350179" w:rsidRPr="00C14998">
        <w:rPr>
          <w:rFonts w:eastAsiaTheme="minorHAnsi"/>
          <w:sz w:val="28"/>
          <w:szCs w:val="28"/>
          <w:lang w:val="en-US" w:eastAsia="en-US"/>
        </w:rPr>
        <w:t xml:space="preserve"> secretory function disorder</w:t>
      </w:r>
      <w:r w:rsidR="00D255E4" w:rsidRPr="00C14998">
        <w:rPr>
          <w:b/>
          <w:sz w:val="28"/>
          <w:szCs w:val="28"/>
          <w:lang w:val="en-US"/>
        </w:rPr>
        <w:t>.</w:t>
      </w:r>
      <w:r w:rsidR="009212E9" w:rsidRPr="00C14998">
        <w:rPr>
          <w:sz w:val="28"/>
          <w:szCs w:val="28"/>
          <w:lang w:val="en-US"/>
        </w:rPr>
        <w:t xml:space="preserve"> </w:t>
      </w:r>
      <w:r w:rsidR="0003309B" w:rsidRPr="00C14998">
        <w:rPr>
          <w:sz w:val="28"/>
          <w:szCs w:val="28"/>
          <w:lang w:val="en-US"/>
        </w:rPr>
        <w:t>I</w:t>
      </w:r>
      <w:r w:rsidR="00C8557A" w:rsidRPr="00C14998">
        <w:rPr>
          <w:sz w:val="28"/>
          <w:szCs w:val="28"/>
          <w:lang w:val="en-US"/>
        </w:rPr>
        <w:t>t was</w:t>
      </w:r>
      <w:r w:rsidR="0003309B" w:rsidRPr="00C14998">
        <w:rPr>
          <w:sz w:val="28"/>
          <w:szCs w:val="28"/>
          <w:lang w:val="en-US"/>
        </w:rPr>
        <w:t xml:space="preserve"> confirmed</w:t>
      </w:r>
      <w:r w:rsidR="00CD25D2" w:rsidRPr="00C14998">
        <w:rPr>
          <w:sz w:val="28"/>
          <w:szCs w:val="28"/>
          <w:lang w:val="en-US"/>
        </w:rPr>
        <w:t xml:space="preserve"> by </w:t>
      </w:r>
      <w:r w:rsidR="00FC5099" w:rsidRPr="00C14998">
        <w:rPr>
          <w:sz w:val="28"/>
          <w:szCs w:val="28"/>
          <w:lang w:val="en-US"/>
        </w:rPr>
        <w:t xml:space="preserve">the strong direct correlation </w:t>
      </w:r>
      <w:r w:rsidR="00FC5099" w:rsidRPr="00C14998">
        <w:rPr>
          <w:sz w:val="28"/>
          <w:szCs w:val="28"/>
          <w:lang w:val="en-US"/>
        </w:rPr>
        <w:lastRenderedPageBreak/>
        <w:t xml:space="preserve">between the percentage of hypodiploid cells and the blood concentration of glucose and </w:t>
      </w:r>
      <w:r w:rsidR="0081603D" w:rsidRPr="00C14998">
        <w:rPr>
          <w:sz w:val="28"/>
          <w:szCs w:val="28"/>
          <w:lang w:val="en-US"/>
        </w:rPr>
        <w:t>by the inverse correlation between the</w:t>
      </w:r>
      <w:r w:rsidR="003B258B">
        <w:rPr>
          <w:sz w:val="28"/>
          <w:szCs w:val="28"/>
          <w:lang w:val="en-US"/>
        </w:rPr>
        <w:t xml:space="preserve"> number </w:t>
      </w:r>
      <w:r w:rsidR="0081603D" w:rsidRPr="00C14998">
        <w:rPr>
          <w:sz w:val="28"/>
          <w:szCs w:val="28"/>
          <w:lang w:val="en-US"/>
        </w:rPr>
        <w:t xml:space="preserve">of apoptotic cells and the serum level of </w:t>
      </w:r>
      <w:r w:rsidR="0081603D" w:rsidRPr="00C14998">
        <w:rPr>
          <w:rFonts w:eastAsiaTheme="minorHAnsi"/>
          <w:sz w:val="28"/>
          <w:szCs w:val="28"/>
          <w:lang w:val="en-US" w:eastAsia="en-US"/>
        </w:rPr>
        <w:t>C-peptide.</w:t>
      </w:r>
      <w:r w:rsidR="005C70E2" w:rsidRPr="005C70E2">
        <w:rPr>
          <w:rFonts w:eastAsiaTheme="minorHAnsi"/>
          <w:sz w:val="28"/>
          <w:szCs w:val="28"/>
          <w:lang w:val="en-US" w:eastAsia="en-US"/>
        </w:rPr>
        <w:t xml:space="preserve"> The data obtained are in accordance with the modern concept of immunopathogenesis of T1DM, according to which the development of autoimmune diseases is associated not only with enhanced apoptosis of target cells, but also with a defect in phagocytic clearance of apoptotic cells due to impaired efferocytosis - phagocytosis of apoptotic cells.</w:t>
      </w:r>
      <w:r w:rsidR="00A72916" w:rsidRPr="00A72916">
        <w:rPr>
          <w:rFonts w:eastAsiaTheme="minorHAnsi"/>
          <w:sz w:val="28"/>
          <w:szCs w:val="28"/>
          <w:lang w:val="en-US" w:eastAsia="en-US"/>
        </w:rPr>
        <w:t xml:space="preserve"> Thus, the maximum increase in spontaneous and </w:t>
      </w:r>
      <w:r w:rsidR="004B0881">
        <w:rPr>
          <w:rFonts w:eastAsiaTheme="minorHAnsi"/>
          <w:sz w:val="28"/>
          <w:szCs w:val="28"/>
          <w:lang w:val="en-US" w:eastAsia="en-US"/>
        </w:rPr>
        <w:t>activation-</w:t>
      </w:r>
      <w:r w:rsidR="00A72916" w:rsidRPr="00A72916">
        <w:rPr>
          <w:rFonts w:eastAsiaTheme="minorHAnsi"/>
          <w:sz w:val="28"/>
          <w:szCs w:val="28"/>
          <w:lang w:val="en-US" w:eastAsia="en-US"/>
        </w:rPr>
        <w:t xml:space="preserve">induced apoptosis </w:t>
      </w:r>
      <w:r w:rsidR="004B0881">
        <w:rPr>
          <w:rFonts w:eastAsiaTheme="minorHAnsi"/>
          <w:sz w:val="28"/>
          <w:szCs w:val="28"/>
          <w:lang w:val="en-US" w:eastAsia="en-US"/>
        </w:rPr>
        <w:t xml:space="preserve">level </w:t>
      </w:r>
      <w:r w:rsidR="00A72916" w:rsidRPr="00A72916">
        <w:rPr>
          <w:rFonts w:eastAsiaTheme="minorHAnsi"/>
          <w:sz w:val="28"/>
          <w:szCs w:val="28"/>
          <w:lang w:val="en-US" w:eastAsia="en-US"/>
        </w:rPr>
        <w:t>of peripheral blood lymphocytes during decompensation of DM-1 is explained not only by the influence of hyperglycemia, but also by the secondary immune response to the so-called “late apoptotic” or “secondary necrotic” β-cells due to their ineffective phagocytic clearance.</w:t>
      </w:r>
    </w:p>
    <w:sectPr w:rsidR="00A7222A" w:rsidRPr="00A72916" w:rsidSect="00DC6B84">
      <w:pgSz w:w="11906" w:h="16838"/>
      <w:pgMar w:top="1134" w:right="1418" w:bottom="1418"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0FA" w:rsidRDefault="001B50FA" w:rsidP="00DF0873">
      <w:r>
        <w:separator/>
      </w:r>
    </w:p>
  </w:endnote>
  <w:endnote w:type="continuationSeparator" w:id="0">
    <w:p w:rsidR="001B50FA" w:rsidRDefault="001B50FA" w:rsidP="00DF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0FA" w:rsidRDefault="001B50FA" w:rsidP="00DF0873">
      <w:r>
        <w:separator/>
      </w:r>
    </w:p>
  </w:footnote>
  <w:footnote w:type="continuationSeparator" w:id="0">
    <w:p w:rsidR="001B50FA" w:rsidRDefault="001B50FA" w:rsidP="00DF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75DAD"/>
    <w:multiLevelType w:val="singleLevel"/>
    <w:tmpl w:val="DB7A6C3C"/>
    <w:lvl w:ilvl="0">
      <w:start w:val="1"/>
      <w:numFmt w:val="decimal"/>
      <w:lvlText w:val="%1."/>
      <w:lvlJc w:val="left"/>
      <w:pPr>
        <w:tabs>
          <w:tab w:val="num" w:pos="1040"/>
        </w:tabs>
        <w:ind w:left="0" w:firstLine="680"/>
      </w:pPr>
    </w:lvl>
  </w:abstractNum>
  <w:abstractNum w:abstractNumId="1" w15:restartNumberingAfterBreak="0">
    <w:nsid w:val="3F31762A"/>
    <w:multiLevelType w:val="singleLevel"/>
    <w:tmpl w:val="FF7E38D8"/>
    <w:lvl w:ilvl="0">
      <w:start w:val="1"/>
      <w:numFmt w:val="decimal"/>
      <w:lvlText w:val="%1."/>
      <w:lvlJc w:val="left"/>
      <w:pPr>
        <w:tabs>
          <w:tab w:val="num" w:pos="360"/>
        </w:tabs>
        <w:ind w:left="360" w:hanging="360"/>
      </w:pPr>
      <w:rPr>
        <w:rFonts w:hint="default"/>
      </w:rPr>
    </w:lvl>
  </w:abstractNum>
  <w:abstractNum w:abstractNumId="2" w15:restartNumberingAfterBreak="0">
    <w:nsid w:val="600B3E87"/>
    <w:multiLevelType w:val="hybridMultilevel"/>
    <w:tmpl w:val="B62C63BE"/>
    <w:lvl w:ilvl="0" w:tplc="05280FAA">
      <w:start w:val="1"/>
      <w:numFmt w:val="decimal"/>
      <w:lvlText w:val="%1."/>
      <w:lvlJc w:val="left"/>
      <w:pPr>
        <w:ind w:left="1440" w:hanging="360"/>
      </w:pPr>
      <w:rPr>
        <w:lang w:val="ru-RU"/>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7A87597B"/>
    <w:multiLevelType w:val="hybridMultilevel"/>
    <w:tmpl w:val="941A35D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num>
  <w:num w:numId="2">
    <w:abstractNumId w:val="1"/>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5"/>
    <w:rsid w:val="00004669"/>
    <w:rsid w:val="000069F8"/>
    <w:rsid w:val="00006A7C"/>
    <w:rsid w:val="00011E45"/>
    <w:rsid w:val="00015458"/>
    <w:rsid w:val="00024B5B"/>
    <w:rsid w:val="000325C8"/>
    <w:rsid w:val="00032740"/>
    <w:rsid w:val="0003309B"/>
    <w:rsid w:val="000339AE"/>
    <w:rsid w:val="000339E3"/>
    <w:rsid w:val="00034058"/>
    <w:rsid w:val="000352B7"/>
    <w:rsid w:val="00040B57"/>
    <w:rsid w:val="00050643"/>
    <w:rsid w:val="00062FDF"/>
    <w:rsid w:val="0006601E"/>
    <w:rsid w:val="0007160C"/>
    <w:rsid w:val="00077636"/>
    <w:rsid w:val="00084C90"/>
    <w:rsid w:val="00090FD3"/>
    <w:rsid w:val="00094F8F"/>
    <w:rsid w:val="00095F22"/>
    <w:rsid w:val="000B0C26"/>
    <w:rsid w:val="000B140E"/>
    <w:rsid w:val="000B4A80"/>
    <w:rsid w:val="000B5AAC"/>
    <w:rsid w:val="000B7FB9"/>
    <w:rsid w:val="000C106C"/>
    <w:rsid w:val="000C121E"/>
    <w:rsid w:val="000C2F59"/>
    <w:rsid w:val="000C618E"/>
    <w:rsid w:val="000C6637"/>
    <w:rsid w:val="000C6EE0"/>
    <w:rsid w:val="000C7E8A"/>
    <w:rsid w:val="000D0900"/>
    <w:rsid w:val="000D14B2"/>
    <w:rsid w:val="000D2DB7"/>
    <w:rsid w:val="000D370C"/>
    <w:rsid w:val="000E1B68"/>
    <w:rsid w:val="000E6501"/>
    <w:rsid w:val="000E6A06"/>
    <w:rsid w:val="000F07B0"/>
    <w:rsid w:val="000F386F"/>
    <w:rsid w:val="000F430C"/>
    <w:rsid w:val="00103431"/>
    <w:rsid w:val="00111159"/>
    <w:rsid w:val="00112042"/>
    <w:rsid w:val="00112AFE"/>
    <w:rsid w:val="00112B94"/>
    <w:rsid w:val="00114AF8"/>
    <w:rsid w:val="00116ADB"/>
    <w:rsid w:val="001170ED"/>
    <w:rsid w:val="00117C9D"/>
    <w:rsid w:val="00120E6F"/>
    <w:rsid w:val="001213C3"/>
    <w:rsid w:val="00124130"/>
    <w:rsid w:val="00127B87"/>
    <w:rsid w:val="00141F74"/>
    <w:rsid w:val="00144D1A"/>
    <w:rsid w:val="00145543"/>
    <w:rsid w:val="00153B9C"/>
    <w:rsid w:val="0015435F"/>
    <w:rsid w:val="0015793E"/>
    <w:rsid w:val="001626ED"/>
    <w:rsid w:val="0016289D"/>
    <w:rsid w:val="001656AE"/>
    <w:rsid w:val="00170C76"/>
    <w:rsid w:val="00171C84"/>
    <w:rsid w:val="00181887"/>
    <w:rsid w:val="00181B6C"/>
    <w:rsid w:val="00190124"/>
    <w:rsid w:val="00191A8A"/>
    <w:rsid w:val="0019489F"/>
    <w:rsid w:val="00197217"/>
    <w:rsid w:val="001A0FF6"/>
    <w:rsid w:val="001B2B32"/>
    <w:rsid w:val="001B31BE"/>
    <w:rsid w:val="001B3427"/>
    <w:rsid w:val="001B50FA"/>
    <w:rsid w:val="001C155C"/>
    <w:rsid w:val="001E1284"/>
    <w:rsid w:val="001E4D6B"/>
    <w:rsid w:val="001F2B08"/>
    <w:rsid w:val="001F4AC7"/>
    <w:rsid w:val="00206080"/>
    <w:rsid w:val="00206E45"/>
    <w:rsid w:val="002130B2"/>
    <w:rsid w:val="00213956"/>
    <w:rsid w:val="0022077B"/>
    <w:rsid w:val="00220A75"/>
    <w:rsid w:val="00222CAA"/>
    <w:rsid w:val="00227397"/>
    <w:rsid w:val="0022755C"/>
    <w:rsid w:val="0022765A"/>
    <w:rsid w:val="002344FE"/>
    <w:rsid w:val="00234E19"/>
    <w:rsid w:val="00235143"/>
    <w:rsid w:val="0023553A"/>
    <w:rsid w:val="002513DE"/>
    <w:rsid w:val="00260C56"/>
    <w:rsid w:val="00260DA9"/>
    <w:rsid w:val="00264538"/>
    <w:rsid w:val="00265134"/>
    <w:rsid w:val="002705A8"/>
    <w:rsid w:val="00270672"/>
    <w:rsid w:val="00273948"/>
    <w:rsid w:val="00277242"/>
    <w:rsid w:val="0027758F"/>
    <w:rsid w:val="00282EA1"/>
    <w:rsid w:val="00284443"/>
    <w:rsid w:val="00294594"/>
    <w:rsid w:val="002960F6"/>
    <w:rsid w:val="002A0DAB"/>
    <w:rsid w:val="002B52DC"/>
    <w:rsid w:val="002B745C"/>
    <w:rsid w:val="002C07CB"/>
    <w:rsid w:val="002C409A"/>
    <w:rsid w:val="002C6D92"/>
    <w:rsid w:val="002C6F4B"/>
    <w:rsid w:val="002D140E"/>
    <w:rsid w:val="002E39E8"/>
    <w:rsid w:val="002E5729"/>
    <w:rsid w:val="002E75F9"/>
    <w:rsid w:val="002E7FEA"/>
    <w:rsid w:val="002F6BA6"/>
    <w:rsid w:val="00302562"/>
    <w:rsid w:val="00304274"/>
    <w:rsid w:val="00307469"/>
    <w:rsid w:val="00316D77"/>
    <w:rsid w:val="00322052"/>
    <w:rsid w:val="00326FB4"/>
    <w:rsid w:val="00330F7E"/>
    <w:rsid w:val="00331CFE"/>
    <w:rsid w:val="003321C7"/>
    <w:rsid w:val="003344DF"/>
    <w:rsid w:val="00337CD1"/>
    <w:rsid w:val="003407F5"/>
    <w:rsid w:val="00350179"/>
    <w:rsid w:val="003534D0"/>
    <w:rsid w:val="00353965"/>
    <w:rsid w:val="0035398E"/>
    <w:rsid w:val="00363443"/>
    <w:rsid w:val="003705B3"/>
    <w:rsid w:val="00373DFC"/>
    <w:rsid w:val="003770F5"/>
    <w:rsid w:val="0037742D"/>
    <w:rsid w:val="00377793"/>
    <w:rsid w:val="003906FE"/>
    <w:rsid w:val="003928ED"/>
    <w:rsid w:val="00392C1E"/>
    <w:rsid w:val="00394FBD"/>
    <w:rsid w:val="003B258B"/>
    <w:rsid w:val="003B4CA3"/>
    <w:rsid w:val="003B79E2"/>
    <w:rsid w:val="003E1435"/>
    <w:rsid w:val="003E3A65"/>
    <w:rsid w:val="003E779A"/>
    <w:rsid w:val="003E78E9"/>
    <w:rsid w:val="00405237"/>
    <w:rsid w:val="00405336"/>
    <w:rsid w:val="00407B39"/>
    <w:rsid w:val="00411A4A"/>
    <w:rsid w:val="00411C9D"/>
    <w:rsid w:val="00417C45"/>
    <w:rsid w:val="00421483"/>
    <w:rsid w:val="00422540"/>
    <w:rsid w:val="0042314C"/>
    <w:rsid w:val="00423CB6"/>
    <w:rsid w:val="00427547"/>
    <w:rsid w:val="00430B2B"/>
    <w:rsid w:val="00431ED1"/>
    <w:rsid w:val="00435428"/>
    <w:rsid w:val="004439C2"/>
    <w:rsid w:val="00445E21"/>
    <w:rsid w:val="0044725C"/>
    <w:rsid w:val="004516D3"/>
    <w:rsid w:val="00451CBD"/>
    <w:rsid w:val="00451CF0"/>
    <w:rsid w:val="0045368B"/>
    <w:rsid w:val="004607E2"/>
    <w:rsid w:val="00460E9C"/>
    <w:rsid w:val="0046359B"/>
    <w:rsid w:val="0047020C"/>
    <w:rsid w:val="0047031D"/>
    <w:rsid w:val="0047082B"/>
    <w:rsid w:val="00473DC3"/>
    <w:rsid w:val="0048066C"/>
    <w:rsid w:val="00480A16"/>
    <w:rsid w:val="00487510"/>
    <w:rsid w:val="004A1860"/>
    <w:rsid w:val="004A281E"/>
    <w:rsid w:val="004A442D"/>
    <w:rsid w:val="004A6D07"/>
    <w:rsid w:val="004B0881"/>
    <w:rsid w:val="004B2C46"/>
    <w:rsid w:val="004B6108"/>
    <w:rsid w:val="004C6E5F"/>
    <w:rsid w:val="004C7176"/>
    <w:rsid w:val="004D4419"/>
    <w:rsid w:val="004D7079"/>
    <w:rsid w:val="004D71DF"/>
    <w:rsid w:val="004E3E63"/>
    <w:rsid w:val="004E57E9"/>
    <w:rsid w:val="004F0BCB"/>
    <w:rsid w:val="004F1197"/>
    <w:rsid w:val="004F4C63"/>
    <w:rsid w:val="004F4D26"/>
    <w:rsid w:val="004F5D04"/>
    <w:rsid w:val="005029F9"/>
    <w:rsid w:val="00502C25"/>
    <w:rsid w:val="00505D8E"/>
    <w:rsid w:val="00513BC0"/>
    <w:rsid w:val="00515FBC"/>
    <w:rsid w:val="00516723"/>
    <w:rsid w:val="0052143C"/>
    <w:rsid w:val="00527006"/>
    <w:rsid w:val="0053104F"/>
    <w:rsid w:val="00533F75"/>
    <w:rsid w:val="00540929"/>
    <w:rsid w:val="00542A80"/>
    <w:rsid w:val="00546A3C"/>
    <w:rsid w:val="00560F1A"/>
    <w:rsid w:val="00562541"/>
    <w:rsid w:val="00564A0D"/>
    <w:rsid w:val="00566DB0"/>
    <w:rsid w:val="00576001"/>
    <w:rsid w:val="00580036"/>
    <w:rsid w:val="00585D39"/>
    <w:rsid w:val="00586834"/>
    <w:rsid w:val="00586A3A"/>
    <w:rsid w:val="0059134D"/>
    <w:rsid w:val="00597D3F"/>
    <w:rsid w:val="005A3760"/>
    <w:rsid w:val="005A4F82"/>
    <w:rsid w:val="005A68B9"/>
    <w:rsid w:val="005B0959"/>
    <w:rsid w:val="005B2B99"/>
    <w:rsid w:val="005C68EC"/>
    <w:rsid w:val="005C70E2"/>
    <w:rsid w:val="005C79D2"/>
    <w:rsid w:val="005D07BC"/>
    <w:rsid w:val="005D26C3"/>
    <w:rsid w:val="005D50A5"/>
    <w:rsid w:val="005D547C"/>
    <w:rsid w:val="005E120A"/>
    <w:rsid w:val="005E1368"/>
    <w:rsid w:val="005E263F"/>
    <w:rsid w:val="005F00EB"/>
    <w:rsid w:val="005F30C3"/>
    <w:rsid w:val="006028B2"/>
    <w:rsid w:val="0060388F"/>
    <w:rsid w:val="00603BF7"/>
    <w:rsid w:val="00604AA4"/>
    <w:rsid w:val="006055ED"/>
    <w:rsid w:val="00605E40"/>
    <w:rsid w:val="00606193"/>
    <w:rsid w:val="00612E65"/>
    <w:rsid w:val="00616E06"/>
    <w:rsid w:val="00617266"/>
    <w:rsid w:val="00620680"/>
    <w:rsid w:val="00621809"/>
    <w:rsid w:val="00623B84"/>
    <w:rsid w:val="0063048E"/>
    <w:rsid w:val="00633E06"/>
    <w:rsid w:val="00641693"/>
    <w:rsid w:val="00642988"/>
    <w:rsid w:val="00642AFD"/>
    <w:rsid w:val="0064334A"/>
    <w:rsid w:val="00643B29"/>
    <w:rsid w:val="006441DA"/>
    <w:rsid w:val="00647D4D"/>
    <w:rsid w:val="00653DA8"/>
    <w:rsid w:val="0065709D"/>
    <w:rsid w:val="00661A33"/>
    <w:rsid w:val="00664C8B"/>
    <w:rsid w:val="00670EFA"/>
    <w:rsid w:val="00677050"/>
    <w:rsid w:val="00683CAC"/>
    <w:rsid w:val="00686DF9"/>
    <w:rsid w:val="00692BF9"/>
    <w:rsid w:val="00694A54"/>
    <w:rsid w:val="00696944"/>
    <w:rsid w:val="00696A4F"/>
    <w:rsid w:val="00696AF1"/>
    <w:rsid w:val="00697BD2"/>
    <w:rsid w:val="006A38C7"/>
    <w:rsid w:val="006A7215"/>
    <w:rsid w:val="006B1892"/>
    <w:rsid w:val="006B48CC"/>
    <w:rsid w:val="006B7273"/>
    <w:rsid w:val="006B7CE6"/>
    <w:rsid w:val="006C0FAB"/>
    <w:rsid w:val="006C2C4B"/>
    <w:rsid w:val="006C3250"/>
    <w:rsid w:val="006C4733"/>
    <w:rsid w:val="006D5E6E"/>
    <w:rsid w:val="006E0F87"/>
    <w:rsid w:val="006E23BD"/>
    <w:rsid w:val="006F2B1D"/>
    <w:rsid w:val="006F3CBE"/>
    <w:rsid w:val="00705EB7"/>
    <w:rsid w:val="00706FD1"/>
    <w:rsid w:val="00707D30"/>
    <w:rsid w:val="00714219"/>
    <w:rsid w:val="00714BFB"/>
    <w:rsid w:val="007150E9"/>
    <w:rsid w:val="00722E88"/>
    <w:rsid w:val="00722F59"/>
    <w:rsid w:val="00723875"/>
    <w:rsid w:val="00724F71"/>
    <w:rsid w:val="00725641"/>
    <w:rsid w:val="007325DF"/>
    <w:rsid w:val="00732D6B"/>
    <w:rsid w:val="007344BB"/>
    <w:rsid w:val="0073515D"/>
    <w:rsid w:val="00735A95"/>
    <w:rsid w:val="007368EC"/>
    <w:rsid w:val="00737D58"/>
    <w:rsid w:val="0074098A"/>
    <w:rsid w:val="00743981"/>
    <w:rsid w:val="00745529"/>
    <w:rsid w:val="00756B96"/>
    <w:rsid w:val="00760B8D"/>
    <w:rsid w:val="00762F09"/>
    <w:rsid w:val="00765131"/>
    <w:rsid w:val="007735C7"/>
    <w:rsid w:val="00774CB1"/>
    <w:rsid w:val="0077736C"/>
    <w:rsid w:val="0077751D"/>
    <w:rsid w:val="007820FB"/>
    <w:rsid w:val="00785B50"/>
    <w:rsid w:val="00787833"/>
    <w:rsid w:val="0079715F"/>
    <w:rsid w:val="007A3C1A"/>
    <w:rsid w:val="007A3F0F"/>
    <w:rsid w:val="007A4C25"/>
    <w:rsid w:val="007A4F90"/>
    <w:rsid w:val="007A550B"/>
    <w:rsid w:val="007A582A"/>
    <w:rsid w:val="007A6C2D"/>
    <w:rsid w:val="007B5A1E"/>
    <w:rsid w:val="007B7487"/>
    <w:rsid w:val="007C18E9"/>
    <w:rsid w:val="007C7206"/>
    <w:rsid w:val="007D0E5F"/>
    <w:rsid w:val="007D2945"/>
    <w:rsid w:val="007D3346"/>
    <w:rsid w:val="007D3E76"/>
    <w:rsid w:val="007D5C13"/>
    <w:rsid w:val="007D5DD0"/>
    <w:rsid w:val="007D652E"/>
    <w:rsid w:val="007D738F"/>
    <w:rsid w:val="007E3339"/>
    <w:rsid w:val="007E65C1"/>
    <w:rsid w:val="007F09FF"/>
    <w:rsid w:val="00805048"/>
    <w:rsid w:val="008077DA"/>
    <w:rsid w:val="008109C6"/>
    <w:rsid w:val="008147D9"/>
    <w:rsid w:val="0081603D"/>
    <w:rsid w:val="00821407"/>
    <w:rsid w:val="00822C13"/>
    <w:rsid w:val="00825004"/>
    <w:rsid w:val="0082510B"/>
    <w:rsid w:val="00831F0F"/>
    <w:rsid w:val="008322A1"/>
    <w:rsid w:val="0085549D"/>
    <w:rsid w:val="008572B7"/>
    <w:rsid w:val="008609D7"/>
    <w:rsid w:val="0086616B"/>
    <w:rsid w:val="00867E49"/>
    <w:rsid w:val="008802A9"/>
    <w:rsid w:val="00883349"/>
    <w:rsid w:val="008838CE"/>
    <w:rsid w:val="00884828"/>
    <w:rsid w:val="00885F33"/>
    <w:rsid w:val="00890891"/>
    <w:rsid w:val="00891A46"/>
    <w:rsid w:val="00891DEA"/>
    <w:rsid w:val="00896533"/>
    <w:rsid w:val="008966C4"/>
    <w:rsid w:val="008A2494"/>
    <w:rsid w:val="008A57B9"/>
    <w:rsid w:val="008A6A4A"/>
    <w:rsid w:val="008A7F9E"/>
    <w:rsid w:val="008B03BA"/>
    <w:rsid w:val="008B197F"/>
    <w:rsid w:val="008B5212"/>
    <w:rsid w:val="008B5BF0"/>
    <w:rsid w:val="008C3A04"/>
    <w:rsid w:val="008D0ECB"/>
    <w:rsid w:val="008D3399"/>
    <w:rsid w:val="008D3D6B"/>
    <w:rsid w:val="008E135B"/>
    <w:rsid w:val="008E27BF"/>
    <w:rsid w:val="008E28EE"/>
    <w:rsid w:val="008E2A3B"/>
    <w:rsid w:val="008F0497"/>
    <w:rsid w:val="008F1ADD"/>
    <w:rsid w:val="008F4A48"/>
    <w:rsid w:val="008F5A30"/>
    <w:rsid w:val="00905C05"/>
    <w:rsid w:val="00905C70"/>
    <w:rsid w:val="0090640E"/>
    <w:rsid w:val="009212E9"/>
    <w:rsid w:val="00923933"/>
    <w:rsid w:val="00924DBE"/>
    <w:rsid w:val="00926C14"/>
    <w:rsid w:val="009278F9"/>
    <w:rsid w:val="00930F1D"/>
    <w:rsid w:val="0093332C"/>
    <w:rsid w:val="009344CC"/>
    <w:rsid w:val="0093613D"/>
    <w:rsid w:val="009421DF"/>
    <w:rsid w:val="0094607C"/>
    <w:rsid w:val="00947513"/>
    <w:rsid w:val="009522BC"/>
    <w:rsid w:val="00955DA1"/>
    <w:rsid w:val="00956025"/>
    <w:rsid w:val="009671C2"/>
    <w:rsid w:val="00981519"/>
    <w:rsid w:val="00983055"/>
    <w:rsid w:val="0098622D"/>
    <w:rsid w:val="0099388C"/>
    <w:rsid w:val="009A0593"/>
    <w:rsid w:val="009A079D"/>
    <w:rsid w:val="009A089B"/>
    <w:rsid w:val="009A1C5A"/>
    <w:rsid w:val="009A26BF"/>
    <w:rsid w:val="009B0E74"/>
    <w:rsid w:val="009B5D98"/>
    <w:rsid w:val="009C1A49"/>
    <w:rsid w:val="009C49C0"/>
    <w:rsid w:val="009C50F8"/>
    <w:rsid w:val="009D3BF7"/>
    <w:rsid w:val="009D55A3"/>
    <w:rsid w:val="009E4EE7"/>
    <w:rsid w:val="009E588E"/>
    <w:rsid w:val="009F036D"/>
    <w:rsid w:val="009F17A0"/>
    <w:rsid w:val="009F2A9F"/>
    <w:rsid w:val="009F5207"/>
    <w:rsid w:val="009F7E9C"/>
    <w:rsid w:val="00A11C68"/>
    <w:rsid w:val="00A21AB5"/>
    <w:rsid w:val="00A228DB"/>
    <w:rsid w:val="00A22C4C"/>
    <w:rsid w:val="00A231A4"/>
    <w:rsid w:val="00A23483"/>
    <w:rsid w:val="00A23552"/>
    <w:rsid w:val="00A2568A"/>
    <w:rsid w:val="00A27329"/>
    <w:rsid w:val="00A27ABB"/>
    <w:rsid w:val="00A440C8"/>
    <w:rsid w:val="00A53637"/>
    <w:rsid w:val="00A56893"/>
    <w:rsid w:val="00A63D03"/>
    <w:rsid w:val="00A64561"/>
    <w:rsid w:val="00A658D0"/>
    <w:rsid w:val="00A65A2C"/>
    <w:rsid w:val="00A672D7"/>
    <w:rsid w:val="00A71FED"/>
    <w:rsid w:val="00A7222A"/>
    <w:rsid w:val="00A72916"/>
    <w:rsid w:val="00A80098"/>
    <w:rsid w:val="00A82331"/>
    <w:rsid w:val="00A849C8"/>
    <w:rsid w:val="00A86D3A"/>
    <w:rsid w:val="00A933AA"/>
    <w:rsid w:val="00A94482"/>
    <w:rsid w:val="00A95950"/>
    <w:rsid w:val="00A97809"/>
    <w:rsid w:val="00AA21E4"/>
    <w:rsid w:val="00AA22DB"/>
    <w:rsid w:val="00AA32FD"/>
    <w:rsid w:val="00AA5347"/>
    <w:rsid w:val="00AB6D57"/>
    <w:rsid w:val="00AC101B"/>
    <w:rsid w:val="00AC25DB"/>
    <w:rsid w:val="00AC2ED0"/>
    <w:rsid w:val="00AD1D1E"/>
    <w:rsid w:val="00AD3D38"/>
    <w:rsid w:val="00AE3AFE"/>
    <w:rsid w:val="00AE4CEE"/>
    <w:rsid w:val="00AE551E"/>
    <w:rsid w:val="00AE5D8B"/>
    <w:rsid w:val="00AE7D0C"/>
    <w:rsid w:val="00AF2B74"/>
    <w:rsid w:val="00AF34E8"/>
    <w:rsid w:val="00B019EA"/>
    <w:rsid w:val="00B01CC0"/>
    <w:rsid w:val="00B02065"/>
    <w:rsid w:val="00B031D7"/>
    <w:rsid w:val="00B0489A"/>
    <w:rsid w:val="00B04ABC"/>
    <w:rsid w:val="00B070EE"/>
    <w:rsid w:val="00B16F68"/>
    <w:rsid w:val="00B259E9"/>
    <w:rsid w:val="00B25A33"/>
    <w:rsid w:val="00B25B5F"/>
    <w:rsid w:val="00B26B75"/>
    <w:rsid w:val="00B3023E"/>
    <w:rsid w:val="00B40C43"/>
    <w:rsid w:val="00B41687"/>
    <w:rsid w:val="00B41AF1"/>
    <w:rsid w:val="00B43411"/>
    <w:rsid w:val="00B43CA8"/>
    <w:rsid w:val="00B43FC6"/>
    <w:rsid w:val="00B46A60"/>
    <w:rsid w:val="00B536DC"/>
    <w:rsid w:val="00B53C64"/>
    <w:rsid w:val="00B551CD"/>
    <w:rsid w:val="00B56761"/>
    <w:rsid w:val="00B60E29"/>
    <w:rsid w:val="00B6244C"/>
    <w:rsid w:val="00B66C04"/>
    <w:rsid w:val="00B701A5"/>
    <w:rsid w:val="00B714A9"/>
    <w:rsid w:val="00B7485E"/>
    <w:rsid w:val="00B813A7"/>
    <w:rsid w:val="00B81EF5"/>
    <w:rsid w:val="00B86663"/>
    <w:rsid w:val="00B95CE4"/>
    <w:rsid w:val="00B96F19"/>
    <w:rsid w:val="00B97CF2"/>
    <w:rsid w:val="00BA005B"/>
    <w:rsid w:val="00BA35CB"/>
    <w:rsid w:val="00BA37C2"/>
    <w:rsid w:val="00BD30FF"/>
    <w:rsid w:val="00BD4F83"/>
    <w:rsid w:val="00BE0E70"/>
    <w:rsid w:val="00BE19CF"/>
    <w:rsid w:val="00BE4746"/>
    <w:rsid w:val="00BE4A2F"/>
    <w:rsid w:val="00BF05D5"/>
    <w:rsid w:val="00BF09D0"/>
    <w:rsid w:val="00BF11C6"/>
    <w:rsid w:val="00BF5168"/>
    <w:rsid w:val="00BF60DD"/>
    <w:rsid w:val="00C01CDE"/>
    <w:rsid w:val="00C039C5"/>
    <w:rsid w:val="00C04267"/>
    <w:rsid w:val="00C05701"/>
    <w:rsid w:val="00C06BA6"/>
    <w:rsid w:val="00C141D5"/>
    <w:rsid w:val="00C14998"/>
    <w:rsid w:val="00C20879"/>
    <w:rsid w:val="00C215F3"/>
    <w:rsid w:val="00C2278F"/>
    <w:rsid w:val="00C27E7F"/>
    <w:rsid w:val="00C31246"/>
    <w:rsid w:val="00C3208B"/>
    <w:rsid w:val="00C34DEE"/>
    <w:rsid w:val="00C359B8"/>
    <w:rsid w:val="00C35F9E"/>
    <w:rsid w:val="00C3731E"/>
    <w:rsid w:val="00C40CBC"/>
    <w:rsid w:val="00C423A1"/>
    <w:rsid w:val="00C4452E"/>
    <w:rsid w:val="00C53A41"/>
    <w:rsid w:val="00C55FA0"/>
    <w:rsid w:val="00C5643E"/>
    <w:rsid w:val="00C679D7"/>
    <w:rsid w:val="00C701B0"/>
    <w:rsid w:val="00C71450"/>
    <w:rsid w:val="00C73297"/>
    <w:rsid w:val="00C73844"/>
    <w:rsid w:val="00C74D55"/>
    <w:rsid w:val="00C768B9"/>
    <w:rsid w:val="00C773F9"/>
    <w:rsid w:val="00C81587"/>
    <w:rsid w:val="00C81CE8"/>
    <w:rsid w:val="00C8557A"/>
    <w:rsid w:val="00C8561C"/>
    <w:rsid w:val="00C87079"/>
    <w:rsid w:val="00C91AFC"/>
    <w:rsid w:val="00C9377C"/>
    <w:rsid w:val="00CB1EB0"/>
    <w:rsid w:val="00CB3D74"/>
    <w:rsid w:val="00CB65C8"/>
    <w:rsid w:val="00CB6731"/>
    <w:rsid w:val="00CB7487"/>
    <w:rsid w:val="00CC192B"/>
    <w:rsid w:val="00CC442A"/>
    <w:rsid w:val="00CC49B0"/>
    <w:rsid w:val="00CC684F"/>
    <w:rsid w:val="00CC7105"/>
    <w:rsid w:val="00CD25D2"/>
    <w:rsid w:val="00CE1003"/>
    <w:rsid w:val="00CF4167"/>
    <w:rsid w:val="00D0047C"/>
    <w:rsid w:val="00D00C29"/>
    <w:rsid w:val="00D011F4"/>
    <w:rsid w:val="00D0741A"/>
    <w:rsid w:val="00D104BC"/>
    <w:rsid w:val="00D11747"/>
    <w:rsid w:val="00D16434"/>
    <w:rsid w:val="00D16753"/>
    <w:rsid w:val="00D241F3"/>
    <w:rsid w:val="00D255E4"/>
    <w:rsid w:val="00D2655E"/>
    <w:rsid w:val="00D26BCE"/>
    <w:rsid w:val="00D274B7"/>
    <w:rsid w:val="00D30B7C"/>
    <w:rsid w:val="00D35ABE"/>
    <w:rsid w:val="00D364B8"/>
    <w:rsid w:val="00D36519"/>
    <w:rsid w:val="00D41376"/>
    <w:rsid w:val="00D41419"/>
    <w:rsid w:val="00D42815"/>
    <w:rsid w:val="00D43391"/>
    <w:rsid w:val="00D47103"/>
    <w:rsid w:val="00D47EC3"/>
    <w:rsid w:val="00D51A7D"/>
    <w:rsid w:val="00D52315"/>
    <w:rsid w:val="00D5364E"/>
    <w:rsid w:val="00D54526"/>
    <w:rsid w:val="00D5453F"/>
    <w:rsid w:val="00D55734"/>
    <w:rsid w:val="00D563DD"/>
    <w:rsid w:val="00D600B5"/>
    <w:rsid w:val="00D627B8"/>
    <w:rsid w:val="00D642C9"/>
    <w:rsid w:val="00D656A7"/>
    <w:rsid w:val="00D667A7"/>
    <w:rsid w:val="00D725F5"/>
    <w:rsid w:val="00D76EEC"/>
    <w:rsid w:val="00D8177A"/>
    <w:rsid w:val="00D81E79"/>
    <w:rsid w:val="00D8456D"/>
    <w:rsid w:val="00D855F9"/>
    <w:rsid w:val="00D87400"/>
    <w:rsid w:val="00D9041A"/>
    <w:rsid w:val="00D9424E"/>
    <w:rsid w:val="00D95445"/>
    <w:rsid w:val="00D95B5F"/>
    <w:rsid w:val="00D961B3"/>
    <w:rsid w:val="00DA494E"/>
    <w:rsid w:val="00DA4D07"/>
    <w:rsid w:val="00DB0A31"/>
    <w:rsid w:val="00DB1913"/>
    <w:rsid w:val="00DB3828"/>
    <w:rsid w:val="00DB3FB9"/>
    <w:rsid w:val="00DB5128"/>
    <w:rsid w:val="00DB7958"/>
    <w:rsid w:val="00DC0862"/>
    <w:rsid w:val="00DC22B9"/>
    <w:rsid w:val="00DC3279"/>
    <w:rsid w:val="00DC606E"/>
    <w:rsid w:val="00DC6B84"/>
    <w:rsid w:val="00DD068C"/>
    <w:rsid w:val="00DD634D"/>
    <w:rsid w:val="00DD779D"/>
    <w:rsid w:val="00DD7B70"/>
    <w:rsid w:val="00DE0C3E"/>
    <w:rsid w:val="00DE5BC0"/>
    <w:rsid w:val="00DE6E51"/>
    <w:rsid w:val="00DE7AA3"/>
    <w:rsid w:val="00DF0873"/>
    <w:rsid w:val="00DF2E7B"/>
    <w:rsid w:val="00E175B0"/>
    <w:rsid w:val="00E21450"/>
    <w:rsid w:val="00E2302D"/>
    <w:rsid w:val="00E24DFC"/>
    <w:rsid w:val="00E25BC4"/>
    <w:rsid w:val="00E2654F"/>
    <w:rsid w:val="00E273BE"/>
    <w:rsid w:val="00E40F5E"/>
    <w:rsid w:val="00E44D29"/>
    <w:rsid w:val="00E44F42"/>
    <w:rsid w:val="00E5106D"/>
    <w:rsid w:val="00E537B8"/>
    <w:rsid w:val="00E55904"/>
    <w:rsid w:val="00E5738A"/>
    <w:rsid w:val="00E57C15"/>
    <w:rsid w:val="00E6342F"/>
    <w:rsid w:val="00E63E61"/>
    <w:rsid w:val="00E650EB"/>
    <w:rsid w:val="00E65DAA"/>
    <w:rsid w:val="00E70B3B"/>
    <w:rsid w:val="00E71B1C"/>
    <w:rsid w:val="00E7284B"/>
    <w:rsid w:val="00E848BB"/>
    <w:rsid w:val="00E84A90"/>
    <w:rsid w:val="00E85515"/>
    <w:rsid w:val="00E90CAB"/>
    <w:rsid w:val="00E94DEB"/>
    <w:rsid w:val="00E95EF7"/>
    <w:rsid w:val="00E967A2"/>
    <w:rsid w:val="00EA1179"/>
    <w:rsid w:val="00EA2B9C"/>
    <w:rsid w:val="00EB1FF6"/>
    <w:rsid w:val="00EB2E1C"/>
    <w:rsid w:val="00EB36C5"/>
    <w:rsid w:val="00EB7E2B"/>
    <w:rsid w:val="00EC122D"/>
    <w:rsid w:val="00EC1FE1"/>
    <w:rsid w:val="00EC2359"/>
    <w:rsid w:val="00ED006A"/>
    <w:rsid w:val="00ED013E"/>
    <w:rsid w:val="00ED19A2"/>
    <w:rsid w:val="00ED2E8C"/>
    <w:rsid w:val="00ED4D06"/>
    <w:rsid w:val="00EE5586"/>
    <w:rsid w:val="00EF0963"/>
    <w:rsid w:val="00EF22C3"/>
    <w:rsid w:val="00EF5DBE"/>
    <w:rsid w:val="00F00025"/>
    <w:rsid w:val="00F027D3"/>
    <w:rsid w:val="00F05AF0"/>
    <w:rsid w:val="00F1023D"/>
    <w:rsid w:val="00F11007"/>
    <w:rsid w:val="00F13066"/>
    <w:rsid w:val="00F13B08"/>
    <w:rsid w:val="00F15B73"/>
    <w:rsid w:val="00F1765C"/>
    <w:rsid w:val="00F20631"/>
    <w:rsid w:val="00F2098F"/>
    <w:rsid w:val="00F22F5D"/>
    <w:rsid w:val="00F232CF"/>
    <w:rsid w:val="00F25C65"/>
    <w:rsid w:val="00F26579"/>
    <w:rsid w:val="00F357B5"/>
    <w:rsid w:val="00F36F8A"/>
    <w:rsid w:val="00F41ECA"/>
    <w:rsid w:val="00F441FD"/>
    <w:rsid w:val="00F4676A"/>
    <w:rsid w:val="00F507E9"/>
    <w:rsid w:val="00F524A2"/>
    <w:rsid w:val="00F54D63"/>
    <w:rsid w:val="00F55A97"/>
    <w:rsid w:val="00F607DA"/>
    <w:rsid w:val="00F63150"/>
    <w:rsid w:val="00F66399"/>
    <w:rsid w:val="00F7749B"/>
    <w:rsid w:val="00F80E4F"/>
    <w:rsid w:val="00F838A9"/>
    <w:rsid w:val="00F8394A"/>
    <w:rsid w:val="00F86081"/>
    <w:rsid w:val="00F861F0"/>
    <w:rsid w:val="00F8734D"/>
    <w:rsid w:val="00F877FD"/>
    <w:rsid w:val="00F970C9"/>
    <w:rsid w:val="00F97FFE"/>
    <w:rsid w:val="00FA13E8"/>
    <w:rsid w:val="00FA7340"/>
    <w:rsid w:val="00FA7F9E"/>
    <w:rsid w:val="00FB2195"/>
    <w:rsid w:val="00FB3413"/>
    <w:rsid w:val="00FB3C53"/>
    <w:rsid w:val="00FC0742"/>
    <w:rsid w:val="00FC5099"/>
    <w:rsid w:val="00FC616C"/>
    <w:rsid w:val="00FC7FED"/>
    <w:rsid w:val="00FD2915"/>
    <w:rsid w:val="00FD467E"/>
    <w:rsid w:val="00FD55C3"/>
    <w:rsid w:val="00FD6CA5"/>
    <w:rsid w:val="00FD7B14"/>
    <w:rsid w:val="00FE27F2"/>
    <w:rsid w:val="00FE283B"/>
    <w:rsid w:val="00FE3907"/>
    <w:rsid w:val="00FE5C4E"/>
    <w:rsid w:val="00FE67B5"/>
    <w:rsid w:val="00FE765C"/>
    <w:rsid w:val="00FE782D"/>
    <w:rsid w:val="00FF05DD"/>
    <w:rsid w:val="00FF10C1"/>
    <w:rsid w:val="00FF2482"/>
    <w:rsid w:val="00FF2ACB"/>
    <w:rsid w:val="00FF4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4C1B"/>
  <w15:chartTrackingRefBased/>
  <w15:docId w15:val="{4855C658-4AA3-4731-AE38-973E4C7C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27B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5D07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25B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F41ECA"/>
    <w:pPr>
      <w:keepNext/>
      <w:outlineLvl w:val="3"/>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41ECA"/>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semiHidden/>
    <w:rsid w:val="00E25BC4"/>
    <w:rPr>
      <w:rFonts w:asciiTheme="majorHAnsi" w:eastAsiaTheme="majorEastAsia" w:hAnsiTheme="majorHAnsi" w:cstheme="majorBidi"/>
      <w:color w:val="2E74B5" w:themeColor="accent1" w:themeShade="BF"/>
      <w:sz w:val="26"/>
      <w:szCs w:val="26"/>
      <w:lang w:eastAsia="ru-RU"/>
    </w:rPr>
  </w:style>
  <w:style w:type="paragraph" w:styleId="a3">
    <w:name w:val="Body Text"/>
    <w:basedOn w:val="a"/>
    <w:link w:val="a4"/>
    <w:rsid w:val="00E25BC4"/>
    <w:rPr>
      <w:caps/>
      <w:sz w:val="36"/>
    </w:rPr>
  </w:style>
  <w:style w:type="character" w:customStyle="1" w:styleId="a4">
    <w:name w:val="Основной текст Знак"/>
    <w:basedOn w:val="a0"/>
    <w:link w:val="a3"/>
    <w:rsid w:val="00E25BC4"/>
    <w:rPr>
      <w:rFonts w:ascii="Times New Roman" w:eastAsia="Times New Roman" w:hAnsi="Times New Roman" w:cs="Times New Roman"/>
      <w:caps/>
      <w:sz w:val="36"/>
      <w:szCs w:val="20"/>
      <w:lang w:eastAsia="ru-RU"/>
    </w:rPr>
  </w:style>
  <w:style w:type="paragraph" w:styleId="21">
    <w:name w:val="Body Text Indent 2"/>
    <w:basedOn w:val="a"/>
    <w:link w:val="22"/>
    <w:rsid w:val="00E25BC4"/>
    <w:pPr>
      <w:ind w:firstLine="460"/>
    </w:pPr>
    <w:rPr>
      <w:sz w:val="26"/>
    </w:rPr>
  </w:style>
  <w:style w:type="character" w:customStyle="1" w:styleId="22">
    <w:name w:val="Основной текст с отступом 2 Знак"/>
    <w:basedOn w:val="a0"/>
    <w:link w:val="21"/>
    <w:rsid w:val="00E25BC4"/>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956025"/>
    <w:rPr>
      <w:rFonts w:ascii="Segoe UI" w:hAnsi="Segoe UI" w:cs="Segoe UI"/>
      <w:sz w:val="18"/>
      <w:szCs w:val="18"/>
    </w:rPr>
  </w:style>
  <w:style w:type="character" w:customStyle="1" w:styleId="a6">
    <w:name w:val="Текст выноски Знак"/>
    <w:basedOn w:val="a0"/>
    <w:link w:val="a5"/>
    <w:uiPriority w:val="99"/>
    <w:semiHidden/>
    <w:rsid w:val="00956025"/>
    <w:rPr>
      <w:rFonts w:ascii="Segoe UI" w:eastAsia="Times New Roman" w:hAnsi="Segoe UI" w:cs="Segoe UI"/>
      <w:sz w:val="18"/>
      <w:szCs w:val="18"/>
      <w:lang w:eastAsia="ru-RU"/>
    </w:rPr>
  </w:style>
  <w:style w:type="paragraph" w:styleId="a7">
    <w:name w:val="header"/>
    <w:basedOn w:val="a"/>
    <w:link w:val="a8"/>
    <w:uiPriority w:val="99"/>
    <w:unhideWhenUsed/>
    <w:rsid w:val="00DF0873"/>
    <w:pPr>
      <w:tabs>
        <w:tab w:val="center" w:pos="4677"/>
        <w:tab w:val="right" w:pos="9355"/>
      </w:tabs>
    </w:pPr>
  </w:style>
  <w:style w:type="character" w:customStyle="1" w:styleId="a8">
    <w:name w:val="Верхний колонтитул Знак"/>
    <w:basedOn w:val="a0"/>
    <w:link w:val="a7"/>
    <w:uiPriority w:val="99"/>
    <w:rsid w:val="00DF087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DF0873"/>
    <w:pPr>
      <w:tabs>
        <w:tab w:val="center" w:pos="4677"/>
        <w:tab w:val="right" w:pos="9355"/>
      </w:tabs>
    </w:pPr>
  </w:style>
  <w:style w:type="character" w:customStyle="1" w:styleId="aa">
    <w:name w:val="Нижний колонтитул Знак"/>
    <w:basedOn w:val="a0"/>
    <w:link w:val="a9"/>
    <w:uiPriority w:val="99"/>
    <w:rsid w:val="00DF0873"/>
    <w:rPr>
      <w:rFonts w:ascii="Times New Roman" w:eastAsia="Times New Roman" w:hAnsi="Times New Roman" w:cs="Times New Roman"/>
      <w:sz w:val="20"/>
      <w:szCs w:val="20"/>
      <w:lang w:eastAsia="ru-RU"/>
    </w:rPr>
  </w:style>
  <w:style w:type="paragraph" w:styleId="ab">
    <w:name w:val="No Spacing"/>
    <w:uiPriority w:val="1"/>
    <w:qFormat/>
    <w:rsid w:val="00F1023D"/>
    <w:pPr>
      <w:spacing w:after="0" w:line="240" w:lineRule="auto"/>
    </w:pPr>
    <w:rPr>
      <w:rFonts w:ascii="Times New Roman" w:eastAsia="Times New Roman" w:hAnsi="Times New Roman" w:cs="Times New Roman"/>
      <w:sz w:val="20"/>
      <w:szCs w:val="20"/>
      <w:lang w:eastAsia="ru-RU"/>
    </w:rPr>
  </w:style>
  <w:style w:type="table" w:styleId="ac">
    <w:name w:val="Table Grid"/>
    <w:basedOn w:val="a1"/>
    <w:uiPriority w:val="39"/>
    <w:rsid w:val="00BF60DD"/>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D07BC"/>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41682">
      <w:bodyDiv w:val="1"/>
      <w:marLeft w:val="0"/>
      <w:marRight w:val="0"/>
      <w:marTop w:val="0"/>
      <w:marBottom w:val="0"/>
      <w:divBdr>
        <w:top w:val="none" w:sz="0" w:space="0" w:color="auto"/>
        <w:left w:val="none" w:sz="0" w:space="0" w:color="auto"/>
        <w:bottom w:val="none" w:sz="0" w:space="0" w:color="auto"/>
        <w:right w:val="none" w:sz="0" w:space="0" w:color="auto"/>
      </w:divBdr>
    </w:div>
    <w:div w:id="1497841757">
      <w:bodyDiv w:val="1"/>
      <w:marLeft w:val="0"/>
      <w:marRight w:val="0"/>
      <w:marTop w:val="0"/>
      <w:marBottom w:val="0"/>
      <w:divBdr>
        <w:top w:val="none" w:sz="0" w:space="0" w:color="auto"/>
        <w:left w:val="none" w:sz="0" w:space="0" w:color="auto"/>
        <w:bottom w:val="none" w:sz="0" w:space="0" w:color="auto"/>
        <w:right w:val="none" w:sz="0" w:space="0" w:color="auto"/>
      </w:divBdr>
    </w:div>
    <w:div w:id="210889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9D50-06E5-4150-A490-56BEF1BA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Владимировна</dc:creator>
  <cp:keywords/>
  <dc:description/>
  <cp:lastModifiedBy>g89213159748@gmail.com</cp:lastModifiedBy>
  <cp:revision>33</cp:revision>
  <cp:lastPrinted>2019-07-14T12:16:00Z</cp:lastPrinted>
  <dcterms:created xsi:type="dcterms:W3CDTF">2019-07-08T18:40:00Z</dcterms:created>
  <dcterms:modified xsi:type="dcterms:W3CDTF">2019-07-15T20:14:00Z</dcterms:modified>
</cp:coreProperties>
</file>