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786" w:rsidRDefault="00EB652E">
      <w:pPr>
        <w:pStyle w:val="Standard"/>
        <w:spacing w:line="360" w:lineRule="auto"/>
        <w:jc w:val="center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>Литература</w:t>
      </w:r>
    </w:p>
    <w:tbl>
      <w:tblPr>
        <w:tblW w:w="96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3210"/>
        <w:gridCol w:w="2595"/>
        <w:gridCol w:w="2122"/>
      </w:tblGrid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Порядковый номер</w:t>
            </w:r>
          </w:p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ссылки</w:t>
            </w:r>
          </w:p>
        </w:tc>
        <w:tc>
          <w:tcPr>
            <w:tcW w:w="3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Авторы, название публикации и источника, где она опубликована, выходные данные</w:t>
            </w:r>
          </w:p>
        </w:tc>
        <w:tc>
          <w:tcPr>
            <w:tcW w:w="2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ФИО, название публикации и источника на английском</w:t>
            </w:r>
          </w:p>
        </w:tc>
        <w:tc>
          <w:tcPr>
            <w:tcW w:w="2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  <w:lang w:val="ru-RU"/>
              </w:rPr>
              <w:t xml:space="preserve">Полный </w:t>
            </w:r>
            <w:r>
              <w:rPr>
                <w:sz w:val="28"/>
                <w:szCs w:val="28"/>
                <w:lang w:val="ru-RU"/>
              </w:rPr>
              <w:t>интернет-адрес (</w:t>
            </w:r>
            <w:r>
              <w:rPr>
                <w:sz w:val="28"/>
                <w:szCs w:val="28"/>
                <w:lang w:val="en-US"/>
              </w:rPr>
              <w:t>URL</w:t>
            </w:r>
            <w:r>
              <w:rPr>
                <w:sz w:val="28"/>
                <w:szCs w:val="28"/>
                <w:lang w:val="ru-RU"/>
              </w:rPr>
              <w:t>) цитируемой статьи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Борисенко Г.Н.,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Носуля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Е.В., Никулин И.В. </w:t>
            </w:r>
            <w:proofErr w:type="gramStart"/>
            <w:r>
              <w:rPr>
                <w:sz w:val="28"/>
                <w:szCs w:val="28"/>
                <w:shd w:val="clear" w:color="auto" w:fill="FFFFFF"/>
                <w:lang w:val="ru-RU"/>
              </w:rPr>
              <w:t>Клинико- эпидемиологические</w:t>
            </w:r>
            <w:proofErr w:type="gram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аспекты заболеваний верхних дыхательных путей у детей с рецидивирующей респираторной инфекцией // Российская ринология, 2014.Т.22, №4. – 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С.38-42.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Borisenko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G.N., </w:t>
            </w:r>
            <w:proofErr w:type="spellStart"/>
            <w:r>
              <w:rPr>
                <w:sz w:val="28"/>
                <w:szCs w:val="28"/>
                <w:lang w:val="en-US"/>
              </w:rPr>
              <w:t>Nosulya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E.V., </w:t>
            </w:r>
            <w:proofErr w:type="spellStart"/>
            <w:r>
              <w:rPr>
                <w:sz w:val="28"/>
                <w:szCs w:val="28"/>
                <w:lang w:val="en-US"/>
              </w:rPr>
              <w:t>Nikulin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I.V. Upper respiratory tract diseases in children with recurrent respiratory infection: Clinical and epidemiological </w:t>
            </w:r>
            <w:proofErr w:type="spellStart"/>
            <w:r>
              <w:rPr>
                <w:sz w:val="28"/>
                <w:szCs w:val="28"/>
                <w:lang w:val="en-US"/>
              </w:rPr>
              <w:t>aspects.Russian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Rhinology</w:t>
            </w:r>
            <w:proofErr w:type="gramStart"/>
            <w:r>
              <w:rPr>
                <w:sz w:val="28"/>
                <w:szCs w:val="28"/>
                <w:lang w:val="en-US"/>
              </w:rPr>
              <w:t>,2014</w:t>
            </w:r>
            <w:proofErr w:type="gramEnd"/>
            <w:r>
              <w:rPr>
                <w:sz w:val="28"/>
                <w:szCs w:val="28"/>
                <w:lang w:val="en-US"/>
              </w:rPr>
              <w:t>, Vol. 22, no.4,pp.38-42.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</w:pPr>
            <w:hyperlink r:id="rId7" w:history="1">
              <w:r>
                <w:rPr>
                  <w:rStyle w:val="a5"/>
                  <w:sz w:val="28"/>
                  <w:szCs w:val="28"/>
                  <w:lang w:val="en-US"/>
                </w:rPr>
                <w:t>https://elibrary.ru/item.asp?id=22934200</w:t>
              </w:r>
            </w:hyperlink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2.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Куртасова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Л.М., Шмидт А.Р.,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Лубнина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Т.В. Активность НА</w:t>
            </w:r>
            <w:proofErr w:type="gramStart"/>
            <w:r>
              <w:rPr>
                <w:sz w:val="28"/>
                <w:szCs w:val="28"/>
                <w:shd w:val="clear" w:color="auto" w:fill="FFFFFF"/>
                <w:lang w:val="ru-RU"/>
              </w:rPr>
              <w:t>Д(</w:t>
            </w:r>
            <w:proofErr w:type="gram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Ф)- зависимых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дегидрогеназ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в лимфоцитах периферической крови у детей раннего возраста с гипертрофией глоточной миндалины 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//Медицинская иммунология, 2014.</w:t>
            </w:r>
          </w:p>
          <w:p w:rsidR="00B81786" w:rsidRDefault="00EB652E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lastRenderedPageBreak/>
              <w:t>T.16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, №4. С.381-384</w:t>
            </w:r>
          </w:p>
          <w:p w:rsidR="00B81786" w:rsidRDefault="00B81786">
            <w:pPr>
              <w:pStyle w:val="Standard"/>
              <w:spacing w:line="360" w:lineRule="auto"/>
              <w:rPr>
                <w:lang w:val="en-US"/>
              </w:rPr>
            </w:pP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</w:pPr>
            <w:hyperlink r:id="rId8" w:tooltip="Список публикаций этого автора" w:history="1">
              <w:proofErr w:type="spellStart"/>
              <w:r>
                <w:rPr>
                  <w:rFonts w:cs="Times New Roman"/>
                  <w:color w:val="000000"/>
                  <w:sz w:val="28"/>
                  <w:szCs w:val="28"/>
                  <w:shd w:val="clear" w:color="auto" w:fill="F5F5F5"/>
                </w:rPr>
                <w:t>Kurtasova</w:t>
              </w:r>
              <w:proofErr w:type="spellEnd"/>
              <w:r>
                <w:rPr>
                  <w:rFonts w:cs="Times New Roman"/>
                  <w:color w:val="000000"/>
                  <w:sz w:val="28"/>
                  <w:szCs w:val="28"/>
                  <w:shd w:val="clear" w:color="auto" w:fill="F5F5F5"/>
                </w:rPr>
                <w:t xml:space="preserve"> L.M.</w:t>
              </w:r>
            </w:hyperlink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>Shmidt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 xml:space="preserve"> A.R.,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>Lubnina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 xml:space="preserve"> T.V. 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NAD(P)-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dependent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dehydrogenase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activity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in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peripheral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blood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lymphocytes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of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infants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with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enlargement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of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pharyngeal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tonsils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. </w:t>
            </w:r>
            <w:r>
              <w:rPr>
                <w:rFonts w:cs="Times New Roman"/>
                <w:iCs/>
                <w:color w:val="000000"/>
                <w:sz w:val="28"/>
                <w:szCs w:val="28"/>
                <w:shd w:val="clear" w:color="auto" w:fill="FFFFFF"/>
              </w:rPr>
              <w:t>Medical</w:t>
            </w:r>
            <w:r>
              <w:rPr>
                <w:rFonts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iCs/>
                <w:color w:val="000000"/>
                <w:sz w:val="28"/>
                <w:szCs w:val="28"/>
                <w:shd w:val="clear" w:color="auto" w:fill="FFFFFF"/>
              </w:rPr>
              <w:lastRenderedPageBreak/>
              <w:t>Immunology</w:t>
            </w:r>
            <w:proofErr w:type="spellEnd"/>
            <w:r>
              <w:rPr>
                <w:rFonts w:cs="Times New Roman"/>
                <w:iCs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>
              <w:rPr>
                <w:rFonts w:cs="Times New Roman"/>
                <w:iCs/>
                <w:color w:val="000000"/>
                <w:sz w:val="28"/>
                <w:szCs w:val="28"/>
                <w:shd w:val="clear" w:color="auto" w:fill="FFFFFF"/>
              </w:rPr>
              <w:t>Russia</w:t>
            </w:r>
            <w:proofErr w:type="spellEnd"/>
            <w:r>
              <w:rPr>
                <w:rFonts w:cs="Times New Roman"/>
                <w:iCs/>
                <w:color w:val="000000"/>
                <w:sz w:val="28"/>
                <w:szCs w:val="28"/>
                <w:shd w:val="clear" w:color="auto" w:fill="FFFFFF"/>
              </w:rPr>
              <w:t>)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. 2014;Vol. 16,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>no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FFFFF"/>
              </w:rPr>
              <w:t xml:space="preserve"> 4, pp. 381-384. 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https://doi.org/10.15789/1563-0625-2014-4-381-384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3.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Куртасова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Л.М., Шакина Н.А.,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Лубнина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Т.В.,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Николева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А.И. Иммунологичес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кие показатели и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энзиматическая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активность лимфоцитов периферической крови у детей с гипертрофией глоточной миндалины //Вестник оториноларингологии, 2017. Т.82, №2. С. 42-45. 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</w:pPr>
            <w:hyperlink r:id="rId9" w:tooltip="Список публикаций этого автора" w:history="1">
              <w:proofErr w:type="spellStart"/>
              <w:r>
                <w:rPr>
                  <w:rFonts w:cs="Times New Roman"/>
                  <w:color w:val="000000"/>
                  <w:sz w:val="28"/>
                  <w:szCs w:val="28"/>
                  <w:shd w:val="clear" w:color="auto" w:fill="F5F5F5"/>
                </w:rPr>
                <w:t>Kurtasova</w:t>
              </w:r>
              <w:proofErr w:type="spellEnd"/>
              <w:r>
                <w:rPr>
                  <w:rFonts w:cs="Times New Roman"/>
                  <w:color w:val="000000"/>
                  <w:sz w:val="28"/>
                  <w:szCs w:val="28"/>
                  <w:shd w:val="clear" w:color="auto" w:fill="F5F5F5"/>
                </w:rPr>
                <w:t xml:space="preserve"> L.M.</w:t>
              </w:r>
            </w:hyperlink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, </w:t>
            </w:r>
            <w:proofErr w:type="spellStart"/>
            <w:r>
              <w:fldChar w:fldCharType="begin"/>
            </w:r>
            <w:r>
              <w:instrText xml:space="preserve"> HYPERLINK  "https://elibrary.ru/author_items.asp?authorid=147875" \o "Список публикаций этого автора" </w:instrText>
            </w:r>
            <w:r>
              <w:fldChar w:fldCharType="separate"/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Shakina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N.A.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fldChar w:fldCharType="end"/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, 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Lubnina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 T.V., </w:t>
            </w:r>
            <w:proofErr w:type="spellStart"/>
            <w:r>
              <w:fldChar w:fldCharType="begin"/>
            </w:r>
            <w:r>
              <w:instrText xml:space="preserve"> HYPERLINK  "https://elibrary.ru/author_items.asp?authorid=897323" \o "Список публикаций этого автора" </w:instrText>
            </w:r>
            <w:r>
              <w:fldChar w:fldCharType="separate"/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Nikolaeva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A.I.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fldChar w:fldCharType="end"/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  The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immunological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characteristics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and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enzymatic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activity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of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lymphocytes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from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the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peripheral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blood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of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the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children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presenting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with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pharyn</w:t>
            </w:r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geal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tonsillar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hypertrophy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// .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Vestnik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otorinolaringologii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, 2017; Vol.82, no2, pp.42-45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https://www.mediasphera.ru/issues/vestnik-otorinolaringologii/2017/2/1004246682017021042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  <w:lang w:val="ru-RU"/>
              </w:rPr>
              <w:t xml:space="preserve">Левина А.С., Бабаченко И.В., Вожик А.А., </w:t>
            </w:r>
            <w:proofErr w:type="spellStart"/>
            <w:r>
              <w:rPr>
                <w:sz w:val="28"/>
                <w:szCs w:val="28"/>
                <w:lang w:val="ru-RU"/>
              </w:rPr>
              <w:t>Кветная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А.С. </w:t>
            </w:r>
            <w:proofErr w:type="spellStart"/>
            <w:r>
              <w:rPr>
                <w:sz w:val="28"/>
                <w:szCs w:val="28"/>
                <w:lang w:val="ru-RU"/>
              </w:rPr>
              <w:t>Персистирующие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инфекции у детей с хроническими заболеваниями Ло</w:t>
            </w:r>
            <w:proofErr w:type="gramStart"/>
            <w:r>
              <w:rPr>
                <w:sz w:val="28"/>
                <w:szCs w:val="28"/>
                <w:lang w:val="ru-RU"/>
              </w:rPr>
              <w:t>р-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органов: возможности этиотропной терапии </w:t>
            </w:r>
            <w:r>
              <w:rPr>
                <w:sz w:val="28"/>
                <w:szCs w:val="28"/>
                <w:lang w:val="ru-RU"/>
              </w:rPr>
              <w:lastRenderedPageBreak/>
              <w:t>//Вестник оториноларингологии, 2015, Т.5, С. 46-50.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widowControl/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</w:pP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lastRenderedPageBreak/>
              <w:t>Levina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 xml:space="preserve"> A.S.,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>Babachenko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 xml:space="preserve"> I.V.,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>Vozhik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 xml:space="preserve"> A.A.,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>Kvetnaya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  <w:lang w:val="en-US"/>
              </w:rPr>
              <w:t xml:space="preserve"> A.S.</w:t>
            </w:r>
          </w:p>
          <w:p w:rsidR="00B81786" w:rsidRDefault="00EB652E">
            <w:pPr>
              <w:pStyle w:val="Standard"/>
              <w:widowControl/>
              <w:spacing w:line="360" w:lineRule="auto"/>
              <w:jc w:val="center"/>
            </w:pPr>
            <w:r>
              <w:rPr>
                <w:rStyle w:val="normaltextrun"/>
                <w:color w:val="000000"/>
                <w:sz w:val="28"/>
                <w:szCs w:val="28"/>
              </w:rPr>
              <w:t>Persistent </w:t>
            </w:r>
            <w:r>
              <w:rPr>
                <w:rStyle w:val="spellingerror"/>
                <w:color w:val="000000"/>
                <w:sz w:val="28"/>
                <w:szCs w:val="28"/>
              </w:rPr>
              <w:t>infections</w:t>
            </w:r>
            <w:r>
              <w:rPr>
                <w:rStyle w:val="normaltextrun"/>
                <w:color w:val="000000"/>
                <w:sz w:val="28"/>
                <w:szCs w:val="28"/>
              </w:rPr>
              <w:t> in </w:t>
            </w:r>
            <w:r>
              <w:rPr>
                <w:rStyle w:val="spellingerror"/>
                <w:color w:val="000000"/>
                <w:sz w:val="28"/>
                <w:szCs w:val="28"/>
              </w:rPr>
              <w:t>the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children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suffering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from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ch</w:t>
            </w:r>
            <w:r>
              <w:rPr>
                <w:rStyle w:val="spellingerror"/>
                <w:color w:val="000000"/>
                <w:sz w:val="28"/>
                <w:szCs w:val="28"/>
              </w:rPr>
              <w:t>ronic</w:t>
            </w:r>
            <w:r>
              <w:rPr>
                <w:rStyle w:val="normaltextrun"/>
                <w:color w:val="000000"/>
                <w:sz w:val="28"/>
                <w:szCs w:val="28"/>
              </w:rPr>
              <w:t> ENT </w:t>
            </w:r>
            <w:r>
              <w:rPr>
                <w:rStyle w:val="spellingerror"/>
                <w:color w:val="000000"/>
                <w:sz w:val="28"/>
                <w:szCs w:val="28"/>
              </w:rPr>
              <w:t>Diseases</w:t>
            </w:r>
            <w:r>
              <w:rPr>
                <w:rStyle w:val="normaltextrun"/>
                <w:color w:val="000000"/>
                <w:sz w:val="28"/>
                <w:szCs w:val="28"/>
              </w:rPr>
              <w:t> and </w:t>
            </w:r>
            <w:r>
              <w:rPr>
                <w:rStyle w:val="spellingerror"/>
                <w:color w:val="000000"/>
                <w:sz w:val="28"/>
                <w:szCs w:val="28"/>
              </w:rPr>
              <w:t>the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possibilities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for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their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with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lastRenderedPageBreak/>
              <w:t>etiotropic</w:t>
            </w:r>
            <w:r>
              <w:rPr>
                <w:rStyle w:val="normaltextrun"/>
                <w:color w:val="000000"/>
                <w:sz w:val="28"/>
                <w:szCs w:val="28"/>
              </w:rPr>
              <w:t> </w:t>
            </w:r>
            <w:r>
              <w:rPr>
                <w:rStyle w:val="spellingerror"/>
                <w:color w:val="000000"/>
                <w:sz w:val="28"/>
                <w:szCs w:val="28"/>
              </w:rPr>
              <w:t>therapy</w:t>
            </w:r>
            <w:r>
              <w:rPr>
                <w:color w:val="000000"/>
                <w:sz w:val="28"/>
                <w:szCs w:val="28"/>
              </w:rPr>
              <w:t xml:space="preserve">//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Vestnik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>otorinolaringologii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  <w:shd w:val="clear" w:color="auto" w:fill="F5F5F5"/>
              </w:rPr>
              <w:t xml:space="preserve">, </w:t>
            </w:r>
          </w:p>
          <w:p w:rsidR="00B81786" w:rsidRDefault="00EB652E">
            <w:pPr>
              <w:pStyle w:val="Standard"/>
              <w:widowControl/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2015, Vol.15, pp.46-50.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https://www.mediasphera.ru/issues/vestnik-otorinolaringologii/2015/5/030042-466820150510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Очилов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Р.Т. Современные данные о</w:t>
            </w:r>
            <w:r>
              <w:rPr>
                <w:sz w:val="28"/>
                <w:szCs w:val="28"/>
                <w:lang w:val="ru-RU"/>
              </w:rPr>
              <w:t xml:space="preserve"> проблеме лимфоэпителиального глоточного кольца //Российская оториноларингология, 2014. №1. С.169-171.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Ochilov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R.T. New data on the problem 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lymphepithelial</w:t>
            </w:r>
            <w:proofErr w:type="spellEnd"/>
            <w:r>
              <w:rPr>
                <w:color w:val="000000"/>
                <w:sz w:val="28"/>
                <w:szCs w:val="28"/>
                <w:lang w:val="en-US"/>
              </w:rPr>
              <w:t xml:space="preserve"> pharyngeal ring. Russian otorhinolaryngology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2014, no.1, pp.169-171.</w:t>
            </w:r>
          </w:p>
          <w:p w:rsidR="00B81786" w:rsidRDefault="00B81786">
            <w:pPr>
              <w:pStyle w:val="Standard"/>
              <w:widowControl/>
              <w:spacing w:line="360" w:lineRule="auto"/>
              <w:jc w:val="center"/>
            </w:pP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https://elibrary.ru/item.asp?i</w:t>
            </w:r>
            <w:r>
              <w:rPr>
                <w:sz w:val="28"/>
                <w:szCs w:val="28"/>
              </w:rPr>
              <w:t>d=21338615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sz w:val="28"/>
                <w:szCs w:val="28"/>
                <w:lang w:val="ru-RU"/>
              </w:rPr>
              <w:t>Порядин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Г.В., </w:t>
            </w:r>
            <w:proofErr w:type="spellStart"/>
            <w:r>
              <w:rPr>
                <w:sz w:val="28"/>
                <w:szCs w:val="28"/>
                <w:lang w:val="ru-RU"/>
              </w:rPr>
              <w:t>Самаси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Ж.М., </w:t>
            </w:r>
            <w:proofErr w:type="spellStart"/>
            <w:r>
              <w:rPr>
                <w:sz w:val="28"/>
                <w:szCs w:val="28"/>
                <w:lang w:val="ru-RU"/>
              </w:rPr>
              <w:t>Казимирский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А.Н., Макаров А.И., </w:t>
            </w:r>
            <w:proofErr w:type="spellStart"/>
            <w:r>
              <w:rPr>
                <w:sz w:val="28"/>
                <w:szCs w:val="28"/>
                <w:lang w:val="ru-RU"/>
              </w:rPr>
              <w:t>Бозиева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Т.И. Изучение влияния медиаторов тканевого происхождения на экспрессию поверхностных антигенов лимфоцитов человека </w:t>
            </w:r>
            <w:r>
              <w:rPr>
                <w:sz w:val="28"/>
                <w:szCs w:val="28"/>
                <w:lang w:val="en-US"/>
              </w:rPr>
              <w:t>in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vitro</w:t>
            </w:r>
            <w:r>
              <w:rPr>
                <w:sz w:val="28"/>
                <w:szCs w:val="28"/>
                <w:lang w:val="ru-RU"/>
              </w:rPr>
              <w:t xml:space="preserve">. Бюллетень экспериментальной биологии и медицины, </w:t>
            </w:r>
            <w:r>
              <w:rPr>
                <w:sz w:val="28"/>
                <w:szCs w:val="28"/>
                <w:lang w:val="ru-RU"/>
              </w:rPr>
              <w:t xml:space="preserve">1995.№ 2. С.196-199. 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Pr="004A1599" w:rsidRDefault="00EB652E">
            <w:pPr>
              <w:pStyle w:val="paragraph"/>
              <w:spacing w:before="0" w:after="0" w:line="360" w:lineRule="auto"/>
              <w:jc w:val="center"/>
              <w:textAlignment w:val="baseline"/>
              <w:rPr>
                <w:lang w:val="en-US"/>
              </w:rPr>
            </w:pP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Poryadin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G. V.,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Salmasi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Z. M.,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Kazimirskii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A. N.,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Makarov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A. I.,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Bozieva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T. I. 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Effects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of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tissue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mediators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on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the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in vitro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experession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of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surface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antigents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by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human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lymphocytes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  // Bulletin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of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Experimental </w:t>
            </w:r>
            <w:proofErr w:type="spellStart"/>
            <w:r>
              <w:rPr>
                <w:rStyle w:val="spellingerror"/>
                <w:color w:val="000000"/>
                <w:sz w:val="28"/>
                <w:szCs w:val="28"/>
                <w:lang w:val="de-DE"/>
              </w:rPr>
              <w:t>Biology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 </w:t>
            </w:r>
            <w:proofErr w:type="spellStart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and</w:t>
            </w:r>
            <w:proofErr w:type="spellEnd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 xml:space="preserve"> </w:t>
            </w:r>
            <w:proofErr w:type="spellStart"/>
            <w:r>
              <w:rPr>
                <w:rStyle w:val="normaltextrun"/>
                <w:color w:val="000000"/>
                <w:sz w:val="28"/>
                <w:szCs w:val="28"/>
                <w:lang w:val="de-DE"/>
              </w:rPr>
              <w:t>Medicine</w:t>
            </w:r>
            <w:proofErr w:type="spellEnd"/>
            <w:r>
              <w:rPr>
                <w:rStyle w:val="eop"/>
                <w:sz w:val="28"/>
                <w:szCs w:val="28"/>
                <w:lang w:val="en-US"/>
              </w:rPr>
              <w:t> </w:t>
            </w:r>
          </w:p>
          <w:p w:rsidR="00B81786" w:rsidRDefault="00EB652E">
            <w:pPr>
              <w:pStyle w:val="paragraph"/>
              <w:spacing w:before="0" w:after="0"/>
              <w:jc w:val="center"/>
              <w:textAlignment w:val="baseline"/>
            </w:pPr>
            <w:r>
              <w:rPr>
                <w:rStyle w:val="normaltextrun"/>
                <w:sz w:val="28"/>
                <w:szCs w:val="28"/>
                <w:lang w:val="de-DE"/>
              </w:rPr>
              <w:t>1995.№ 2. pp.196-199.</w:t>
            </w:r>
            <w:r>
              <w:rPr>
                <w:rStyle w:val="eop"/>
                <w:sz w:val="28"/>
                <w:szCs w:val="28"/>
              </w:rPr>
              <w:t> </w:t>
            </w:r>
          </w:p>
          <w:p w:rsidR="00B81786" w:rsidRDefault="00B81786">
            <w:pPr>
              <w:pStyle w:val="Standard"/>
              <w:spacing w:line="360" w:lineRule="auto"/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B81786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Савченко А.А.,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Сунцова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Л.Н. Высокочувствительное определение активности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дегидрогеназ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в лимфоцитах периферической крови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биолюминесцентным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методом //Лабораторное дело, 1989.№11.С.23-25.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Savchenko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A.A., </w:t>
            </w:r>
            <w:proofErr w:type="spellStart"/>
            <w:r>
              <w:rPr>
                <w:sz w:val="28"/>
                <w:szCs w:val="28"/>
                <w:lang w:val="en-US"/>
              </w:rPr>
              <w:t>Suntsova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L.N. </w:t>
            </w:r>
            <w:proofErr w:type="spellStart"/>
            <w:r>
              <w:rPr>
                <w:sz w:val="28"/>
                <w:szCs w:val="28"/>
                <w:lang w:val="en-US"/>
              </w:rPr>
              <w:t>Higly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sensitive determination of the dehydrogenase activity in peripheral blood lymphocytes using a bioluminescent method. Laboratory case, 1989, no.11, pp. 23-25.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B81786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Савченко А.А., Борисов А.Г. Основы клинической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иммунометаболомики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>. - Новосибирск: Наука, 2012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. - 263с.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Savchenco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A.A., </w:t>
            </w:r>
            <w:proofErr w:type="spellStart"/>
            <w:r>
              <w:rPr>
                <w:sz w:val="28"/>
                <w:szCs w:val="28"/>
                <w:lang w:val="en-US"/>
              </w:rPr>
              <w:t>Borisov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A.G. Basis of the Clinical </w:t>
            </w:r>
            <w:proofErr w:type="spellStart"/>
            <w:r>
              <w:rPr>
                <w:sz w:val="28"/>
                <w:szCs w:val="28"/>
                <w:lang w:val="en-US"/>
              </w:rPr>
              <w:t>immunometabol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omic</w:t>
            </w:r>
            <w:proofErr w:type="spellEnd"/>
            <w:r>
              <w:rPr>
                <w:sz w:val="28"/>
                <w:szCs w:val="28"/>
                <w:lang w:val="en-US"/>
              </w:rPr>
              <w:t>. Novosibirsk: Science, 2012, 263p.</w:t>
            </w:r>
          </w:p>
          <w:p w:rsidR="00B81786" w:rsidRDefault="00B81786">
            <w:pPr>
              <w:pStyle w:val="Standard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http://elibrary.ru/item.asp?id=20257941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trHeight w:val="3551"/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  <w:lang w:val="ru-RU"/>
              </w:rPr>
              <w:t>Самсыгина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ru-RU"/>
              </w:rPr>
              <w:t xml:space="preserve"> Г.А. Современное лечение острых респираторных заболеваний у детей //Педиатрия, 2013. Т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.92., №3. С.38-42.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widowControl/>
              <w:shd w:val="clear" w:color="auto" w:fill="FFFFFF"/>
              <w:suppressAutoHyphens w:val="0"/>
              <w:spacing w:line="360" w:lineRule="auto"/>
              <w:jc w:val="center"/>
              <w:textAlignment w:val="auto"/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Samsigina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 xml:space="preserve"> G.A.</w:t>
            </w:r>
          </w:p>
          <w:p w:rsidR="00B81786" w:rsidRDefault="00EB652E">
            <w:pPr>
              <w:widowControl/>
              <w:shd w:val="clear" w:color="auto" w:fill="FFFFFF"/>
              <w:suppressAutoHyphens w:val="0"/>
              <w:spacing w:line="360" w:lineRule="auto"/>
              <w:jc w:val="center"/>
              <w:textAlignment w:val="auto"/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Modern treatment of</w:t>
            </w:r>
          </w:p>
          <w:p w:rsidR="00B81786" w:rsidRDefault="00EB652E">
            <w:pPr>
              <w:shd w:val="clear" w:color="auto" w:fill="FFFFFF"/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acute respiratory diseases in children //</w:t>
            </w:r>
          </w:p>
          <w:p w:rsidR="00B81786" w:rsidRDefault="00EB652E">
            <w:pPr>
              <w:widowControl/>
              <w:shd w:val="clear" w:color="auto" w:fill="FFFFFF"/>
              <w:suppressAutoHyphens w:val="0"/>
              <w:spacing w:line="360" w:lineRule="auto"/>
              <w:jc w:val="center"/>
              <w:textAlignment w:val="auto"/>
            </w:pP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Pediatritics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, 2013 V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ol</w:t>
            </w:r>
            <w:proofErr w:type="spellEnd"/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.92,  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no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.3.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en-US" w:eastAsia="ru-RU" w:bidi="ar-SA"/>
              </w:rPr>
              <w:t>pp</w:t>
            </w:r>
            <w:r>
              <w:rPr>
                <w:rFonts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. 38-42.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</w:rPr>
              <w:t>http://elibrary.ru/item.asp?id=19083766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t>10.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Boyum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A. Isolation of lymphocytes from blood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lastRenderedPageBreak/>
              <w:t xml:space="preserve">and marrow. Scand.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Clin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.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Lab. Invest, 1968, Vol.21, no 97, pp. 77-80.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https://www.sigmaaldrich.com/con</w:t>
            </w:r>
            <w:r>
              <w:rPr>
                <w:sz w:val="28"/>
                <w:szCs w:val="28"/>
              </w:rPr>
              <w:lastRenderedPageBreak/>
              <w:t>tent/dam/sigma-aldrich/docs/Sigma/Product_Information_Sheet/10831pis.pdf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sz w:val="28"/>
                <w:szCs w:val="28"/>
                <w:shd w:val="clear" w:color="auto" w:fill="FFFFFF"/>
                <w:lang w:val="ru-RU"/>
              </w:rPr>
              <w:lastRenderedPageBreak/>
              <w:t>11.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Hamed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Y.B.,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Medydoub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A., Kara B.M.,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Merzour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H.,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Villemin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D. et al. 5</w:t>
            </w:r>
            <w:proofErr w:type="gramStart"/>
            <w:r>
              <w:rPr>
                <w:sz w:val="28"/>
                <w:szCs w:val="28"/>
                <w:shd w:val="clear" w:color="auto" w:fill="FFFFFF"/>
                <w:lang w:val="en-US"/>
              </w:rPr>
              <w:t>,6</w:t>
            </w:r>
            <w:proofErr w:type="gram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-dihydro-2H-pyranones and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5,6-dihydro-2H-pypyridones and their derivatives modulate in vitro human T lymphocyte function. Mol. Cell.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Biochem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>. 2012, 360 (1-2), 23-33.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http://dspace.univ-tlemcen.dz/bitstream/112/5701/1/Article2.pdf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Pallardo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F.V.,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Markovic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J., Garcia-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Gimener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J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.L.,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Vina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J. Role of nuclear glutathione as a key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requlator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of cell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proliferation.Mol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>. Aspects. Med.</w:t>
            </w:r>
            <w:proofErr w:type="gramStart"/>
            <w:r>
              <w:rPr>
                <w:sz w:val="28"/>
                <w:szCs w:val="28"/>
                <w:shd w:val="clear" w:color="auto" w:fill="FFFFFF"/>
                <w:lang w:val="en-US"/>
              </w:rPr>
              <w:t>,2009</w:t>
            </w:r>
            <w:proofErr w:type="gramEnd"/>
            <w:r>
              <w:rPr>
                <w:sz w:val="28"/>
                <w:szCs w:val="28"/>
                <w:shd w:val="clear" w:color="auto" w:fill="FFFFFF"/>
                <w:lang w:val="en-US"/>
              </w:rPr>
              <w:t>, Vol. 30, no</w:t>
            </w:r>
            <w:r>
              <w:rPr>
                <w:sz w:val="28"/>
                <w:szCs w:val="28"/>
                <w:shd w:val="clear" w:color="auto" w:fill="FFFFFF"/>
                <w:lang w:val="ru-RU"/>
              </w:rPr>
              <w:t>1,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>pp. 77-85.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https://www.scirp.org/reference/ReferencesPapers.aspx?ReferenceID=1194812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  <w:rPr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Roth S.,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Droge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W. Glutathione reverses the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inhibition of T cell responses by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superoptimal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numbers of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lastRenderedPageBreak/>
              <w:t>«Nonprofessional» antigen presenting cells. Cell. Immunol.1994, 155 (1), 183-194.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http://www.biomedsearch.com/nih/Glutathione-reverses-inhibition-T-</w:t>
            </w:r>
            <w:r>
              <w:rPr>
                <w:sz w:val="28"/>
                <w:szCs w:val="28"/>
                <w:lang w:val="en-US"/>
              </w:rPr>
              <w:lastRenderedPageBreak/>
              <w:t>cell/8168145.html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  <w:lang w:val="ru-RU"/>
              </w:rPr>
              <w:lastRenderedPageBreak/>
              <w:t>14.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Toldgi</w:t>
            </w:r>
            <w:proofErr w:type="spellEnd"/>
            <w:r>
              <w:rPr>
                <w:sz w:val="28"/>
                <w:szCs w:val="28"/>
              </w:rPr>
              <w:t xml:space="preserve"> G., </w:t>
            </w:r>
            <w:proofErr w:type="spellStart"/>
            <w:r>
              <w:rPr>
                <w:sz w:val="28"/>
                <w:szCs w:val="28"/>
              </w:rPr>
              <w:t>Kaposi</w:t>
            </w:r>
            <w:proofErr w:type="spellEnd"/>
            <w:r>
              <w:rPr>
                <w:sz w:val="28"/>
                <w:szCs w:val="28"/>
              </w:rPr>
              <w:t xml:space="preserve"> A., </w:t>
            </w:r>
            <w:proofErr w:type="spellStart"/>
            <w:r>
              <w:rPr>
                <w:sz w:val="28"/>
                <w:szCs w:val="28"/>
              </w:rPr>
              <w:t>Zse</w:t>
            </w:r>
            <w:r>
              <w:rPr>
                <w:sz w:val="28"/>
                <w:szCs w:val="28"/>
              </w:rPr>
              <w:t>mbery</w:t>
            </w:r>
            <w:proofErr w:type="spellEnd"/>
            <w:r>
              <w:rPr>
                <w:sz w:val="28"/>
                <w:szCs w:val="28"/>
              </w:rPr>
              <w:t xml:space="preserve"> A. et al. Human </w:t>
            </w:r>
            <w:proofErr w:type="spellStart"/>
            <w:r>
              <w:rPr>
                <w:sz w:val="28"/>
                <w:szCs w:val="28"/>
              </w:rPr>
              <w:t>Th</w:t>
            </w:r>
            <w:proofErr w:type="spellEnd"/>
            <w:r>
              <w:rPr>
                <w:sz w:val="28"/>
                <w:szCs w:val="28"/>
              </w:rPr>
              <w:t xml:space="preserve"> 1 </w:t>
            </w:r>
            <w:proofErr w:type="spellStart"/>
            <w:r>
              <w:rPr>
                <w:sz w:val="28"/>
                <w:szCs w:val="28"/>
              </w:rPr>
              <w:t>and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</w:t>
            </w:r>
            <w:proofErr w:type="spellEnd"/>
            <w:r>
              <w:rPr>
                <w:sz w:val="28"/>
                <w:szCs w:val="28"/>
              </w:rPr>
              <w:t xml:space="preserve"> 2 </w:t>
            </w:r>
            <w:proofErr w:type="spellStart"/>
            <w:r>
              <w:rPr>
                <w:sz w:val="28"/>
                <w:szCs w:val="28"/>
              </w:rPr>
              <w:t>lymphocytes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are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distingwished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calcinum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flux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regulation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during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first</w:t>
            </w:r>
            <w:proofErr w:type="spellEnd"/>
            <w:r>
              <w:rPr>
                <w:sz w:val="28"/>
                <w:szCs w:val="28"/>
              </w:rPr>
              <w:t xml:space="preserve"> 10 min </w:t>
            </w:r>
            <w:proofErr w:type="spellStart"/>
            <w:r>
              <w:rPr>
                <w:sz w:val="28"/>
                <w:szCs w:val="28"/>
              </w:rPr>
              <w:t>of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lymphocyte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activation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Zimmunobiology</w:t>
            </w:r>
            <w:proofErr w:type="spellEnd"/>
            <w:r>
              <w:rPr>
                <w:sz w:val="28"/>
                <w:szCs w:val="28"/>
              </w:rPr>
              <w:t xml:space="preserve"> 2012, 217 (1), 37-43.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http://www.biomedsearch.com/nih/Human-Th1-Th2-lymphocytes-are/21899918.html</w:t>
            </w:r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</w:pPr>
            <w:proofErr w:type="spellStart"/>
            <w:r>
              <w:rPr>
                <w:sz w:val="28"/>
                <w:szCs w:val="28"/>
              </w:rPr>
              <w:t>Vyas</w:t>
            </w:r>
            <w:proofErr w:type="spellEnd"/>
            <w:r>
              <w:rPr>
                <w:sz w:val="28"/>
                <w:szCs w:val="28"/>
              </w:rPr>
              <w:t xml:space="preserve"> S., </w:t>
            </w:r>
            <w:proofErr w:type="spellStart"/>
            <w:r>
              <w:rPr>
                <w:sz w:val="28"/>
                <w:szCs w:val="28"/>
              </w:rPr>
              <w:t>Roberti</w:t>
            </w:r>
            <w:proofErr w:type="spellEnd"/>
            <w:r>
              <w:rPr>
                <w:sz w:val="28"/>
                <w:szCs w:val="28"/>
              </w:rPr>
              <w:t xml:space="preserve"> I. </w:t>
            </w:r>
            <w:proofErr w:type="spellStart"/>
            <w:r>
              <w:rPr>
                <w:sz w:val="28"/>
                <w:szCs w:val="28"/>
              </w:rPr>
              <w:t>Lymphocyte</w:t>
            </w:r>
            <w:proofErr w:type="spellEnd"/>
            <w:r>
              <w:rPr>
                <w:sz w:val="28"/>
                <w:szCs w:val="28"/>
              </w:rPr>
              <w:t xml:space="preserve"> ATP immune </w:t>
            </w:r>
            <w:proofErr w:type="spellStart"/>
            <w:r>
              <w:rPr>
                <w:sz w:val="28"/>
                <w:szCs w:val="28"/>
              </w:rPr>
              <w:t>cell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function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assay</w:t>
            </w:r>
            <w:proofErr w:type="spellEnd"/>
            <w:r>
              <w:rPr>
                <w:sz w:val="28"/>
                <w:szCs w:val="28"/>
              </w:rPr>
              <w:t xml:space="preserve"> in </w:t>
            </w:r>
            <w:proofErr w:type="spellStart"/>
            <w:r>
              <w:rPr>
                <w:sz w:val="28"/>
                <w:szCs w:val="28"/>
              </w:rPr>
              <w:t>pediatric</w:t>
            </w:r>
            <w:proofErr w:type="spellEnd"/>
            <w:r>
              <w:rPr>
                <w:sz w:val="28"/>
                <w:szCs w:val="28"/>
              </w:rPr>
              <w:t xml:space="preserve"> renal </w:t>
            </w:r>
            <w:proofErr w:type="spellStart"/>
            <w:r>
              <w:rPr>
                <w:sz w:val="28"/>
                <w:szCs w:val="28"/>
              </w:rPr>
              <w:t>transplants</w:t>
            </w:r>
            <w:proofErr w:type="spellEnd"/>
            <w:r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</w:rPr>
              <w:t>is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it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useful</w:t>
            </w:r>
            <w:proofErr w:type="spellEnd"/>
            <w:r>
              <w:rPr>
                <w:sz w:val="28"/>
                <w:szCs w:val="28"/>
                <w:lang w:val="en-US"/>
              </w:rPr>
              <w:t>? Transplant. Proc. 2011, 43 (10), 3675-3678.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</w:pPr>
            <w:hyperlink r:id="rId10" w:history="1">
              <w:r>
                <w:rPr>
                  <w:rStyle w:val="a5"/>
                  <w:sz w:val="28"/>
                  <w:szCs w:val="28"/>
                  <w:lang w:val="en-US"/>
                </w:rPr>
                <w:t>http://www.biomedsearch.com/nih/Lymphocyte-ATP-immune-cell-function/22172824.html</w:t>
              </w:r>
            </w:hyperlink>
          </w:p>
        </w:tc>
      </w:tr>
      <w:tr w:rsidR="00B8178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32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Standard"/>
              <w:spacing w:line="360" w:lineRule="auto"/>
              <w:jc w:val="center"/>
            </w:pPr>
            <w:r>
              <w:rPr>
                <w:sz w:val="28"/>
                <w:szCs w:val="28"/>
              </w:rPr>
              <w:t xml:space="preserve">Zhou H., Wu Z., Ma L., Wu W., Yang S. et al. </w:t>
            </w:r>
            <w:proofErr w:type="spellStart"/>
            <w:r>
              <w:rPr>
                <w:sz w:val="28"/>
                <w:szCs w:val="28"/>
              </w:rPr>
              <w:t>Assessing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immunologic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funct</w:t>
            </w:r>
            <w:r>
              <w:rPr>
                <w:sz w:val="28"/>
                <w:szCs w:val="28"/>
              </w:rPr>
              <w:t>ion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through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CD</w:t>
            </w:r>
            <w:r>
              <w:rPr>
                <w:sz w:val="28"/>
                <w:szCs w:val="28"/>
                <w:vertAlign w:val="subscript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T-</w:t>
            </w:r>
            <w:proofErr w:type="spellStart"/>
            <w:r>
              <w:rPr>
                <w:sz w:val="28"/>
                <w:szCs w:val="28"/>
              </w:rPr>
              <w:t>lymphocyte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adenosine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triphosphate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levels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by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ImmuKnow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assay</w:t>
            </w:r>
            <w:proofErr w:type="spellEnd"/>
            <w:r>
              <w:rPr>
                <w:sz w:val="28"/>
                <w:szCs w:val="28"/>
              </w:rPr>
              <w:t xml:space="preserve"> in Chinese </w:t>
            </w:r>
            <w:proofErr w:type="spellStart"/>
            <w:r>
              <w:rPr>
                <w:sz w:val="28"/>
                <w:szCs w:val="28"/>
              </w:rPr>
              <w:t>patients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following</w:t>
            </w:r>
            <w:proofErr w:type="spellEnd"/>
            <w:r>
              <w:rPr>
                <w:sz w:val="28"/>
                <w:szCs w:val="28"/>
              </w:rPr>
              <w:t xml:space="preserve">  renal </w:t>
            </w:r>
            <w:proofErr w:type="spellStart"/>
            <w:r>
              <w:rPr>
                <w:sz w:val="28"/>
                <w:szCs w:val="28"/>
              </w:rPr>
              <w:t>transplantation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lastRenderedPageBreak/>
              <w:t xml:space="preserve">Transplant. </w:t>
            </w:r>
            <w:proofErr w:type="spellStart"/>
            <w:r>
              <w:rPr>
                <w:sz w:val="28"/>
                <w:szCs w:val="28"/>
              </w:rPr>
              <w:t>Proc</w:t>
            </w:r>
            <w:proofErr w:type="spellEnd"/>
            <w:r>
              <w:rPr>
                <w:sz w:val="28"/>
                <w:szCs w:val="28"/>
              </w:rPr>
              <w:t xml:space="preserve">. 2011, 43 (7), 2572578. </w:t>
            </w:r>
          </w:p>
        </w:tc>
        <w:tc>
          <w:tcPr>
            <w:tcW w:w="25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-</w:t>
            </w:r>
          </w:p>
        </w:tc>
        <w:tc>
          <w:tcPr>
            <w:tcW w:w="212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81786" w:rsidRDefault="00EB652E">
            <w:pPr>
              <w:pStyle w:val="TableContents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http://www.biomedsearch.com/nih/Assessing-Immunologic-Function-Through-CD4/219111</w:t>
            </w:r>
            <w:r>
              <w:rPr>
                <w:sz w:val="28"/>
                <w:szCs w:val="28"/>
                <w:lang w:val="en-US"/>
              </w:rPr>
              <w:t>25.html</w:t>
            </w:r>
          </w:p>
        </w:tc>
      </w:tr>
    </w:tbl>
    <w:p w:rsidR="00B81786" w:rsidRDefault="00B81786">
      <w:pPr>
        <w:pStyle w:val="Standard"/>
        <w:spacing w:line="360" w:lineRule="auto"/>
        <w:jc w:val="center"/>
      </w:pPr>
    </w:p>
    <w:sectPr w:rsidR="00B81786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52E" w:rsidRDefault="00EB652E">
      <w:r>
        <w:separator/>
      </w:r>
    </w:p>
  </w:endnote>
  <w:endnote w:type="continuationSeparator" w:id="0">
    <w:p w:rsidR="00EB652E" w:rsidRDefault="00EB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52E" w:rsidRDefault="00EB652E">
      <w:r>
        <w:rPr>
          <w:color w:val="000000"/>
        </w:rPr>
        <w:separator/>
      </w:r>
    </w:p>
  </w:footnote>
  <w:footnote w:type="continuationSeparator" w:id="0">
    <w:p w:rsidR="00EB652E" w:rsidRDefault="00EB65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81786"/>
    <w:rsid w:val="004A1599"/>
    <w:rsid w:val="00B81786"/>
    <w:rsid w:val="00EB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Strong"/>
    <w:basedOn w:val="a0"/>
    <w:rPr>
      <w:b/>
      <w:bCs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eop">
    <w:name w:val="eop"/>
    <w:basedOn w:val="a0"/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styleId="a5">
    <w:name w:val="Hyperlink"/>
    <w:basedOn w:val="a0"/>
    <w:rPr>
      <w:color w:val="0000FF"/>
      <w:u w:val="single"/>
    </w:rPr>
  </w:style>
  <w:style w:type="character" w:styleId="a6">
    <w:name w:val="Strong"/>
    <w:basedOn w:val="a0"/>
    <w:rPr>
      <w:b/>
      <w:bCs/>
    </w:rPr>
  </w:style>
  <w:style w:type="character" w:customStyle="1" w:styleId="normaltextrun">
    <w:name w:val="normaltextrun"/>
    <w:basedOn w:val="a0"/>
  </w:style>
  <w:style w:type="character" w:customStyle="1" w:styleId="spellingerror">
    <w:name w:val="spellingerror"/>
    <w:basedOn w:val="a0"/>
  </w:style>
  <w:style w:type="paragraph" w:customStyle="1" w:styleId="paragraph">
    <w:name w:val="paragraph"/>
    <w:basedOn w:val="a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eop">
    <w:name w:val="eop"/>
    <w:basedOn w:val="a0"/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author_items.asp?authorid=12768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library.ru/item.asp?id=22934200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biomedsearch.com/nih/Lymphocyte-ATP-immune-cell-function/2217282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author_items.asp?authorid=127686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2019-06-18T06:41:00Z</cp:lastPrinted>
  <dcterms:created xsi:type="dcterms:W3CDTF">2019-07-04T04:18:00Z</dcterms:created>
  <dcterms:modified xsi:type="dcterms:W3CDTF">2019-07-04T04:18:00Z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