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2E" w:rsidRPr="00F95030" w:rsidRDefault="0017532E" w:rsidP="00175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030">
        <w:rPr>
          <w:rFonts w:ascii="Times New Roman" w:hAnsi="Times New Roman" w:cs="Times New Roman"/>
          <w:b/>
          <w:sz w:val="28"/>
          <w:szCs w:val="28"/>
        </w:rPr>
        <w:t>Таблица 3</w:t>
      </w:r>
      <w:r w:rsidR="00304549" w:rsidRPr="00F950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503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Циркулирующие микрочастицы лимфоцитарного происхождения в пересчете на 100 лимфоцитов в исследуемых группах </w:t>
      </w:r>
      <w:r w:rsidRPr="00F9503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95030">
        <w:rPr>
          <w:rFonts w:ascii="Times New Roman" w:hAnsi="Times New Roman" w:cs="Times New Roman"/>
          <w:b/>
          <w:sz w:val="28"/>
          <w:szCs w:val="28"/>
        </w:rPr>
        <w:t>Ме</w:t>
      </w:r>
      <w:proofErr w:type="spellEnd"/>
      <w:r w:rsidRPr="00F95030">
        <w:rPr>
          <w:rFonts w:ascii="Times New Roman" w:hAnsi="Times New Roman" w:cs="Times New Roman"/>
          <w:b/>
          <w:sz w:val="28"/>
          <w:szCs w:val="28"/>
        </w:rPr>
        <w:t xml:space="preserve"> [Q1; Q3])</w:t>
      </w:r>
    </w:p>
    <w:p w:rsidR="00F95030" w:rsidRPr="00F95030" w:rsidRDefault="00F95030" w:rsidP="001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030">
        <w:rPr>
          <w:rFonts w:ascii="Times New Roman" w:hAnsi="Times New Roman" w:cs="Times New Roman"/>
          <w:sz w:val="28"/>
          <w:szCs w:val="28"/>
          <w:lang w:val="en-US"/>
        </w:rPr>
        <w:t>Table 3. The circulating microparticles of lymphocytic origin in terms of 100 lymphocytes in the studied groups (Me [Q1; Q3])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694"/>
        <w:gridCol w:w="1842"/>
        <w:gridCol w:w="1979"/>
      </w:tblGrid>
      <w:tr w:rsidR="0017532E" w:rsidRPr="00E269F7" w:rsidTr="00061E97">
        <w:trPr>
          <w:jc w:val="center"/>
        </w:trPr>
        <w:tc>
          <w:tcPr>
            <w:tcW w:w="2830" w:type="dxa"/>
          </w:tcPr>
          <w:p w:rsidR="0017532E" w:rsidRPr="00F95030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061E97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группа </w:t>
            </w:r>
          </w:p>
          <w:p w:rsidR="00061E97" w:rsidRPr="003A3E2C" w:rsidRDefault="00061E97" w:rsidP="00061E9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3A3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  <w:p w:rsidR="0017532E" w:rsidRPr="003A3E2C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E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A3E2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D729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3E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061E97" w:rsidRPr="00061E97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061E97" w:rsidRPr="00061E97" w:rsidRDefault="00061E97" w:rsidP="00061E9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1st group</w:t>
            </w:r>
          </w:p>
          <w:p w:rsidR="0017532E" w:rsidRPr="00C30E37" w:rsidRDefault="0017532E" w:rsidP="00061E9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D729AF" w:rsidRPr="0006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6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79" w:type="dxa"/>
          </w:tcPr>
          <w:p w:rsidR="00061E97" w:rsidRPr="003A3E2C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061E97" w:rsidRDefault="00061E97" w:rsidP="00061E9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2nd group</w:t>
            </w:r>
          </w:p>
          <w:p w:rsidR="0017532E" w:rsidRPr="00C30E37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D729AF"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532E" w:rsidRPr="00C30E37" w:rsidTr="00061E97">
        <w:trPr>
          <w:jc w:val="center"/>
        </w:trPr>
        <w:tc>
          <w:tcPr>
            <w:tcW w:w="2830" w:type="dxa"/>
          </w:tcPr>
          <w:p w:rsidR="0017532E" w:rsidRPr="003A3E2C" w:rsidRDefault="0017532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Микрочастицы</w:t>
            </w:r>
            <w:r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лимфоцитарного</w:t>
            </w:r>
            <w:r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происхождения</w:t>
            </w:r>
            <w:r w:rsidRPr="003A3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1E97" w:rsidRPr="003A3E2C" w:rsidRDefault="00061E97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95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icroparticles of lymphocytic origin</w:t>
            </w:r>
          </w:p>
        </w:tc>
        <w:tc>
          <w:tcPr>
            <w:tcW w:w="2694" w:type="dxa"/>
          </w:tcPr>
          <w:p w:rsidR="0017532E" w:rsidRPr="00C30E37" w:rsidRDefault="0017532E" w:rsidP="00CD2B35">
            <w:pPr>
              <w:pStyle w:val="a3"/>
              <w:tabs>
                <w:tab w:val="left" w:pos="1128"/>
              </w:tabs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385</w:t>
            </w:r>
          </w:p>
          <w:p w:rsidR="0017532E" w:rsidRPr="00C30E37" w:rsidRDefault="0017532E" w:rsidP="00CD2B35">
            <w:pPr>
              <w:pStyle w:val="a3"/>
              <w:tabs>
                <w:tab w:val="left" w:pos="1128"/>
              </w:tabs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[260; 479]</w:t>
            </w:r>
          </w:p>
        </w:tc>
        <w:tc>
          <w:tcPr>
            <w:tcW w:w="1842" w:type="dxa"/>
          </w:tcPr>
          <w:p w:rsidR="0017532E" w:rsidRPr="00C30E37" w:rsidRDefault="0017532E" w:rsidP="00CD2B35">
            <w:pPr>
              <w:pStyle w:val="a3"/>
              <w:tabs>
                <w:tab w:val="left" w:pos="1128"/>
              </w:tabs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728</w:t>
            </w:r>
          </w:p>
          <w:p w:rsidR="0017532E" w:rsidRPr="00C30E37" w:rsidRDefault="0017532E" w:rsidP="00CD2B35">
            <w:pPr>
              <w:pStyle w:val="a3"/>
              <w:tabs>
                <w:tab w:val="left" w:pos="1128"/>
              </w:tabs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[654; 836]</w:t>
            </w:r>
          </w:p>
          <w:p w:rsidR="0017532E" w:rsidRPr="00C30E37" w:rsidRDefault="0017532E" w:rsidP="00CD2B35">
            <w:pPr>
              <w:pStyle w:val="a3"/>
              <w:tabs>
                <w:tab w:val="left" w:pos="1128"/>
              </w:tabs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sz w:val="28"/>
                <w:szCs w:val="28"/>
                <w:lang w:val="en-US"/>
              </w:rPr>
              <w:t>p</w:t>
            </w:r>
            <w:r w:rsidRPr="00C30E37">
              <w:rPr>
                <w:sz w:val="28"/>
                <w:szCs w:val="28"/>
                <w:vertAlign w:val="subscript"/>
              </w:rPr>
              <w:t>1</w:t>
            </w:r>
            <w:r w:rsidRPr="00C30E37">
              <w:rPr>
                <w:sz w:val="28"/>
                <w:szCs w:val="28"/>
              </w:rPr>
              <w:t>=0,002</w:t>
            </w:r>
          </w:p>
        </w:tc>
        <w:tc>
          <w:tcPr>
            <w:tcW w:w="1979" w:type="dxa"/>
          </w:tcPr>
          <w:p w:rsidR="0017532E" w:rsidRPr="00C30E37" w:rsidRDefault="0017532E" w:rsidP="00CD2B3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1570</w:t>
            </w:r>
          </w:p>
          <w:p w:rsidR="0017532E" w:rsidRPr="00C30E37" w:rsidRDefault="0017532E" w:rsidP="00CD2B3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  <w:sz w:val="28"/>
                <w:szCs w:val="28"/>
              </w:rPr>
            </w:pPr>
            <w:r w:rsidRPr="00C30E37">
              <w:rPr>
                <w:color w:val="000000" w:themeColor="text1"/>
                <w:kern w:val="24"/>
                <w:sz w:val="28"/>
                <w:szCs w:val="28"/>
              </w:rPr>
              <w:t>[1124; 2120]</w:t>
            </w:r>
          </w:p>
          <w:p w:rsidR="0017532E" w:rsidRPr="00C30E37" w:rsidRDefault="0017532E" w:rsidP="00CD2B3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30E37">
              <w:rPr>
                <w:sz w:val="28"/>
                <w:szCs w:val="28"/>
                <w:lang w:val="en-US"/>
              </w:rPr>
              <w:t>p</w:t>
            </w:r>
            <w:r w:rsidRPr="00C30E37">
              <w:rPr>
                <w:sz w:val="28"/>
                <w:szCs w:val="28"/>
                <w:vertAlign w:val="subscript"/>
              </w:rPr>
              <w:t>1</w:t>
            </w:r>
            <w:r w:rsidR="003A3E2C">
              <w:rPr>
                <w:sz w:val="28"/>
                <w:szCs w:val="28"/>
              </w:rPr>
              <w:t>&lt;</w:t>
            </w:r>
            <w:r w:rsidRPr="00C30E37">
              <w:rPr>
                <w:sz w:val="28"/>
                <w:szCs w:val="28"/>
              </w:rPr>
              <w:t xml:space="preserve">0,001, </w:t>
            </w:r>
            <w:r w:rsidRPr="00C30E37">
              <w:rPr>
                <w:sz w:val="28"/>
                <w:szCs w:val="28"/>
                <w:lang w:val="en-US"/>
              </w:rPr>
              <w:t>p</w:t>
            </w:r>
            <w:r w:rsidRPr="00C30E37">
              <w:rPr>
                <w:sz w:val="28"/>
                <w:szCs w:val="28"/>
                <w:vertAlign w:val="subscript"/>
              </w:rPr>
              <w:t>2</w:t>
            </w:r>
            <w:r w:rsidRPr="00C30E37">
              <w:rPr>
                <w:sz w:val="28"/>
                <w:szCs w:val="28"/>
              </w:rPr>
              <w:t>=0,002</w:t>
            </w:r>
          </w:p>
        </w:tc>
      </w:tr>
    </w:tbl>
    <w:p w:rsidR="0017532E" w:rsidRDefault="0017532E" w:rsidP="001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0E">
        <w:rPr>
          <w:rFonts w:ascii="Times New Roman" w:hAnsi="Times New Roman" w:cs="Times New Roman"/>
          <w:b/>
          <w:sz w:val="28"/>
          <w:szCs w:val="28"/>
        </w:rPr>
        <w:t>Примечани</w:t>
      </w:r>
      <w:r w:rsidR="00D41A0E" w:rsidRPr="00D41A0E">
        <w:rPr>
          <w:rFonts w:ascii="Times New Roman" w:hAnsi="Times New Roman" w:cs="Times New Roman"/>
          <w:b/>
          <w:sz w:val="28"/>
          <w:szCs w:val="28"/>
        </w:rPr>
        <w:t>е</w:t>
      </w:r>
      <w:r w:rsidRPr="00D41A0E">
        <w:rPr>
          <w:rFonts w:ascii="Times New Roman" w:hAnsi="Times New Roman" w:cs="Times New Roman"/>
          <w:b/>
          <w:sz w:val="28"/>
          <w:szCs w:val="28"/>
        </w:rPr>
        <w:t>:</w:t>
      </w:r>
      <w:r w:rsidRPr="00C30E37">
        <w:rPr>
          <w:rFonts w:ascii="Times New Roman" w:hAnsi="Times New Roman" w:cs="Times New Roman"/>
          <w:sz w:val="28"/>
          <w:szCs w:val="28"/>
        </w:rPr>
        <w:t xml:space="preserve">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30E37">
        <w:rPr>
          <w:rFonts w:ascii="Times New Roman" w:hAnsi="Times New Roman" w:cs="Times New Roman"/>
          <w:sz w:val="28"/>
          <w:szCs w:val="28"/>
        </w:rPr>
        <w:t xml:space="preserve">- значимость различий группы по сравнению с контролем (U-критерий Манна-Уитни),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30E37">
        <w:rPr>
          <w:rFonts w:ascii="Times New Roman" w:hAnsi="Times New Roman" w:cs="Times New Roman"/>
          <w:sz w:val="28"/>
          <w:szCs w:val="28"/>
        </w:rPr>
        <w:t>- значимость различий между 1-ой и 2-ой группами (U-критерий Манна-Уитни)</w:t>
      </w:r>
    </w:p>
    <w:p w:rsidR="00D41A0E" w:rsidRPr="00D41A0E" w:rsidRDefault="00D41A0E" w:rsidP="001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E269F7">
        <w:rPr>
          <w:rFonts w:ascii="Times New Roman" w:hAnsi="Times New Roman" w:cs="Times New Roman"/>
          <w:b/>
          <w:bCs/>
          <w:sz w:val="28"/>
          <w:szCs w:val="28"/>
          <w:lang w:val="en-US"/>
        </w:rPr>
        <w:t>Note:</w:t>
      </w:r>
      <w:bookmarkEnd w:id="0"/>
      <w:r w:rsidRPr="00D41A0E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D41A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41A0E">
        <w:rPr>
          <w:rFonts w:ascii="Times New Roman" w:hAnsi="Times New Roman" w:cs="Times New Roman"/>
          <w:sz w:val="28"/>
          <w:szCs w:val="28"/>
          <w:lang w:val="en-US"/>
        </w:rPr>
        <w:t xml:space="preserve"> - the importance of distinctions of group in comparison with control (Mann-Whitney's U-criterion), p</w:t>
      </w:r>
      <w:r w:rsidRPr="00D41A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41A0E">
        <w:rPr>
          <w:rFonts w:ascii="Times New Roman" w:hAnsi="Times New Roman" w:cs="Times New Roman"/>
          <w:sz w:val="28"/>
          <w:szCs w:val="28"/>
          <w:lang w:val="en-US"/>
        </w:rPr>
        <w:t xml:space="preserve"> - the importance of differences between the 1st and 2nd groups (Mann-Whitney's U-criterion)</w:t>
      </w:r>
    </w:p>
    <w:p w:rsidR="0017532E" w:rsidRPr="00D41A0E" w:rsidRDefault="0017532E">
      <w:pPr>
        <w:rPr>
          <w:lang w:val="en-US"/>
        </w:rPr>
      </w:pPr>
    </w:p>
    <w:sectPr w:rsidR="0017532E" w:rsidRPr="00D4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E"/>
    <w:rsid w:val="00061E97"/>
    <w:rsid w:val="0017532E"/>
    <w:rsid w:val="00304549"/>
    <w:rsid w:val="003A3E2C"/>
    <w:rsid w:val="00D41A0E"/>
    <w:rsid w:val="00D729AF"/>
    <w:rsid w:val="00E269F7"/>
    <w:rsid w:val="00F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1D60-252D-48A0-BD28-AC54C45F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8</cp:revision>
  <dcterms:created xsi:type="dcterms:W3CDTF">2019-02-17T08:00:00Z</dcterms:created>
  <dcterms:modified xsi:type="dcterms:W3CDTF">2019-07-02T05:23:00Z</dcterms:modified>
</cp:coreProperties>
</file>