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FE4" w:rsidRPr="005D447F" w:rsidRDefault="00DB6FB3" w:rsidP="00EA6096">
      <w:pPr>
        <w:spacing w:after="0" w:line="240" w:lineRule="auto"/>
        <w:ind w:firstLine="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D447F">
        <w:rPr>
          <w:rFonts w:ascii="Times New Roman" w:hAnsi="Times New Roman" w:cs="Times New Roman"/>
          <w:b/>
          <w:caps/>
          <w:sz w:val="28"/>
          <w:szCs w:val="28"/>
        </w:rPr>
        <w:t>Ассоциации</w:t>
      </w:r>
      <w:r w:rsidR="00A7280E" w:rsidRPr="005D447F">
        <w:rPr>
          <w:rFonts w:ascii="Times New Roman" w:hAnsi="Times New Roman" w:cs="Times New Roman"/>
          <w:b/>
          <w:caps/>
          <w:sz w:val="28"/>
          <w:szCs w:val="28"/>
        </w:rPr>
        <w:t xml:space="preserve"> антител </w:t>
      </w:r>
      <w:r w:rsidRPr="005D447F">
        <w:rPr>
          <w:rFonts w:ascii="Times New Roman" w:hAnsi="Times New Roman" w:cs="Times New Roman"/>
          <w:b/>
          <w:caps/>
          <w:sz w:val="28"/>
          <w:szCs w:val="28"/>
        </w:rPr>
        <w:t xml:space="preserve"> к бенз</w:t>
      </w:r>
      <w:proofErr w:type="gramStart"/>
      <w:r w:rsidRPr="005D447F">
        <w:rPr>
          <w:rFonts w:ascii="Times New Roman" w:hAnsi="Times New Roman" w:cs="Times New Roman"/>
          <w:b/>
          <w:caps/>
          <w:sz w:val="28"/>
          <w:szCs w:val="28"/>
        </w:rPr>
        <w:t>о[</w:t>
      </w:r>
      <w:proofErr w:type="gramEnd"/>
      <w:r w:rsidRPr="005D447F">
        <w:rPr>
          <w:rFonts w:ascii="Times New Roman" w:hAnsi="Times New Roman" w:cs="Times New Roman"/>
          <w:b/>
          <w:caps/>
          <w:sz w:val="28"/>
          <w:szCs w:val="28"/>
        </w:rPr>
        <w:t>а]пирену, эстрадиолу и прогестерону с полиморфными вариантами генов цитокинов у женщин в постменопаузе</w:t>
      </w:r>
    </w:p>
    <w:p w:rsidR="00EA6096" w:rsidRPr="005D447F" w:rsidRDefault="00EA6096" w:rsidP="00EA6096">
      <w:pPr>
        <w:spacing w:after="0" w:line="240" w:lineRule="auto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5D447F" w:rsidRPr="005D447F" w:rsidRDefault="005D447F" w:rsidP="00123C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В экспериментах по иммунизации животных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конъюгатами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полициклических ароматических углеводородов или стероидных гормонов с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макроносителями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показано образование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гаптен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-специфических антител и модуляция биологических эффектов этих химических соединений [6, 7, 8, 10, 11]. В естественных условиях у человека индукторами специфических антител могут быть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аддукты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метаболитов указанных</w:t>
      </w:r>
      <w:r w:rsidR="00C42365">
        <w:rPr>
          <w:rFonts w:ascii="Times New Roman" w:hAnsi="Times New Roman" w:cs="Times New Roman"/>
          <w:sz w:val="28"/>
          <w:szCs w:val="28"/>
        </w:rPr>
        <w:t xml:space="preserve"> веществ с ДНК [5, 14, 15</w:t>
      </w:r>
      <w:r w:rsidRPr="005D447F">
        <w:rPr>
          <w:rFonts w:ascii="Times New Roman" w:hAnsi="Times New Roman" w:cs="Times New Roman"/>
          <w:sz w:val="28"/>
          <w:szCs w:val="28"/>
        </w:rPr>
        <w:t xml:space="preserve">]. Были обнаружены ассоциации антител, специфичных к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бенз</w:t>
      </w:r>
      <w:proofErr w:type="gramStart"/>
      <w:r w:rsidRPr="005D447F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[</w:t>
      </w:r>
      <w:proofErr w:type="gramEnd"/>
      <w:r w:rsidRPr="005D447F">
        <w:rPr>
          <w:rFonts w:ascii="Times New Roman" w:hAnsi="Times New Roman" w:cs="Times New Roman"/>
          <w:sz w:val="28"/>
          <w:szCs w:val="28"/>
        </w:rPr>
        <w:t>а]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пирену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Вр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эстрадиолу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>) и прогестерону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>) с раком молочной железы (РМЖ) у женщин в постменопаузе [1, 9].</w:t>
      </w:r>
    </w:p>
    <w:p w:rsidR="005D447F" w:rsidRPr="005D447F" w:rsidRDefault="005D447F" w:rsidP="00123C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>С другой стороны, некоторыми исследователями обнаружены ассоциации полиморфных вариантов генов цитокинов с РМЖ [12, 13].</w:t>
      </w:r>
    </w:p>
    <w:p w:rsidR="005D447F" w:rsidRPr="005D447F" w:rsidRDefault="005D447F" w:rsidP="00123C09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Учитывая общеизвестное влияние цитокинов на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антителогенез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предоставляется целесообразным изучить взаимосвязи уровней антител к химическим канцерогенам и стероидным гормонам с генетическим полиморфизмом цитокинов и особенности таких взаимосвязей при онкологических заболеваниях. </w:t>
      </w:r>
    </w:p>
    <w:p w:rsidR="005D447F" w:rsidRPr="00C34B68" w:rsidRDefault="005D447F" w:rsidP="00123C09">
      <w:pPr>
        <w:tabs>
          <w:tab w:val="left" w:pos="709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Цель настоящей работы – выявить предполагаемые ассоциации уровней антител, специфичных к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с вариантами генов цитокинов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RN</w:t>
      </w:r>
      <w:r w:rsidR="00123C09" w:rsidRPr="00123C0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4251961)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5D44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16944)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6 </w:t>
      </w:r>
      <w:r w:rsidRPr="005D447F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5D447F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eastAsia="Calibri" w:hAnsi="Times New Roman" w:cs="Times New Roman"/>
          <w:sz w:val="28"/>
          <w:szCs w:val="28"/>
        </w:rPr>
        <w:t>1800795</w:t>
      </w:r>
      <w:r w:rsidRPr="005D447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D447F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eastAsia="Calibri" w:hAnsi="Times New Roman" w:cs="Times New Roman"/>
          <w:sz w:val="28"/>
          <w:szCs w:val="28"/>
        </w:rPr>
        <w:t>1800796</w:t>
      </w:r>
      <w:r w:rsidRPr="005D447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D447F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eastAsia="Calibri" w:hAnsi="Times New Roman" w:cs="Times New Roman"/>
          <w:sz w:val="28"/>
          <w:szCs w:val="28"/>
        </w:rPr>
        <w:t>1554606),</w:t>
      </w:r>
      <w:r w:rsidR="00123C09" w:rsidRPr="00123C0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8 </w:t>
      </w:r>
      <w:r w:rsidRPr="00C34B6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34B68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C34B68">
        <w:rPr>
          <w:rFonts w:ascii="Times New Roman" w:hAnsi="Times New Roman" w:cs="Times New Roman"/>
          <w:sz w:val="28"/>
          <w:szCs w:val="28"/>
        </w:rPr>
        <w:t>4073)</w:t>
      </w:r>
      <w:r w:rsidRPr="00C34B6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C34B68">
        <w:rPr>
          <w:rFonts w:ascii="Times New Roman" w:hAnsi="Times New Roman" w:cs="Times New Roman"/>
          <w:i/>
          <w:sz w:val="28"/>
          <w:szCs w:val="28"/>
          <w:lang w:val="en-US"/>
        </w:rPr>
        <w:t>TNFA</w:t>
      </w:r>
      <w:r w:rsidR="00123C09" w:rsidRPr="00C34B6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34B68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C34B68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Pr="00C34B68">
        <w:rPr>
          <w:rFonts w:ascii="Times New Roman" w:eastAsia="Calibri" w:hAnsi="Times New Roman" w:cs="Times New Roman"/>
          <w:sz w:val="28"/>
          <w:szCs w:val="28"/>
        </w:rPr>
        <w:t>1800629)</w:t>
      </w:r>
      <w:r w:rsidRPr="00C34B68">
        <w:rPr>
          <w:rFonts w:ascii="Times New Roman" w:hAnsi="Times New Roman" w:cs="Times New Roman"/>
          <w:sz w:val="28"/>
          <w:szCs w:val="28"/>
        </w:rPr>
        <w:t xml:space="preserve">, и гена поверхностного рецептора В-лимфоцитов </w:t>
      </w:r>
      <w:r w:rsidRPr="00C34B68">
        <w:rPr>
          <w:rFonts w:ascii="Times New Roman" w:hAnsi="Times New Roman" w:cs="Times New Roman"/>
          <w:i/>
          <w:sz w:val="28"/>
          <w:szCs w:val="28"/>
        </w:rPr>
        <w:t xml:space="preserve">CD40 </w:t>
      </w:r>
      <w:r w:rsidRPr="00C34B68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C34B68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Pr="00C34B68">
        <w:rPr>
          <w:rFonts w:ascii="Times New Roman" w:eastAsia="Calibri" w:hAnsi="Times New Roman" w:cs="Times New Roman"/>
          <w:sz w:val="28"/>
          <w:szCs w:val="28"/>
        </w:rPr>
        <w:t>6074022)</w:t>
      </w:r>
      <w:r w:rsidRPr="00C34B68">
        <w:rPr>
          <w:rFonts w:ascii="Times New Roman" w:hAnsi="Times New Roman" w:cs="Times New Roman"/>
          <w:sz w:val="28"/>
          <w:szCs w:val="28"/>
        </w:rPr>
        <w:t xml:space="preserve"> у здоровых женщин и больных РМЖ в постменопаузе.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34B68">
        <w:rPr>
          <w:rFonts w:ascii="Times New Roman" w:hAnsi="Times New Roman" w:cs="Times New Roman"/>
          <w:sz w:val="28"/>
          <w:szCs w:val="28"/>
        </w:rPr>
        <w:t>В обследовании приняли участие 1465 женщин в постменопаузе. Из</w:t>
      </w:r>
      <w:r w:rsidRPr="005D447F">
        <w:rPr>
          <w:rFonts w:ascii="Times New Roman" w:hAnsi="Times New Roman" w:cs="Times New Roman"/>
          <w:sz w:val="28"/>
          <w:szCs w:val="28"/>
        </w:rPr>
        <w:t xml:space="preserve"> них – 995 с диагнозом инвазивная карцинома молочной железы, которые поступили на лечение в Областной клинический онкологический диспансер г. Кемерово. Диагноз РМЖ в каждом случае был подтвержден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гистологически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. </w:t>
      </w:r>
      <w:r w:rsidRPr="005D447F">
        <w:rPr>
          <w:rFonts w:ascii="Times New Roman" w:hAnsi="Times New Roman"/>
          <w:sz w:val="28"/>
          <w:szCs w:val="28"/>
        </w:rPr>
        <w:t xml:space="preserve">У большинства женщин была выявлена </w:t>
      </w:r>
      <w:r w:rsidRPr="005D447F">
        <w:rPr>
          <w:rFonts w:ascii="Times New Roman" w:hAnsi="Times New Roman"/>
          <w:sz w:val="28"/>
          <w:szCs w:val="28"/>
          <w:lang w:val="en-US"/>
        </w:rPr>
        <w:t>I</w:t>
      </w:r>
      <w:r w:rsidRPr="005D447F">
        <w:rPr>
          <w:rFonts w:ascii="Times New Roman" w:hAnsi="Times New Roman"/>
          <w:sz w:val="28"/>
          <w:szCs w:val="28"/>
        </w:rPr>
        <w:t xml:space="preserve"> и </w:t>
      </w:r>
      <w:r w:rsidRPr="005D447F">
        <w:rPr>
          <w:rFonts w:ascii="Times New Roman" w:hAnsi="Times New Roman"/>
          <w:sz w:val="28"/>
          <w:szCs w:val="28"/>
          <w:lang w:val="en-US"/>
        </w:rPr>
        <w:t>II</w:t>
      </w:r>
      <w:r w:rsidRPr="005D447F">
        <w:rPr>
          <w:rFonts w:ascii="Times New Roman" w:hAnsi="Times New Roman"/>
          <w:sz w:val="28"/>
          <w:szCs w:val="28"/>
        </w:rPr>
        <w:t xml:space="preserve"> стадии заболевания (37,3% и 43,6%), </w:t>
      </w:r>
      <w:r w:rsidRPr="005D447F">
        <w:rPr>
          <w:rFonts w:ascii="Times New Roman" w:hAnsi="Times New Roman"/>
          <w:sz w:val="28"/>
          <w:szCs w:val="28"/>
          <w:lang w:val="en-US"/>
        </w:rPr>
        <w:t>III</w:t>
      </w:r>
      <w:r w:rsidRPr="005D447F">
        <w:rPr>
          <w:rFonts w:ascii="Times New Roman" w:hAnsi="Times New Roman"/>
          <w:sz w:val="28"/>
          <w:szCs w:val="28"/>
        </w:rPr>
        <w:t xml:space="preserve"> и </w:t>
      </w:r>
      <w:r w:rsidRPr="005D447F">
        <w:rPr>
          <w:rFonts w:ascii="Times New Roman" w:hAnsi="Times New Roman"/>
          <w:sz w:val="28"/>
          <w:szCs w:val="28"/>
          <w:lang w:val="en-US"/>
        </w:rPr>
        <w:t>IV</w:t>
      </w:r>
      <w:r w:rsidRPr="005D447F">
        <w:rPr>
          <w:rFonts w:ascii="Times New Roman" w:hAnsi="Times New Roman"/>
          <w:sz w:val="28"/>
          <w:szCs w:val="28"/>
        </w:rPr>
        <w:t xml:space="preserve"> стадии составили 18,2% и 0,9% соответственно. </w:t>
      </w:r>
      <w:r w:rsidRPr="005D447F">
        <w:rPr>
          <w:rFonts w:ascii="Times New Roman" w:hAnsi="Times New Roman" w:cs="Times New Roman"/>
          <w:sz w:val="28"/>
          <w:szCs w:val="28"/>
        </w:rPr>
        <w:t>Медиана возраста женщин в исследуемой группе – 63 года (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интерквартильный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размах 58-69).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5D447F">
        <w:rPr>
          <w:rFonts w:ascii="Times New Roman" w:hAnsi="Times New Roman"/>
          <w:sz w:val="28"/>
          <w:szCs w:val="28"/>
        </w:rPr>
        <w:t xml:space="preserve">В группу сравнения были включены 470 условно здоровых </w:t>
      </w:r>
      <w:r w:rsidRPr="005D447F">
        <w:rPr>
          <w:rFonts w:ascii="Times New Roman" w:hAnsi="Times New Roman" w:cs="Times New Roman"/>
          <w:sz w:val="28"/>
          <w:szCs w:val="28"/>
        </w:rPr>
        <w:t xml:space="preserve">женщин, проживающих на территории Кемеровской области, и доноры  Кемеровского центра крови, </w:t>
      </w:r>
      <w:r w:rsidRPr="005D447F">
        <w:rPr>
          <w:rFonts w:ascii="Times New Roman" w:hAnsi="Times New Roman"/>
          <w:sz w:val="28"/>
          <w:szCs w:val="28"/>
        </w:rPr>
        <w:t xml:space="preserve">без патологии молочной железы. </w:t>
      </w:r>
      <w:r w:rsidRPr="005D447F">
        <w:rPr>
          <w:rFonts w:ascii="Times New Roman" w:hAnsi="Times New Roman" w:cs="Times New Roman"/>
          <w:sz w:val="28"/>
          <w:szCs w:val="28"/>
        </w:rPr>
        <w:t>Медиана возраста женщин в группе сравнения – 57 лет (</w:t>
      </w:r>
      <w:proofErr w:type="spellStart"/>
      <w:r w:rsidR="00123C09">
        <w:rPr>
          <w:rFonts w:ascii="Times New Roman" w:hAnsi="Times New Roman" w:cs="Times New Roman"/>
          <w:sz w:val="28"/>
          <w:szCs w:val="28"/>
        </w:rPr>
        <w:t>интерквартильный</w:t>
      </w:r>
      <w:proofErr w:type="spellEnd"/>
      <w:r w:rsidR="00123C09">
        <w:rPr>
          <w:rFonts w:ascii="Times New Roman" w:hAnsi="Times New Roman" w:cs="Times New Roman"/>
          <w:sz w:val="28"/>
          <w:szCs w:val="28"/>
        </w:rPr>
        <w:t xml:space="preserve"> размах 53-61).</w:t>
      </w:r>
      <w:r w:rsidRPr="005D44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5D447F">
        <w:rPr>
          <w:rFonts w:ascii="Times New Roman" w:hAnsi="Times New Roman"/>
          <w:sz w:val="28"/>
          <w:szCs w:val="28"/>
        </w:rPr>
        <w:t xml:space="preserve">Забор периферической крови осуществлялся согласно этическим стандартам в соответствии с Хельсинской декларацией 1975 г. </w:t>
      </w:r>
      <w:r w:rsidRPr="005D447F">
        <w:rPr>
          <w:rFonts w:ascii="Times New Roman" w:hAnsi="Times New Roman" w:cs="Times New Roman"/>
          <w:sz w:val="28"/>
          <w:szCs w:val="28"/>
        </w:rPr>
        <w:t xml:space="preserve">и «Правилами клинической практики в Российской Федерации», утвержденными Приказом Минздрава РФ № 266 от 19.06.2003 г. </w:t>
      </w:r>
      <w:r w:rsidRPr="005D447F">
        <w:rPr>
          <w:rFonts w:ascii="Times New Roman" w:hAnsi="Times New Roman"/>
          <w:sz w:val="28"/>
          <w:szCs w:val="28"/>
        </w:rPr>
        <w:t xml:space="preserve">Все женщины, участвовавшие в </w:t>
      </w:r>
      <w:r w:rsidR="00123C09">
        <w:rPr>
          <w:rFonts w:ascii="Times New Roman" w:hAnsi="Times New Roman"/>
          <w:sz w:val="28"/>
          <w:szCs w:val="28"/>
        </w:rPr>
        <w:t xml:space="preserve">исследовании, дали </w:t>
      </w:r>
      <w:r w:rsidRPr="005D447F">
        <w:rPr>
          <w:rFonts w:ascii="Times New Roman" w:hAnsi="Times New Roman"/>
          <w:sz w:val="28"/>
          <w:szCs w:val="28"/>
        </w:rPr>
        <w:t xml:space="preserve">информированное письменное согласие на участие в нем. </w:t>
      </w:r>
      <w:r w:rsidRPr="005D447F">
        <w:rPr>
          <w:rFonts w:ascii="Times New Roman" w:hAnsi="Times New Roman" w:cs="Times New Roman"/>
          <w:sz w:val="28"/>
          <w:szCs w:val="28"/>
        </w:rPr>
        <w:t xml:space="preserve">Образцы сыворотки крови обследуемых забирались в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аликвоты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и хранились при -70ºС.</w:t>
      </w:r>
      <w:proofErr w:type="gramEnd"/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lastRenderedPageBreak/>
        <w:t>Исследование АТ классов</w:t>
      </w:r>
      <w:proofErr w:type="gramStart"/>
      <w:r w:rsidRPr="005D447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 xml:space="preserve">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 проводили с помощью неконкурентного иммуноферментного анализа в собственной модификации [2]. В качестве антигена на полистирольные иммунологические планшеты были иммобилизованы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конъюгаты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с бычьим сывороточным альбумином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).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Конъюгат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был получен согл</w:t>
      </w:r>
      <w:r w:rsidR="00232D6C">
        <w:rPr>
          <w:rFonts w:ascii="Times New Roman" w:hAnsi="Times New Roman" w:cs="Times New Roman"/>
          <w:sz w:val="28"/>
          <w:szCs w:val="28"/>
        </w:rPr>
        <w:t xml:space="preserve">асно ранее описанной методике.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Конъюгат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был синтезирован путем присоединения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эстрадиолхинонам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полученным окислением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солью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Фреми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Коньюгат</w:t>
      </w:r>
      <w:proofErr w:type="spellEnd"/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был получен путем конъюгации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гемиглутарата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21-гидроксипрогестерона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D6C">
        <w:rPr>
          <w:rFonts w:ascii="Times New Roman" w:hAnsi="Times New Roman" w:cs="Times New Roman"/>
          <w:sz w:val="28"/>
          <w:szCs w:val="28"/>
        </w:rPr>
        <w:t>карбодиимидным</w:t>
      </w:r>
      <w:proofErr w:type="spellEnd"/>
      <w:r w:rsidR="00232D6C">
        <w:rPr>
          <w:rFonts w:ascii="Times New Roman" w:hAnsi="Times New Roman" w:cs="Times New Roman"/>
          <w:sz w:val="28"/>
          <w:szCs w:val="28"/>
        </w:rPr>
        <w:t xml:space="preserve"> способом.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5D447F">
        <w:rPr>
          <w:rFonts w:ascii="Times New Roman" w:hAnsi="Times New Roman" w:cs="Times New Roman"/>
          <w:sz w:val="28"/>
          <w:szCs w:val="28"/>
        </w:rPr>
        <w:t xml:space="preserve">вязавшиеся АТ выявляли с помощью козьих АТ против </w:t>
      </w:r>
      <w:proofErr w:type="gramStart"/>
      <w:r w:rsidRPr="005D447F">
        <w:rPr>
          <w:rFonts w:ascii="Times New Roman" w:hAnsi="Times New Roman" w:cs="Times New Roman"/>
          <w:sz w:val="28"/>
          <w:szCs w:val="28"/>
          <w:lang w:val="en-US"/>
        </w:rPr>
        <w:t>Ig</w:t>
      </w:r>
      <w:r w:rsidRPr="005D447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 xml:space="preserve">) человека, меченных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пероксидазой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хрена (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Novex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США) в разведении 1:10000. Регистрацию адсорбированных на планшете АТ проводили с помощью субстратного буфера, содержащего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тетраметилбензидин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TMB</w:t>
      </w:r>
      <w:r w:rsidRPr="005D447F">
        <w:rPr>
          <w:rFonts w:ascii="Times New Roman" w:hAnsi="Times New Roman" w:cs="Times New Roman"/>
          <w:sz w:val="28"/>
          <w:szCs w:val="28"/>
        </w:rPr>
        <w:t>, США), на фотометре (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Униплан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Россия) при длине волны 450 нм. Уровень АТ к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гаптенам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выражали в относительных единицах и вычисляли по формуле: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proofErr w:type="gramStart"/>
      <w:r w:rsidRPr="005D447F">
        <w:rPr>
          <w:rFonts w:ascii="Times New Roman" w:hAnsi="Times New Roman" w:cs="Times New Roman"/>
          <w:sz w:val="28"/>
          <w:szCs w:val="28"/>
          <w:lang w:val="en-US"/>
        </w:rPr>
        <w:t>Ig</w:t>
      </w:r>
      <w:r w:rsidRPr="005D447F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>)-Х=(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OD</w:t>
      </w:r>
      <w:r w:rsidRPr="005D447F">
        <w:rPr>
          <w:rFonts w:ascii="Times New Roman" w:hAnsi="Times New Roman" w:cs="Times New Roman"/>
          <w:sz w:val="28"/>
          <w:szCs w:val="28"/>
          <w:vertAlign w:val="subscript"/>
        </w:rPr>
        <w:t>Х-</w:t>
      </w:r>
      <w:r w:rsidRPr="005D44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OD</w:t>
      </w:r>
      <w:r w:rsidRPr="005D44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>)/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OD</w:t>
      </w:r>
      <w:r w:rsidRPr="005D44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BSA</w:t>
      </w:r>
    </w:p>
    <w:p w:rsidR="005D447F" w:rsidRPr="005D447F" w:rsidRDefault="005D447F" w:rsidP="005D447F">
      <w:pPr>
        <w:pStyle w:val="ab"/>
        <w:tabs>
          <w:tab w:val="left" w:pos="-4860"/>
        </w:tabs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>где Х=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;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OD</w:t>
      </w:r>
      <w:proofErr w:type="gramStart"/>
      <w:r w:rsidRPr="005D447F">
        <w:rPr>
          <w:rFonts w:ascii="Times New Roman" w:hAnsi="Times New Roman" w:cs="Times New Roman"/>
          <w:sz w:val="28"/>
          <w:szCs w:val="28"/>
          <w:vertAlign w:val="subscript"/>
        </w:rPr>
        <w:t>Х</w:t>
      </w:r>
      <w:proofErr w:type="gramEnd"/>
      <w:r w:rsidRPr="005D447F">
        <w:rPr>
          <w:rFonts w:ascii="Times New Roman" w:hAnsi="Times New Roman" w:cs="Times New Roman"/>
          <w:sz w:val="28"/>
          <w:szCs w:val="28"/>
          <w:vertAlign w:val="subscript"/>
        </w:rPr>
        <w:t xml:space="preserve">- </w:t>
      </w:r>
      <w:r w:rsidRPr="005D44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– связывание АТ с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конъюгатом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гаптен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-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="00232D6C">
        <w:rPr>
          <w:rFonts w:ascii="Times New Roman" w:hAnsi="Times New Roman" w:cs="Times New Roman"/>
          <w:sz w:val="28"/>
          <w:szCs w:val="28"/>
        </w:rPr>
        <w:t>,</w:t>
      </w:r>
      <w:r w:rsidRPr="005D447F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OD</w:t>
      </w:r>
      <w:r w:rsidRPr="005D447F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 – фоновое связывание АТ с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BSA</w:t>
      </w:r>
      <w:r w:rsidRPr="005D447F">
        <w:rPr>
          <w:rFonts w:ascii="Times New Roman" w:hAnsi="Times New Roman" w:cs="Times New Roman"/>
          <w:sz w:val="28"/>
          <w:szCs w:val="28"/>
        </w:rPr>
        <w:t xml:space="preserve">. Величина уровня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 xml:space="preserve">)-Х </w:t>
      </w:r>
      <w:proofErr w:type="gramStart"/>
      <w:r w:rsidRPr="005D447F">
        <w:rPr>
          <w:rFonts w:ascii="Times New Roman" w:hAnsi="Times New Roman" w:cs="Times New Roman"/>
          <w:sz w:val="28"/>
          <w:szCs w:val="28"/>
        </w:rPr>
        <w:t>показывала во сколько раз связывание с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2D6C">
        <w:rPr>
          <w:rFonts w:ascii="Times New Roman" w:hAnsi="Times New Roman" w:cs="Times New Roman"/>
          <w:sz w:val="28"/>
          <w:szCs w:val="28"/>
        </w:rPr>
        <w:t>гаптеном</w:t>
      </w:r>
      <w:proofErr w:type="spellEnd"/>
      <w:r w:rsidR="00232D6C">
        <w:rPr>
          <w:rFonts w:ascii="Times New Roman" w:hAnsi="Times New Roman" w:cs="Times New Roman"/>
          <w:sz w:val="28"/>
          <w:szCs w:val="28"/>
        </w:rPr>
        <w:t xml:space="preserve"> превышает</w:t>
      </w:r>
      <w:proofErr w:type="gramEnd"/>
      <w:r w:rsidR="00232D6C">
        <w:rPr>
          <w:rFonts w:ascii="Times New Roman" w:hAnsi="Times New Roman" w:cs="Times New Roman"/>
          <w:sz w:val="28"/>
          <w:szCs w:val="28"/>
        </w:rPr>
        <w:t xml:space="preserve"> связывание </w:t>
      </w:r>
      <w:r w:rsidRPr="005D447F">
        <w:rPr>
          <w:rFonts w:ascii="Times New Roman" w:hAnsi="Times New Roman" w:cs="Times New Roman"/>
          <w:sz w:val="28"/>
          <w:szCs w:val="28"/>
        </w:rPr>
        <w:t xml:space="preserve">с белком-носителем. </w:t>
      </w:r>
    </w:p>
    <w:p w:rsidR="005D447F" w:rsidRPr="005D447F" w:rsidRDefault="005D447F" w:rsidP="005D447F">
      <w:pPr>
        <w:pStyle w:val="a9"/>
        <w:spacing w:line="240" w:lineRule="auto"/>
        <w:ind w:firstLine="709"/>
        <w:rPr>
          <w:sz w:val="28"/>
          <w:szCs w:val="28"/>
        </w:rPr>
      </w:pPr>
      <w:proofErr w:type="spellStart"/>
      <w:r w:rsidRPr="005D447F">
        <w:rPr>
          <w:i/>
          <w:sz w:val="28"/>
          <w:szCs w:val="28"/>
        </w:rPr>
        <w:t>Генотипирование</w:t>
      </w:r>
      <w:proofErr w:type="spellEnd"/>
      <w:r w:rsidRPr="005D447F">
        <w:rPr>
          <w:i/>
          <w:sz w:val="28"/>
          <w:szCs w:val="28"/>
        </w:rPr>
        <w:t>.</w:t>
      </w:r>
      <w:r w:rsidRPr="005D447F">
        <w:rPr>
          <w:sz w:val="28"/>
          <w:szCs w:val="28"/>
        </w:rPr>
        <w:t xml:space="preserve"> Образцы ДНК выделяли из лимфоцитов периферической крови с помощью метода фенол – хлороформной экстракции с последующим осаждением этанолом, образцы ДНК хранили при -20</w:t>
      </w:r>
      <w:r w:rsidRPr="005D447F">
        <w:rPr>
          <w:sz w:val="28"/>
          <w:szCs w:val="28"/>
          <w:vertAlign w:val="superscript"/>
        </w:rPr>
        <w:t>°</w:t>
      </w:r>
      <w:r w:rsidRPr="005D447F">
        <w:rPr>
          <w:sz w:val="28"/>
          <w:szCs w:val="28"/>
        </w:rPr>
        <w:t xml:space="preserve">C. </w:t>
      </w:r>
    </w:p>
    <w:p w:rsidR="005D447F" w:rsidRPr="005D447F" w:rsidRDefault="005D447F" w:rsidP="005D447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5D447F">
        <w:rPr>
          <w:rFonts w:ascii="Times New Roman" w:hAnsi="Times New Roman"/>
          <w:sz w:val="28"/>
          <w:szCs w:val="28"/>
        </w:rPr>
        <w:t xml:space="preserve">Типирование полиморфизма гена </w:t>
      </w:r>
      <w:r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/>
          <w:i/>
          <w:sz w:val="28"/>
          <w:szCs w:val="28"/>
        </w:rPr>
        <w:t>6</w:t>
      </w:r>
      <w:r w:rsidR="00123C09" w:rsidRPr="00123C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1800795 </w:t>
      </w:r>
      <w:r w:rsidRPr="005D447F">
        <w:rPr>
          <w:rFonts w:ascii="Times New Roman" w:hAnsi="Times New Roman"/>
          <w:sz w:val="28"/>
          <w:szCs w:val="28"/>
          <w:shd w:val="clear" w:color="auto" w:fill="FFFFFF"/>
        </w:rPr>
        <w:t xml:space="preserve">осуществляли с помощью метода </w:t>
      </w:r>
      <w:proofErr w:type="spellStart"/>
      <w:r w:rsidRPr="005D447F">
        <w:rPr>
          <w:rFonts w:ascii="Times New Roman" w:hAnsi="Times New Roman"/>
          <w:sz w:val="28"/>
          <w:szCs w:val="28"/>
          <w:shd w:val="clear" w:color="auto" w:fill="FFFFFF"/>
        </w:rPr>
        <w:t>ассимметричной</w:t>
      </w:r>
      <w:proofErr w:type="spellEnd"/>
      <w:r w:rsidRPr="005D447F">
        <w:rPr>
          <w:rFonts w:ascii="Times New Roman" w:hAnsi="Times New Roman"/>
          <w:sz w:val="28"/>
          <w:szCs w:val="28"/>
          <w:shd w:val="clear" w:color="auto" w:fill="FFFFFF"/>
        </w:rPr>
        <w:t xml:space="preserve"> ПЦР </w:t>
      </w:r>
      <w:r w:rsidRPr="005D447F">
        <w:rPr>
          <w:rFonts w:ascii="Times New Roman" w:hAnsi="Times New Roman"/>
          <w:sz w:val="28"/>
          <w:szCs w:val="28"/>
        </w:rPr>
        <w:t xml:space="preserve">в режиме реального времени с использованием флуоресцентно-меченого </w:t>
      </w:r>
      <w:proofErr w:type="spellStart"/>
      <w:r w:rsidRPr="005D447F">
        <w:rPr>
          <w:rFonts w:ascii="Times New Roman" w:hAnsi="Times New Roman"/>
          <w:sz w:val="28"/>
          <w:szCs w:val="28"/>
        </w:rPr>
        <w:t>олигонуклеотидного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зонда.</w:t>
      </w:r>
      <w:r w:rsidRPr="005D447F">
        <w:rPr>
          <w:rFonts w:ascii="Times New Roman" w:hAnsi="Times New Roman"/>
          <w:sz w:val="28"/>
          <w:szCs w:val="28"/>
        </w:rPr>
        <w:t xml:space="preserve"> Реакцию амплификации проводили в следующих условиях: начальная денатурация (96</w:t>
      </w:r>
      <w:proofErr w:type="gramStart"/>
      <w:r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Pr="005D447F">
        <w:rPr>
          <w:rFonts w:ascii="Times New Roman" w:hAnsi="Times New Roman"/>
          <w:sz w:val="28"/>
          <w:szCs w:val="28"/>
        </w:rPr>
        <w:t>С</w:t>
      </w:r>
      <w:proofErr w:type="gramEnd"/>
      <w:r w:rsidRPr="005D447F">
        <w:rPr>
          <w:rFonts w:ascii="Times New Roman" w:hAnsi="Times New Roman"/>
          <w:sz w:val="28"/>
          <w:szCs w:val="28"/>
        </w:rPr>
        <w:t xml:space="preserve"> – 3 мин); затем 54 цикла, включающих денатурацию при 96</w:t>
      </w:r>
      <w:r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Pr="005D447F">
        <w:rPr>
          <w:rFonts w:ascii="Times New Roman" w:hAnsi="Times New Roman"/>
          <w:sz w:val="28"/>
          <w:szCs w:val="28"/>
        </w:rPr>
        <w:t xml:space="preserve">С – 6 сек, отжиг </w:t>
      </w:r>
      <w:proofErr w:type="spellStart"/>
      <w:r w:rsidRPr="005D447F">
        <w:rPr>
          <w:rFonts w:ascii="Times New Roman" w:hAnsi="Times New Roman"/>
          <w:sz w:val="28"/>
          <w:szCs w:val="28"/>
        </w:rPr>
        <w:t>праймеров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 при 56</w:t>
      </w:r>
      <w:r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Pr="005D447F">
        <w:rPr>
          <w:rFonts w:ascii="Times New Roman" w:hAnsi="Times New Roman"/>
          <w:sz w:val="28"/>
          <w:szCs w:val="28"/>
        </w:rPr>
        <w:t>С – 6 сек и последующую элонгацию при 72</w:t>
      </w:r>
      <w:r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Pr="005D447F">
        <w:rPr>
          <w:rFonts w:ascii="Times New Roman" w:hAnsi="Times New Roman"/>
          <w:sz w:val="28"/>
          <w:szCs w:val="28"/>
        </w:rPr>
        <w:t>С – 6 сек; регистрировали кривые плавления в диапазоне температур 35–85</w:t>
      </w:r>
      <w:proofErr w:type="gramStart"/>
      <w:r w:rsidRPr="005D447F">
        <w:rPr>
          <w:rFonts w:ascii="Times New Roman" w:hAnsi="Times New Roman"/>
          <w:sz w:val="28"/>
          <w:szCs w:val="28"/>
        </w:rPr>
        <w:t>°С</w:t>
      </w:r>
      <w:proofErr w:type="gramEnd"/>
      <w:r w:rsidRPr="005D447F">
        <w:rPr>
          <w:rFonts w:ascii="Times New Roman" w:hAnsi="Times New Roman"/>
          <w:sz w:val="28"/>
          <w:szCs w:val="28"/>
        </w:rPr>
        <w:t xml:space="preserve">, повышая температуру на 0,5 °С в каждом цикле от начальной температуры, каждый шаг сопровождался регистрацией флуоресцентного сигнала в диапазоне, соответствующему интервалу </w:t>
      </w:r>
      <w:proofErr w:type="spellStart"/>
      <w:r w:rsidRPr="005D447F">
        <w:rPr>
          <w:rFonts w:ascii="Times New Roman" w:hAnsi="Times New Roman"/>
          <w:sz w:val="28"/>
          <w:szCs w:val="28"/>
        </w:rPr>
        <w:t>флуорофора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. Общий объем реакционной смеси составил 20 </w:t>
      </w:r>
      <w:proofErr w:type="spellStart"/>
      <w:r w:rsidRPr="005D447F">
        <w:rPr>
          <w:rFonts w:ascii="Times New Roman" w:hAnsi="Times New Roman"/>
          <w:sz w:val="28"/>
          <w:szCs w:val="28"/>
        </w:rPr>
        <w:t>мкл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: 10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="00123C09" w:rsidRPr="00123C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/>
          <w:sz w:val="28"/>
          <w:szCs w:val="28"/>
        </w:rPr>
        <w:t>Трис</w:t>
      </w:r>
      <w:proofErr w:type="spellEnd"/>
      <w:r w:rsidRPr="005D447F">
        <w:rPr>
          <w:rFonts w:ascii="Times New Roman" w:hAnsi="Times New Roman"/>
          <w:sz w:val="28"/>
          <w:szCs w:val="28"/>
        </w:rPr>
        <w:t>-</w:t>
      </w:r>
      <w:proofErr w:type="spellStart"/>
      <w:proofErr w:type="gramStart"/>
      <w:r w:rsidRPr="005D447F">
        <w:rPr>
          <w:rFonts w:ascii="Times New Roman" w:hAnsi="Times New Roman"/>
          <w:sz w:val="28"/>
          <w:szCs w:val="28"/>
          <w:lang w:val="en-US"/>
        </w:rPr>
        <w:t>HCl</w:t>
      </w:r>
      <w:proofErr w:type="spellEnd"/>
      <w:proofErr w:type="gramEnd"/>
      <w:r w:rsidRPr="005D447F">
        <w:rPr>
          <w:rFonts w:ascii="Times New Roman" w:hAnsi="Times New Roman"/>
          <w:sz w:val="28"/>
          <w:szCs w:val="28"/>
        </w:rPr>
        <w:t xml:space="preserve"> (рН 8,9), 55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KCl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; 2,5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MgCl</w:t>
      </w:r>
      <w:proofErr w:type="spellEnd"/>
      <w:r w:rsidRPr="005D447F">
        <w:rPr>
          <w:rFonts w:ascii="Times New Roman" w:hAnsi="Times New Roman"/>
          <w:sz w:val="28"/>
          <w:szCs w:val="28"/>
          <w:vertAlign w:val="subscript"/>
        </w:rPr>
        <w:t>2</w:t>
      </w:r>
      <w:r w:rsidRPr="005D447F">
        <w:rPr>
          <w:rFonts w:ascii="Times New Roman" w:hAnsi="Times New Roman"/>
          <w:sz w:val="28"/>
          <w:szCs w:val="28"/>
        </w:rPr>
        <w:t xml:space="preserve">, 0,05% </w:t>
      </w:r>
      <w:r w:rsidRPr="005D447F">
        <w:rPr>
          <w:rFonts w:ascii="Times New Roman" w:hAnsi="Times New Roman"/>
          <w:sz w:val="28"/>
          <w:szCs w:val="28"/>
          <w:lang w:val="en-US"/>
        </w:rPr>
        <w:t>Tween</w:t>
      </w:r>
      <w:r w:rsidRPr="005D447F">
        <w:rPr>
          <w:rFonts w:ascii="Times New Roman" w:hAnsi="Times New Roman"/>
          <w:sz w:val="28"/>
          <w:szCs w:val="28"/>
        </w:rPr>
        <w:t xml:space="preserve"> 20, 0,2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dNTP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, 20-100 </w:t>
      </w:r>
      <w:r w:rsidRPr="005D447F">
        <w:rPr>
          <w:rFonts w:ascii="Times New Roman" w:hAnsi="Times New Roman"/>
          <w:sz w:val="28"/>
          <w:szCs w:val="28"/>
          <w:lang w:val="en-US"/>
        </w:rPr>
        <w:t>ng</w:t>
      </w:r>
      <w:r w:rsidRPr="005D447F">
        <w:rPr>
          <w:rFonts w:ascii="Times New Roman" w:hAnsi="Times New Roman"/>
          <w:sz w:val="28"/>
          <w:szCs w:val="28"/>
        </w:rPr>
        <w:t xml:space="preserve"> ДНК, 1 ед. акт. </w:t>
      </w:r>
      <w:proofErr w:type="spellStart"/>
      <w:r w:rsidRPr="005D447F">
        <w:rPr>
          <w:rFonts w:ascii="Times New Roman" w:hAnsi="Times New Roman"/>
          <w:sz w:val="28"/>
          <w:szCs w:val="28"/>
        </w:rPr>
        <w:t>Klentaq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-ДНК-полимеразы, растворы </w:t>
      </w:r>
      <w:proofErr w:type="spellStart"/>
      <w:r w:rsidRPr="005D447F">
        <w:rPr>
          <w:rFonts w:ascii="Times New Roman" w:hAnsi="Times New Roman"/>
          <w:sz w:val="28"/>
          <w:szCs w:val="28"/>
        </w:rPr>
        <w:t>олигонуклеотидных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5D447F">
        <w:rPr>
          <w:rFonts w:ascii="Times New Roman" w:hAnsi="Times New Roman"/>
          <w:sz w:val="28"/>
          <w:szCs w:val="28"/>
        </w:rPr>
        <w:t>праймеров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 и зонда в следующих концентрациях: лимитирующий </w:t>
      </w:r>
      <w:proofErr w:type="spellStart"/>
      <w:r w:rsidRPr="005D447F">
        <w:rPr>
          <w:rFonts w:ascii="Times New Roman" w:hAnsi="Times New Roman"/>
          <w:sz w:val="28"/>
          <w:szCs w:val="28"/>
        </w:rPr>
        <w:t>праймер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 – 0,1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 (5</w:t>
      </w:r>
      <w:r w:rsidRPr="005D447F">
        <w:rPr>
          <w:rFonts w:ascii="Times New Roman" w:eastAsia="LsxcpdAdvTT3713a231+20" w:hAnsi="Times New Roman"/>
          <w:sz w:val="28"/>
          <w:szCs w:val="28"/>
        </w:rPr>
        <w:t>’</w:t>
      </w:r>
      <w:r w:rsidRPr="005D447F">
        <w:rPr>
          <w:rFonts w:ascii="Times New Roman" w:hAnsi="Times New Roman"/>
          <w:sz w:val="28"/>
          <w:szCs w:val="28"/>
        </w:rPr>
        <w:t>-TGGGGCTGATTGGAAACCT-3</w:t>
      </w:r>
      <w:r w:rsidRPr="005D447F">
        <w:rPr>
          <w:rFonts w:ascii="Times New Roman" w:eastAsia="LsxcpdAdvTT3713a231+20" w:hAnsi="Times New Roman"/>
          <w:sz w:val="28"/>
          <w:szCs w:val="28"/>
        </w:rPr>
        <w:t>’)</w:t>
      </w:r>
      <w:r w:rsidRPr="005D447F">
        <w:rPr>
          <w:rFonts w:ascii="Times New Roman" w:hAnsi="Times New Roman"/>
          <w:sz w:val="28"/>
          <w:szCs w:val="28"/>
        </w:rPr>
        <w:t xml:space="preserve">, избыточный </w:t>
      </w:r>
      <w:proofErr w:type="spellStart"/>
      <w:r w:rsidRPr="005D447F">
        <w:rPr>
          <w:rFonts w:ascii="Times New Roman" w:hAnsi="Times New Roman"/>
          <w:sz w:val="28"/>
          <w:szCs w:val="28"/>
        </w:rPr>
        <w:t>праймер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 – 1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 (5</w:t>
      </w:r>
      <w:r w:rsidRPr="005D447F">
        <w:rPr>
          <w:rFonts w:ascii="Times New Roman" w:eastAsia="LsxcpdAdvTT3713a231+20" w:hAnsi="Times New Roman"/>
          <w:sz w:val="28"/>
          <w:szCs w:val="28"/>
        </w:rPr>
        <w:t>’</w:t>
      </w:r>
      <w:r w:rsidRPr="005D447F">
        <w:rPr>
          <w:rFonts w:ascii="Times New Roman" w:hAnsi="Times New Roman"/>
          <w:sz w:val="28"/>
          <w:szCs w:val="28"/>
        </w:rPr>
        <w:t>-AGGAAGAGTGGTTCTGCTTCT-3</w:t>
      </w:r>
      <w:r w:rsidRPr="005D447F">
        <w:rPr>
          <w:rFonts w:ascii="Times New Roman" w:eastAsia="LsxcpdAdvTT3713a231+20" w:hAnsi="Times New Roman"/>
          <w:sz w:val="28"/>
          <w:szCs w:val="28"/>
        </w:rPr>
        <w:t>’</w:t>
      </w:r>
      <w:r w:rsidRPr="005D447F">
        <w:rPr>
          <w:rFonts w:ascii="Times New Roman" w:hAnsi="Times New Roman"/>
          <w:sz w:val="28"/>
          <w:szCs w:val="28"/>
        </w:rPr>
        <w:t xml:space="preserve">) и зонд – 0,1 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 (5’-</w:t>
      </w:r>
      <w:r w:rsidRPr="005D447F">
        <w:rPr>
          <w:rFonts w:ascii="Times New Roman" w:hAnsi="Times New Roman"/>
          <w:sz w:val="28"/>
          <w:szCs w:val="28"/>
          <w:lang w:val="en-US"/>
        </w:rPr>
        <w:t>R</w:t>
      </w:r>
      <w:r w:rsidRPr="005D447F">
        <w:rPr>
          <w:rFonts w:ascii="Times New Roman" w:hAnsi="Times New Roman"/>
          <w:sz w:val="28"/>
          <w:szCs w:val="28"/>
        </w:rPr>
        <w:t>6</w:t>
      </w:r>
      <w:r w:rsidRPr="005D447F">
        <w:rPr>
          <w:rFonts w:ascii="Times New Roman" w:hAnsi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CTTTAGCATcGCAAGACA</w:t>
      </w:r>
      <w:proofErr w:type="spellEnd"/>
      <w:r w:rsidRPr="005D447F">
        <w:rPr>
          <w:rFonts w:ascii="Times New Roman" w:hAnsi="Times New Roman"/>
          <w:sz w:val="28"/>
          <w:szCs w:val="28"/>
        </w:rPr>
        <w:t>-</w:t>
      </w:r>
      <w:r w:rsidRPr="005D447F">
        <w:rPr>
          <w:rFonts w:ascii="Times New Roman" w:hAnsi="Times New Roman"/>
          <w:sz w:val="28"/>
          <w:szCs w:val="28"/>
          <w:lang w:val="en-US"/>
        </w:rPr>
        <w:t>BHQ</w:t>
      </w:r>
      <w:r w:rsidRPr="005D447F">
        <w:rPr>
          <w:rFonts w:ascii="Times New Roman" w:hAnsi="Times New Roman"/>
          <w:sz w:val="28"/>
          <w:szCs w:val="28"/>
        </w:rPr>
        <w:t>-3</w:t>
      </w:r>
      <w:r w:rsidRPr="005D447F">
        <w:rPr>
          <w:rFonts w:ascii="Times New Roman" w:eastAsia="LsxcpdAdvTT3713a231+20" w:hAnsi="Times New Roman"/>
          <w:sz w:val="28"/>
          <w:szCs w:val="28"/>
        </w:rPr>
        <w:t>’</w:t>
      </w:r>
      <w:r w:rsidRPr="005D447F">
        <w:rPr>
          <w:rFonts w:ascii="Times New Roman" w:hAnsi="Times New Roman"/>
          <w:sz w:val="28"/>
          <w:szCs w:val="28"/>
        </w:rPr>
        <w:t xml:space="preserve">). </w:t>
      </w:r>
    </w:p>
    <w:p w:rsidR="005D447F" w:rsidRPr="005D447F" w:rsidRDefault="005D447F" w:rsidP="005D447F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5D447F">
        <w:rPr>
          <w:rFonts w:ascii="Times New Roman" w:hAnsi="Times New Roman"/>
          <w:iCs/>
          <w:snapToGrid w:val="0"/>
          <w:sz w:val="28"/>
          <w:szCs w:val="28"/>
        </w:rPr>
        <w:t xml:space="preserve">Полиморфизм гена </w:t>
      </w:r>
      <w:r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/>
          <w:i/>
          <w:sz w:val="28"/>
          <w:szCs w:val="28"/>
        </w:rPr>
        <w:t>1</w:t>
      </w:r>
      <w:r w:rsidRPr="005D447F">
        <w:rPr>
          <w:rFonts w:ascii="Times New Roman" w:hAnsi="Times New Roman"/>
          <w:i/>
          <w:sz w:val="28"/>
          <w:szCs w:val="28"/>
          <w:lang w:val="en-US"/>
        </w:rPr>
        <w:t>RN</w:t>
      </w:r>
      <w:r w:rsidR="00232D6C">
        <w:rPr>
          <w:rFonts w:ascii="Times New Roman" w:hAnsi="Times New Roman"/>
          <w:i/>
          <w:sz w:val="28"/>
          <w:szCs w:val="28"/>
        </w:rPr>
        <w:t xml:space="preserve"> </w:t>
      </w:r>
      <w:r w:rsidRPr="005D447F">
        <w:rPr>
          <w:rFonts w:ascii="Times New Roman" w:hAnsi="Times New Roman"/>
          <w:sz w:val="28"/>
          <w:szCs w:val="28"/>
        </w:rPr>
        <w:t>(</w:t>
      </w:r>
      <w:proofErr w:type="spellStart"/>
      <w:r w:rsidRPr="005D447F">
        <w:rPr>
          <w:rFonts w:ascii="Times New Roman" w:hAnsi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2234663) детектировали с помощью электрофоретического разделения продуктов амплификации [3]. VNTR </w:t>
      </w:r>
      <w:r w:rsidRPr="005D447F">
        <w:rPr>
          <w:rFonts w:ascii="Times New Roman" w:hAnsi="Times New Roman"/>
          <w:sz w:val="28"/>
          <w:szCs w:val="28"/>
        </w:rPr>
        <w:lastRenderedPageBreak/>
        <w:t xml:space="preserve">аллели в гене </w:t>
      </w:r>
      <w:r w:rsidRPr="005D447F">
        <w:rPr>
          <w:rFonts w:ascii="Times New Roman" w:hAnsi="Times New Roman"/>
          <w:i/>
          <w:sz w:val="28"/>
          <w:szCs w:val="28"/>
        </w:rPr>
        <w:t>IL1RN</w:t>
      </w:r>
      <w:r w:rsidRPr="005D447F">
        <w:rPr>
          <w:rFonts w:ascii="Times New Roman" w:hAnsi="Times New Roman"/>
          <w:sz w:val="28"/>
          <w:szCs w:val="28"/>
        </w:rPr>
        <w:t xml:space="preserve"> обозначали следующим образом: аллель </w:t>
      </w:r>
      <w:r w:rsidRPr="005D447F">
        <w:rPr>
          <w:rFonts w:ascii="Times New Roman" w:hAnsi="Times New Roman"/>
          <w:i/>
          <w:sz w:val="28"/>
          <w:szCs w:val="28"/>
        </w:rPr>
        <w:t>IL1RN*1</w:t>
      </w:r>
      <w:r w:rsidRPr="005D447F">
        <w:rPr>
          <w:rFonts w:ascii="Times New Roman" w:hAnsi="Times New Roman"/>
          <w:sz w:val="28"/>
          <w:szCs w:val="28"/>
        </w:rPr>
        <w:t xml:space="preserve"> содержал четыре тандемных повтора по 86 н. п.; аллель </w:t>
      </w:r>
      <w:r w:rsidRPr="005D447F">
        <w:rPr>
          <w:rFonts w:ascii="Times New Roman" w:hAnsi="Times New Roman"/>
          <w:i/>
          <w:sz w:val="28"/>
          <w:szCs w:val="28"/>
        </w:rPr>
        <w:t>IL1RN*2</w:t>
      </w:r>
      <w:r w:rsidRPr="005D447F">
        <w:rPr>
          <w:rFonts w:ascii="Times New Roman" w:hAnsi="Times New Roman"/>
          <w:sz w:val="28"/>
          <w:szCs w:val="28"/>
        </w:rPr>
        <w:t xml:space="preserve"> – два тандемных повтора; аллель </w:t>
      </w:r>
      <w:r w:rsidRPr="005D447F">
        <w:rPr>
          <w:rFonts w:ascii="Times New Roman" w:hAnsi="Times New Roman"/>
          <w:i/>
          <w:sz w:val="28"/>
          <w:szCs w:val="28"/>
        </w:rPr>
        <w:t>IL1RN*3</w:t>
      </w:r>
      <w:r w:rsidRPr="005D447F">
        <w:rPr>
          <w:rFonts w:ascii="Times New Roman" w:hAnsi="Times New Roman"/>
          <w:sz w:val="28"/>
          <w:szCs w:val="28"/>
        </w:rPr>
        <w:t xml:space="preserve"> – пять тандемных повтора; аллель </w:t>
      </w:r>
      <w:r w:rsidRPr="005D447F">
        <w:rPr>
          <w:rFonts w:ascii="Times New Roman" w:hAnsi="Times New Roman"/>
          <w:i/>
          <w:sz w:val="28"/>
          <w:szCs w:val="28"/>
        </w:rPr>
        <w:t>IL1RN*4</w:t>
      </w:r>
      <w:r w:rsidRPr="005D447F">
        <w:rPr>
          <w:rFonts w:ascii="Times New Roman" w:hAnsi="Times New Roman"/>
          <w:sz w:val="28"/>
          <w:szCs w:val="28"/>
        </w:rPr>
        <w:t xml:space="preserve"> – три тандемных повтора. Амплификацию проводили с помощью </w:t>
      </w:r>
      <w:proofErr w:type="spellStart"/>
      <w:r w:rsidRPr="005D447F">
        <w:rPr>
          <w:rFonts w:ascii="Times New Roman" w:hAnsi="Times New Roman"/>
          <w:sz w:val="28"/>
          <w:szCs w:val="28"/>
        </w:rPr>
        <w:t>термоциклера</w:t>
      </w:r>
      <w:proofErr w:type="spellEnd"/>
      <w:r w:rsidRPr="005D447F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Pr="005D447F">
        <w:rPr>
          <w:rFonts w:ascii="Times New Roman" w:hAnsi="Times New Roman"/>
          <w:sz w:val="28"/>
          <w:szCs w:val="28"/>
        </w:rPr>
        <w:t>Терцик</w:t>
      </w:r>
      <w:proofErr w:type="spellEnd"/>
      <w:r w:rsidRPr="005D447F">
        <w:rPr>
          <w:rFonts w:ascii="Times New Roman" w:hAnsi="Times New Roman"/>
          <w:sz w:val="28"/>
          <w:szCs w:val="28"/>
        </w:rPr>
        <w:t>» (НПФ «ДНК-Технология», Россия).</w:t>
      </w:r>
    </w:p>
    <w:p w:rsidR="005D447F" w:rsidRPr="005D447F" w:rsidRDefault="0035336A" w:rsidP="005D447F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32" type="#_x0000_t202" style="position:absolute;left:0;text-align:left;margin-left:-68.1pt;margin-top:157.15pt;width:51pt;height:21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">
            <v:textbox>
              <w:txbxContent>
                <w:p w:rsidR="005D447F" w:rsidRPr="001137A6" w:rsidRDefault="005D447F" w:rsidP="005D447F">
                  <w:pPr>
                    <w:spacing w:after="0" w:line="240" w:lineRule="auto"/>
                    <w:ind w:firstLine="0"/>
                    <w:rPr>
                      <w:rFonts w:ascii="Times New Roman" w:hAnsi="Times New Roman" w:cs="Times New Roman"/>
                      <w:sz w:val="24"/>
                      <w:szCs w:val="18"/>
                    </w:rPr>
                  </w:pPr>
                  <w:r w:rsidRPr="001137A6">
                    <w:rPr>
                      <w:rFonts w:ascii="Times New Roman" w:hAnsi="Times New Roman" w:cs="Times New Roman"/>
                      <w:sz w:val="24"/>
                      <w:szCs w:val="18"/>
                    </w:rPr>
                    <w:t>Табл.1</w:t>
                  </w:r>
                </w:p>
              </w:txbxContent>
            </v:textbox>
          </v:shape>
        </w:pict>
      </w:r>
      <w:proofErr w:type="spellStart"/>
      <w:r w:rsidR="005D447F" w:rsidRPr="005D447F">
        <w:rPr>
          <w:rFonts w:ascii="Times New Roman" w:hAnsi="Times New Roman"/>
          <w:sz w:val="28"/>
          <w:szCs w:val="28"/>
        </w:rPr>
        <w:t>Генотипирование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 остальных полиморфных локусов 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/>
          <w:i/>
          <w:sz w:val="28"/>
          <w:szCs w:val="28"/>
        </w:rPr>
        <w:t>1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B</w:t>
      </w:r>
      <w:r w:rsidR="005D447F" w:rsidRPr="005D447F">
        <w:rPr>
          <w:rFonts w:ascii="Times New Roman" w:hAnsi="Times New Roman"/>
          <w:sz w:val="28"/>
          <w:szCs w:val="28"/>
        </w:rPr>
        <w:t xml:space="preserve"> (rs16944), 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/>
          <w:i/>
          <w:sz w:val="28"/>
          <w:szCs w:val="28"/>
        </w:rPr>
        <w:t>1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RN</w:t>
      </w:r>
      <w:r w:rsidR="00232D6C">
        <w:rPr>
          <w:rFonts w:ascii="Times New Roman" w:hAnsi="Times New Roman"/>
          <w:i/>
          <w:sz w:val="28"/>
          <w:szCs w:val="28"/>
        </w:rPr>
        <w:t xml:space="preserve"> </w:t>
      </w:r>
      <w:r w:rsidR="005D447F" w:rsidRPr="005D447F">
        <w:rPr>
          <w:rFonts w:ascii="Times New Roman" w:hAnsi="Times New Roman"/>
          <w:sz w:val="28"/>
          <w:szCs w:val="28"/>
        </w:rPr>
        <w:t>(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rs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4251961), 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/>
          <w:i/>
          <w:sz w:val="28"/>
          <w:szCs w:val="28"/>
        </w:rPr>
        <w:t>6</w:t>
      </w:r>
      <w:r w:rsidR="005D447F" w:rsidRPr="005D447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rs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1800796,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rs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1554606), 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/>
          <w:i/>
          <w:sz w:val="28"/>
          <w:szCs w:val="28"/>
        </w:rPr>
        <w:t>8</w:t>
      </w:r>
      <w:r w:rsidR="005D447F" w:rsidRPr="005D447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rs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4073), 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/>
          <w:i/>
          <w:sz w:val="28"/>
          <w:szCs w:val="28"/>
        </w:rPr>
        <w:t>10</w:t>
      </w:r>
      <w:r w:rsidR="005D447F" w:rsidRPr="005D447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D447F" w:rsidRPr="005D447F">
        <w:rPr>
          <w:rFonts w:ascii="Times New Roman" w:hAnsi="Times New Roman"/>
          <w:bCs/>
          <w:sz w:val="28"/>
          <w:szCs w:val="28"/>
          <w:lang w:val="en-US"/>
        </w:rPr>
        <w:t>rs</w:t>
      </w:r>
      <w:proofErr w:type="spellEnd"/>
      <w:r w:rsidR="005D447F" w:rsidRPr="005D447F">
        <w:rPr>
          <w:rFonts w:ascii="Times New Roman" w:hAnsi="Times New Roman"/>
          <w:bCs/>
          <w:sz w:val="28"/>
          <w:szCs w:val="28"/>
        </w:rPr>
        <w:t xml:space="preserve">1800896), </w:t>
      </w:r>
      <w:r w:rsidR="005D447F" w:rsidRPr="005D447F">
        <w:rPr>
          <w:rFonts w:ascii="Times New Roman" w:hAnsi="Times New Roman"/>
          <w:i/>
          <w:sz w:val="28"/>
          <w:szCs w:val="28"/>
        </w:rPr>
        <w:t>TNF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A</w:t>
      </w:r>
      <w:r w:rsidR="005D447F" w:rsidRPr="005D447F">
        <w:rPr>
          <w:rFonts w:ascii="Times New Roman" w:hAnsi="Times New Roman"/>
          <w:sz w:val="28"/>
          <w:szCs w:val="28"/>
        </w:rPr>
        <w:t xml:space="preserve"> (rs1800629) и </w:t>
      </w:r>
      <w:r w:rsidR="005D447F" w:rsidRPr="005D447F">
        <w:rPr>
          <w:rFonts w:ascii="Times New Roman" w:hAnsi="Times New Roman"/>
          <w:i/>
          <w:sz w:val="28"/>
          <w:szCs w:val="28"/>
          <w:lang w:val="en-US"/>
        </w:rPr>
        <w:t>CD</w:t>
      </w:r>
      <w:r w:rsidR="005D447F" w:rsidRPr="005D447F">
        <w:rPr>
          <w:rFonts w:ascii="Times New Roman" w:hAnsi="Times New Roman"/>
          <w:i/>
          <w:sz w:val="28"/>
          <w:szCs w:val="28"/>
        </w:rPr>
        <w:t>40</w:t>
      </w:r>
      <w:r w:rsidR="005D447F" w:rsidRPr="005D447F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rs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>6074022) выполняли методом ПЦР в режиме реального времени с использованием конкурирующих TaqMan-зондов. Реакцию амплификации проводили в следующих условиях: начальная денатурация (96</w:t>
      </w:r>
      <w:proofErr w:type="gramStart"/>
      <w:r w:rsidR="005D447F"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="005D447F" w:rsidRPr="005D447F">
        <w:rPr>
          <w:rFonts w:ascii="Times New Roman" w:hAnsi="Times New Roman"/>
          <w:sz w:val="28"/>
          <w:szCs w:val="28"/>
        </w:rPr>
        <w:t>С</w:t>
      </w:r>
      <w:proofErr w:type="gramEnd"/>
      <w:r w:rsidR="005D447F" w:rsidRPr="005D447F">
        <w:rPr>
          <w:rFonts w:ascii="Times New Roman" w:hAnsi="Times New Roman"/>
          <w:sz w:val="28"/>
          <w:szCs w:val="28"/>
        </w:rPr>
        <w:t xml:space="preserve"> – 3 мин); затем 50 циклов, включающих денатурацию при 96</w:t>
      </w:r>
      <w:r w:rsidR="005D447F"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="005D447F" w:rsidRPr="005D447F">
        <w:rPr>
          <w:rFonts w:ascii="Times New Roman" w:hAnsi="Times New Roman"/>
          <w:sz w:val="28"/>
          <w:szCs w:val="28"/>
        </w:rPr>
        <w:t xml:space="preserve">С – 8 сек, отжиг </w:t>
      </w:r>
      <w:proofErr w:type="spellStart"/>
      <w:r w:rsidR="005D447F" w:rsidRPr="005D447F">
        <w:rPr>
          <w:rFonts w:ascii="Times New Roman" w:hAnsi="Times New Roman"/>
          <w:sz w:val="28"/>
          <w:szCs w:val="28"/>
        </w:rPr>
        <w:t>праймеров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 при 58</w:t>
      </w:r>
      <w:r w:rsidR="005D447F"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="005D447F" w:rsidRPr="005D447F">
        <w:rPr>
          <w:rFonts w:ascii="Times New Roman" w:hAnsi="Times New Roman"/>
          <w:sz w:val="28"/>
          <w:szCs w:val="28"/>
        </w:rPr>
        <w:t>С – 40 сек и последующую элонгацию при 72</w:t>
      </w:r>
      <w:r w:rsidR="005D447F" w:rsidRPr="005D447F">
        <w:rPr>
          <w:rFonts w:ascii="Times New Roman" w:hAnsi="Times New Roman"/>
          <w:sz w:val="28"/>
          <w:szCs w:val="28"/>
          <w:vertAlign w:val="superscript"/>
        </w:rPr>
        <w:t>◦</w:t>
      </w:r>
      <w:r w:rsidR="005D447F" w:rsidRPr="005D447F">
        <w:rPr>
          <w:rFonts w:ascii="Times New Roman" w:hAnsi="Times New Roman"/>
          <w:sz w:val="28"/>
          <w:szCs w:val="28"/>
        </w:rPr>
        <w:t xml:space="preserve">С – 8 сек. </w:t>
      </w:r>
      <w:r w:rsidR="005D447F" w:rsidRPr="005D447F">
        <w:rPr>
          <w:rFonts w:ascii="Times New Roman" w:hAnsi="Times New Roman"/>
          <w:bCs/>
          <w:iCs/>
          <w:sz w:val="28"/>
          <w:szCs w:val="28"/>
        </w:rPr>
        <w:t>Общий объем реакционной смеси был</w:t>
      </w:r>
      <w:r w:rsidR="005D447F" w:rsidRPr="005D447F">
        <w:rPr>
          <w:rFonts w:ascii="Times New Roman" w:hAnsi="Times New Roman"/>
          <w:sz w:val="28"/>
          <w:szCs w:val="28"/>
        </w:rPr>
        <w:t xml:space="preserve"> 20 мкл. Смесь содержала: 65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447F" w:rsidRPr="005D447F">
        <w:rPr>
          <w:rFonts w:ascii="Times New Roman" w:hAnsi="Times New Roman"/>
          <w:sz w:val="28"/>
          <w:szCs w:val="28"/>
        </w:rPr>
        <w:t>Трис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>-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HCl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 (рН 8,9), 24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 (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NH</w:t>
      </w:r>
      <w:r w:rsidR="005D447F" w:rsidRPr="005D447F">
        <w:rPr>
          <w:rFonts w:ascii="Times New Roman" w:hAnsi="Times New Roman"/>
          <w:sz w:val="28"/>
          <w:szCs w:val="28"/>
          <w:vertAlign w:val="subscript"/>
        </w:rPr>
        <w:t>4</w:t>
      </w:r>
      <w:r w:rsidR="005D447F" w:rsidRPr="005D447F">
        <w:rPr>
          <w:rFonts w:ascii="Times New Roman" w:hAnsi="Times New Roman"/>
          <w:sz w:val="28"/>
          <w:szCs w:val="28"/>
        </w:rPr>
        <w:t>)</w:t>
      </w:r>
      <w:r w:rsidR="005D447F" w:rsidRPr="005D447F">
        <w:rPr>
          <w:rFonts w:ascii="Times New Roman" w:hAnsi="Times New Roman"/>
          <w:sz w:val="28"/>
          <w:szCs w:val="28"/>
          <w:vertAlign w:val="subscript"/>
        </w:rPr>
        <w:t>2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SO</w:t>
      </w:r>
      <w:r w:rsidR="005D447F" w:rsidRPr="005D447F">
        <w:rPr>
          <w:rFonts w:ascii="Times New Roman" w:hAnsi="Times New Roman"/>
          <w:sz w:val="28"/>
          <w:szCs w:val="28"/>
          <w:vertAlign w:val="subscript"/>
        </w:rPr>
        <w:t>4</w:t>
      </w:r>
      <w:r w:rsidR="005D447F" w:rsidRPr="005D447F">
        <w:rPr>
          <w:rFonts w:ascii="Times New Roman" w:hAnsi="Times New Roman"/>
          <w:sz w:val="28"/>
          <w:szCs w:val="28"/>
        </w:rPr>
        <w:t xml:space="preserve">; 3,0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MgCl</w:t>
      </w:r>
      <w:proofErr w:type="spellEnd"/>
      <w:r w:rsidR="005D447F" w:rsidRPr="005D447F">
        <w:rPr>
          <w:rFonts w:ascii="Times New Roman" w:hAnsi="Times New Roman"/>
          <w:sz w:val="28"/>
          <w:szCs w:val="28"/>
          <w:vertAlign w:val="subscript"/>
        </w:rPr>
        <w:t>2</w:t>
      </w:r>
      <w:r w:rsidR="005D447F" w:rsidRPr="005D447F">
        <w:rPr>
          <w:rFonts w:ascii="Times New Roman" w:hAnsi="Times New Roman"/>
          <w:sz w:val="28"/>
          <w:szCs w:val="28"/>
        </w:rPr>
        <w:t xml:space="preserve">, 0,05%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Tween</w:t>
      </w:r>
      <w:r w:rsidR="005D447F" w:rsidRPr="005D447F">
        <w:rPr>
          <w:rFonts w:ascii="Times New Roman" w:hAnsi="Times New Roman"/>
          <w:sz w:val="28"/>
          <w:szCs w:val="28"/>
        </w:rPr>
        <w:t xml:space="preserve"> 20, 0,2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dNTP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, 20-100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ng</w:t>
      </w:r>
      <w:r w:rsidR="005D447F" w:rsidRPr="005D447F">
        <w:rPr>
          <w:rFonts w:ascii="Times New Roman" w:hAnsi="Times New Roman"/>
          <w:sz w:val="28"/>
          <w:szCs w:val="28"/>
        </w:rPr>
        <w:t xml:space="preserve"> ДНК; 300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mM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 каждого </w:t>
      </w:r>
      <w:proofErr w:type="spellStart"/>
      <w:r w:rsidR="005D447F" w:rsidRPr="005D447F">
        <w:rPr>
          <w:rFonts w:ascii="Times New Roman" w:hAnsi="Times New Roman"/>
          <w:sz w:val="28"/>
          <w:szCs w:val="28"/>
        </w:rPr>
        <w:t>праймера</w:t>
      </w:r>
      <w:proofErr w:type="spellEnd"/>
      <w:r w:rsidR="005D447F" w:rsidRPr="00232D6C">
        <w:rPr>
          <w:rFonts w:ascii="Times New Roman" w:hAnsi="Times New Roman"/>
          <w:color w:val="C00000"/>
          <w:sz w:val="28"/>
          <w:szCs w:val="28"/>
        </w:rPr>
        <w:t>;</w:t>
      </w:r>
      <w:r w:rsidR="005D447F" w:rsidRPr="005D447F">
        <w:rPr>
          <w:rFonts w:ascii="Times New Roman" w:hAnsi="Times New Roman"/>
          <w:sz w:val="28"/>
          <w:szCs w:val="28"/>
        </w:rPr>
        <w:t xml:space="preserve"> 100-200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nM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TaqMan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-зондов </w:t>
      </w:r>
      <w:r w:rsidR="005D447F" w:rsidRPr="00A0781D">
        <w:rPr>
          <w:rFonts w:ascii="Times New Roman" w:hAnsi="Times New Roman"/>
          <w:sz w:val="28"/>
          <w:szCs w:val="28"/>
        </w:rPr>
        <w:t>(таблица 1);</w:t>
      </w:r>
      <w:r w:rsidR="005D447F" w:rsidRPr="005D447F">
        <w:rPr>
          <w:rFonts w:ascii="Times New Roman" w:hAnsi="Times New Roman"/>
          <w:sz w:val="28"/>
          <w:szCs w:val="28"/>
        </w:rPr>
        <w:t xml:space="preserve"> 0,5 ед. акт</w:t>
      </w:r>
      <w:proofErr w:type="gramStart"/>
      <w:r w:rsidR="005D447F" w:rsidRPr="005D447F">
        <w:rPr>
          <w:rFonts w:ascii="Times New Roman" w:hAnsi="Times New Roman"/>
          <w:sz w:val="28"/>
          <w:szCs w:val="28"/>
        </w:rPr>
        <w:t>.</w:t>
      </w:r>
      <w:proofErr w:type="gramEnd"/>
      <w:r w:rsidR="00232D6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D447F" w:rsidRPr="005D447F">
        <w:rPr>
          <w:rFonts w:ascii="Times New Roman" w:hAnsi="Times New Roman"/>
          <w:sz w:val="28"/>
          <w:szCs w:val="28"/>
        </w:rPr>
        <w:t>т</w:t>
      </w:r>
      <w:proofErr w:type="gramEnd"/>
      <w:r w:rsidR="005D447F" w:rsidRPr="005D447F">
        <w:rPr>
          <w:rFonts w:ascii="Times New Roman" w:hAnsi="Times New Roman"/>
          <w:sz w:val="28"/>
          <w:szCs w:val="28"/>
        </w:rPr>
        <w:t xml:space="preserve">ермостабильной </w:t>
      </w:r>
      <w:proofErr w:type="spellStart"/>
      <w:r w:rsidR="005D447F" w:rsidRPr="005D447F">
        <w:rPr>
          <w:rFonts w:ascii="Times New Roman" w:hAnsi="Times New Roman"/>
          <w:sz w:val="28"/>
          <w:szCs w:val="28"/>
          <w:lang w:val="en-US"/>
        </w:rPr>
        <w:t>Taq</w:t>
      </w:r>
      <w:proofErr w:type="spellEnd"/>
      <w:r w:rsidR="005D447F" w:rsidRPr="005D447F">
        <w:rPr>
          <w:rFonts w:ascii="Times New Roman" w:hAnsi="Times New Roman"/>
          <w:sz w:val="28"/>
          <w:szCs w:val="28"/>
        </w:rPr>
        <w:t xml:space="preserve">-полимеразы. Амплификацию проводили с помощью </w:t>
      </w:r>
      <w:proofErr w:type="spellStart"/>
      <w:r w:rsidR="005D447F" w:rsidRPr="005D447F">
        <w:rPr>
          <w:rFonts w:ascii="Times New Roman" w:hAnsi="Times New Roman"/>
          <w:sz w:val="28"/>
          <w:szCs w:val="28"/>
        </w:rPr>
        <w:t>термоциклера</w:t>
      </w:r>
      <w:proofErr w:type="spellEnd"/>
      <w:r w:rsidR="00232D6C">
        <w:rPr>
          <w:rFonts w:ascii="Times New Roman" w:hAnsi="Times New Roman"/>
          <w:sz w:val="28"/>
          <w:szCs w:val="28"/>
        </w:rPr>
        <w:t xml:space="preserve"> 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CFX</w:t>
      </w:r>
      <w:r w:rsidR="005D447F" w:rsidRPr="005D447F">
        <w:rPr>
          <w:rFonts w:ascii="Times New Roman" w:hAnsi="Times New Roman"/>
          <w:sz w:val="28"/>
          <w:szCs w:val="28"/>
        </w:rPr>
        <w:t>-96 (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Bio</w:t>
      </w:r>
      <w:r w:rsidR="005D447F" w:rsidRPr="005D447F">
        <w:rPr>
          <w:rFonts w:ascii="Times New Roman" w:hAnsi="Times New Roman"/>
          <w:sz w:val="28"/>
          <w:szCs w:val="28"/>
        </w:rPr>
        <w:t>-</w:t>
      </w:r>
      <w:r w:rsidR="005D447F" w:rsidRPr="005D447F">
        <w:rPr>
          <w:rFonts w:ascii="Times New Roman" w:hAnsi="Times New Roman"/>
          <w:sz w:val="28"/>
          <w:szCs w:val="28"/>
          <w:lang w:val="en-US"/>
        </w:rPr>
        <w:t>Rad</w:t>
      </w:r>
      <w:r w:rsidR="005D447F" w:rsidRPr="005D447F">
        <w:rPr>
          <w:rFonts w:ascii="Times New Roman" w:hAnsi="Times New Roman"/>
          <w:sz w:val="28"/>
          <w:szCs w:val="28"/>
        </w:rPr>
        <w:t>, США).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eastAsia="Newton-Regular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Статистический анализ полученных результатов проводился с помощью пакета статистических программ </w:t>
      </w:r>
      <w:proofErr w:type="spellStart"/>
      <w:r w:rsidRPr="005D447F">
        <w:rPr>
          <w:rFonts w:ascii="Times New Roman" w:eastAsia="Newton-Regular" w:hAnsi="Times New Roman" w:cs="Times New Roman"/>
          <w:sz w:val="28"/>
          <w:szCs w:val="28"/>
          <w:lang w:val="en-US"/>
        </w:rPr>
        <w:t>Statistica</w:t>
      </w:r>
      <w:proofErr w:type="spellEnd"/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 8.0, (</w:t>
      </w:r>
      <w:proofErr w:type="spellStart"/>
      <w:r w:rsidRPr="005D447F">
        <w:rPr>
          <w:rFonts w:ascii="Times New Roman" w:eastAsia="Newton-Regular" w:hAnsi="Times New Roman" w:cs="Times New Roman"/>
          <w:sz w:val="28"/>
          <w:szCs w:val="28"/>
          <w:lang w:val="en-US"/>
        </w:rPr>
        <w:t>StatSoftInc</w:t>
      </w:r>
      <w:proofErr w:type="spellEnd"/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., </w:t>
      </w:r>
      <w:r w:rsidRPr="005D447F">
        <w:rPr>
          <w:rFonts w:ascii="Times New Roman" w:eastAsia="Newton-Regular" w:hAnsi="Times New Roman" w:cs="Times New Roman"/>
          <w:sz w:val="28"/>
          <w:szCs w:val="28"/>
          <w:lang w:val="en-US"/>
        </w:rPr>
        <w:t>USA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), онлайн калькуляторов </w:t>
      </w:r>
      <w:hyperlink r:id="rId8" w:history="1">
        <w:r w:rsidRPr="005D447F">
          <w:rPr>
            <w:rStyle w:val="ad"/>
            <w:rFonts w:ascii="Times New Roman" w:eastAsia="Newton-Regular" w:hAnsi="Times New Roman" w:cs="Times New Roman"/>
            <w:color w:val="auto"/>
            <w:sz w:val="28"/>
            <w:szCs w:val="28"/>
          </w:rPr>
          <w:t>http://gen-exp.ru/calculator_or.php</w:t>
        </w:r>
      </w:hyperlink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hyperlink r:id="rId9" w:history="1">
        <w:r w:rsidRPr="005D447F">
          <w:rPr>
            <w:rStyle w:val="ad"/>
            <w:rFonts w:ascii="Times New Roman" w:eastAsia="Newton-Regular" w:hAnsi="Times New Roman" w:cs="Times New Roman"/>
            <w:color w:val="auto"/>
            <w:sz w:val="28"/>
            <w:szCs w:val="28"/>
          </w:rPr>
          <w:t>https://www.snpstats.net/start.htm</w:t>
        </w:r>
      </w:hyperlink>
      <w:r w:rsidRPr="005D447F">
        <w:rPr>
          <w:rFonts w:ascii="Times New Roman" w:eastAsia="Newton-Regular" w:hAnsi="Times New Roman" w:cs="Times New Roman"/>
          <w:sz w:val="28"/>
          <w:szCs w:val="28"/>
        </w:rPr>
        <w:t>. Соответствие частот генотипов изучаемых генов равновесию Харди-</w:t>
      </w:r>
      <w:proofErr w:type="spellStart"/>
      <w:r w:rsidRPr="005D447F">
        <w:rPr>
          <w:rFonts w:ascii="Times New Roman" w:eastAsia="Newton-Regular" w:hAnsi="Times New Roman" w:cs="Times New Roman"/>
          <w:sz w:val="28"/>
          <w:szCs w:val="28"/>
        </w:rPr>
        <w:t>Вайнберга</w:t>
      </w:r>
      <w:proofErr w:type="spellEnd"/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eastAsia="Newton-Regular" w:hAnsi="Times New Roman" w:cs="Times New Roman"/>
          <w:sz w:val="28"/>
          <w:szCs w:val="28"/>
          <w:lang w:val="en-US"/>
        </w:rPr>
        <w:t>HWE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>) оценивали с помощью критерия χ</w:t>
      </w:r>
      <w:r w:rsidRPr="005D447F">
        <w:rPr>
          <w:rFonts w:ascii="Times New Roman" w:eastAsia="Newton-Regular" w:hAnsi="Times New Roman" w:cs="Times New Roman"/>
          <w:sz w:val="28"/>
          <w:szCs w:val="28"/>
          <w:vertAlign w:val="superscript"/>
        </w:rPr>
        <w:t>2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 Пирсона. Нулевую гипотезу отвергали при </w:t>
      </w:r>
      <w:proofErr w:type="gramStart"/>
      <w:r w:rsidRPr="005D447F">
        <w:rPr>
          <w:rFonts w:ascii="Times New Roman" w:eastAsia="Newton-Regular" w:hAnsi="Times New Roman" w:cs="Times New Roman"/>
          <w:i/>
          <w:sz w:val="28"/>
          <w:szCs w:val="28"/>
        </w:rPr>
        <w:t>р</w:t>
      </w:r>
      <w:proofErr w:type="gramEnd"/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&lt;0,05. </w:t>
      </w:r>
      <w:r w:rsidRPr="005D447F">
        <w:rPr>
          <w:rFonts w:ascii="Times New Roman" w:hAnsi="Times New Roman" w:cs="Times New Roman"/>
          <w:sz w:val="28"/>
          <w:szCs w:val="28"/>
        </w:rPr>
        <w:t>Ненормальный характер распределения количественных показателей определяли с помощью критерия Шапиро-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Уилка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и в дальнейшем статистически значимые различия между группами выявляли с помощью непараметрического критерия χ</w:t>
      </w:r>
      <w:r w:rsidRPr="005D447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5D447F">
        <w:rPr>
          <w:rFonts w:ascii="Times New Roman" w:hAnsi="Times New Roman" w:cs="Times New Roman"/>
          <w:sz w:val="28"/>
          <w:szCs w:val="28"/>
        </w:rPr>
        <w:t xml:space="preserve"> с поправкой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Йейтса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Yates</w:t>
      </w:r>
      <w:r w:rsidRPr="005D447F">
        <w:rPr>
          <w:rFonts w:ascii="Times New Roman" w:hAnsi="Times New Roman" w:cs="Times New Roman"/>
          <w:sz w:val="28"/>
          <w:szCs w:val="28"/>
        </w:rPr>
        <w:t xml:space="preserve">) на непрерывность вариации. За критический уровень значимости принималось значение </w:t>
      </w:r>
      <w:r w:rsidRPr="005D447F">
        <w:rPr>
          <w:rFonts w:ascii="Times New Roman" w:hAnsi="Times New Roman" w:cs="Times New Roman"/>
          <w:i/>
          <w:sz w:val="28"/>
          <w:szCs w:val="28"/>
        </w:rPr>
        <w:t>p</w:t>
      </w:r>
      <w:r w:rsidRPr="005D447F">
        <w:rPr>
          <w:rFonts w:ascii="Times New Roman" w:hAnsi="Times New Roman" w:cs="Times New Roman"/>
          <w:sz w:val="28"/>
          <w:szCs w:val="28"/>
        </w:rPr>
        <w:t xml:space="preserve">&lt;0,05. 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Силу ассоциации АТ и полиморфных вариантов изучаемых генов у здоровых женщин и больных РМЖ оценивали с помощью </w:t>
      </w:r>
      <w:r w:rsidRPr="005D447F">
        <w:rPr>
          <w:rFonts w:ascii="Times New Roman" w:hAnsi="Times New Roman" w:cs="Times New Roman"/>
          <w:sz w:val="28"/>
          <w:szCs w:val="28"/>
        </w:rPr>
        <w:t>величины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 отношения шансов (</w:t>
      </w:r>
      <w:proofErr w:type="spellStart"/>
      <w:r w:rsidRPr="005D447F">
        <w:rPr>
          <w:rFonts w:ascii="Times New Roman" w:eastAsia="Newton-Regular" w:hAnsi="Times New Roman" w:cs="Times New Roman"/>
          <w:sz w:val="28"/>
          <w:szCs w:val="28"/>
          <w:lang w:val="en-US"/>
        </w:rPr>
        <w:t>oddsratio</w:t>
      </w:r>
      <w:proofErr w:type="spellEnd"/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eastAsia="Newton-Regular" w:hAnsi="Times New Roman" w:cs="Times New Roman"/>
          <w:sz w:val="28"/>
          <w:szCs w:val="28"/>
          <w:lang w:val="en-US"/>
        </w:rPr>
        <w:t>OR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) </w:t>
      </w:r>
      <w:r w:rsidRPr="005D447F">
        <w:rPr>
          <w:rFonts w:ascii="Times New Roman" w:hAnsi="Times New Roman" w:cs="Times New Roman"/>
          <w:sz w:val="28"/>
          <w:szCs w:val="28"/>
        </w:rPr>
        <w:t xml:space="preserve">с доверительным интервалом (CI) при 95% уровне значимости. </w:t>
      </w:r>
      <w:r w:rsidRPr="005D447F">
        <w:rPr>
          <w:rFonts w:ascii="Times New Roman" w:eastAsia="Newton-Regular" w:hAnsi="Times New Roman" w:cs="Times New Roman"/>
          <w:sz w:val="28"/>
          <w:szCs w:val="28"/>
        </w:rPr>
        <w:t xml:space="preserve">В качестве базовой модели использовали аддитивную модель наследования признака.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>Сначала отдельно для каждой из исследуемых групп рассчитали медианы (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) уровней антител классов</w:t>
      </w:r>
      <w:proofErr w:type="gramStart"/>
      <w:r w:rsidRPr="005D447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 xml:space="preserve">, специфичных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, а также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индивидуальных соотношений антител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>. Затем провели анализ частот встречаемости низких (≤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) и высоких (&gt;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Ме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) значений уровней антител и их соотношений у носителей отдельных генотипов и аллелей исследуемых цитокинов у здоровых женщин и у больных РМЖ. Рассчитали отношение шансов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5D447F">
        <w:rPr>
          <w:rFonts w:ascii="Times New Roman" w:hAnsi="Times New Roman" w:cs="Times New Roman"/>
          <w:sz w:val="28"/>
          <w:szCs w:val="28"/>
        </w:rPr>
        <w:t xml:space="preserve">) обнаружения высоких уровней антител и высоких значений их соотношений у носителей отдельных </w:t>
      </w:r>
      <w:proofErr w:type="gramStart"/>
      <w:r w:rsidRPr="005D447F">
        <w:rPr>
          <w:rFonts w:ascii="Times New Roman" w:hAnsi="Times New Roman" w:cs="Times New Roman"/>
          <w:sz w:val="28"/>
          <w:szCs w:val="28"/>
        </w:rPr>
        <w:t>аллелей</w:t>
      </w:r>
      <w:proofErr w:type="gramEnd"/>
      <w:r w:rsidRPr="005D447F">
        <w:rPr>
          <w:rFonts w:ascii="Times New Roman" w:hAnsi="Times New Roman" w:cs="Times New Roman"/>
          <w:sz w:val="28"/>
          <w:szCs w:val="28"/>
        </w:rPr>
        <w:t xml:space="preserve"> исследуемых генов цитокинов.</w:t>
      </w:r>
    </w:p>
    <w:p w:rsidR="005D447F" w:rsidRPr="005D447F" w:rsidRDefault="005D447F" w:rsidP="005D447F">
      <w:pPr>
        <w:spacing w:after="0" w:line="24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5D447F" w:rsidRPr="005D447F" w:rsidRDefault="005D447F" w:rsidP="005D447F">
      <w:pPr>
        <w:spacing w:after="0" w:line="24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5D447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Ассоциации антител к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 с полиморфизмом генов исследуемых цитокинов у здоровых женщин</w:t>
      </w:r>
    </w:p>
    <w:p w:rsidR="005D447F" w:rsidRPr="005D447F" w:rsidRDefault="0035336A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1" o:spid="_x0000_s1030" type="#_x0000_t202" style="position:absolute;left:0;text-align:left;margin-left:-70.05pt;margin-top:5.3pt;width:50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" fillcolor="white [3201]" strokeweight=".5pt">
            <v:textbox>
              <w:txbxContent>
                <w:p w:rsidR="005D447F" w:rsidRPr="00172599" w:rsidRDefault="005D447F" w:rsidP="005D447F">
                  <w:pPr>
                    <w:spacing w:after="0"/>
                    <w:ind w:left="-57" w:right="-57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2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Табл.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xbxContent>
            </v:textbox>
          </v:shape>
        </w:pic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В таблице 2 приведено распределение здоровых женщин по частоте встречаемости низких и высоких значений уровней исследуемых антител и их индивидуальных соотношений в ассоциации с отдельными генотипами и аллелями генов цитокинов и гена поверхностного рецептора В-лимфоцитов 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>40</w:t>
      </w:r>
      <w:r w:rsidR="005D447F" w:rsidRPr="005D447F">
        <w:rPr>
          <w:rFonts w:ascii="Times New Roman" w:hAnsi="Times New Roman" w:cs="Times New Roman"/>
          <w:sz w:val="28"/>
          <w:szCs w:val="28"/>
        </w:rPr>
        <w:t>. Представлены только выявленные статистически значимые (</w:t>
      </w:r>
      <w:proofErr w:type="gramStart"/>
      <w:r w:rsidR="005D447F" w:rsidRPr="005D447F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5D447F" w:rsidRPr="005D447F">
        <w:rPr>
          <w:rFonts w:ascii="Times New Roman" w:hAnsi="Times New Roman" w:cs="Times New Roman"/>
          <w:sz w:val="28"/>
          <w:szCs w:val="28"/>
        </w:rPr>
        <w:t>&lt;0,05) взаимосвязи.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>Обнаружены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искомые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ассоциации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генетического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полиморфизма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RN</w:t>
      </w:r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4251961)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 xml:space="preserve">уровнями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, а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также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с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соотношениями</w:t>
      </w:r>
      <w:r w:rsidR="00232D6C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232D6C">
        <w:rPr>
          <w:rFonts w:ascii="Times New Roman" w:hAnsi="Times New Roman" w:cs="Times New Roman"/>
          <w:sz w:val="28"/>
          <w:szCs w:val="28"/>
        </w:rPr>
        <w:t>.</w:t>
      </w:r>
      <w:r w:rsidRPr="005D447F">
        <w:rPr>
          <w:rFonts w:ascii="Times New Roman" w:hAnsi="Times New Roman" w:cs="Times New Roman"/>
          <w:sz w:val="28"/>
          <w:szCs w:val="28"/>
        </w:rPr>
        <w:t xml:space="preserve"> Высокие уровни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и высокие значения указанных соотношений были взаимосвязаны с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C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5D447F">
        <w:rPr>
          <w:rFonts w:ascii="Times New Roman" w:hAnsi="Times New Roman" w:cs="Times New Roman"/>
          <w:sz w:val="28"/>
          <w:szCs w:val="28"/>
        </w:rPr>
        <w:t xml:space="preserve">=1,4-1,9) гена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RN</w:t>
      </w:r>
      <w:r w:rsidRPr="005D447F">
        <w:rPr>
          <w:rFonts w:ascii="Times New Roman" w:hAnsi="Times New Roman" w:cs="Times New Roman"/>
          <w:sz w:val="28"/>
          <w:szCs w:val="28"/>
        </w:rPr>
        <w:t>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Генетический полиморфизм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16944) был статистически значимо взаимосвязан с соотношениями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5D447F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Pr="005D447F">
        <w:rPr>
          <w:rFonts w:ascii="Times New Roman" w:hAnsi="Times New Roman" w:cs="Times New Roman"/>
          <w:sz w:val="28"/>
          <w:szCs w:val="28"/>
        </w:rPr>
        <w:t xml:space="preserve">=0,03-0,04). Повышенные значения указанных соотношений чаще встречались у носителей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  <w:r w:rsidR="00123C09" w:rsidRPr="00123C09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5D447F">
        <w:rPr>
          <w:rFonts w:ascii="Times New Roman" w:hAnsi="Times New Roman" w:cs="Times New Roman"/>
          <w:sz w:val="28"/>
          <w:szCs w:val="28"/>
        </w:rPr>
        <w:t xml:space="preserve"> гена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B</w:t>
      </w:r>
      <w:r w:rsidRPr="005D44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Полиморфные локусы в гене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6</w:t>
      </w:r>
      <w:r w:rsidRPr="005D447F">
        <w:rPr>
          <w:rFonts w:ascii="Times New Roman" w:hAnsi="Times New Roman" w:cs="Times New Roman"/>
          <w:sz w:val="28"/>
          <w:szCs w:val="28"/>
        </w:rPr>
        <w:t xml:space="preserve"> были статистически значимо ассоциированы с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1800795, </w:t>
      </w:r>
      <w:proofErr w:type="gramStart"/>
      <w:r w:rsidRPr="005D447F">
        <w:rPr>
          <w:rFonts w:ascii="Times New Roman" w:hAnsi="Times New Roman" w:cs="Times New Roman"/>
          <w:i/>
          <w:sz w:val="28"/>
          <w:szCs w:val="28"/>
        </w:rPr>
        <w:t>р</w:t>
      </w:r>
      <w:proofErr w:type="gramEnd"/>
      <w:r w:rsidR="00C265E7">
        <w:rPr>
          <w:rFonts w:ascii="Times New Roman" w:hAnsi="Times New Roman" w:cs="Times New Roman"/>
          <w:sz w:val="28"/>
          <w:szCs w:val="28"/>
        </w:rPr>
        <w:t>=0,007;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1554606 ,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5D447F">
        <w:rPr>
          <w:rFonts w:ascii="Times New Roman" w:hAnsi="Times New Roman" w:cs="Times New Roman"/>
          <w:sz w:val="28"/>
          <w:szCs w:val="28"/>
        </w:rPr>
        <w:t>=0,03). И в том</w:t>
      </w:r>
      <w:r w:rsidR="00C265E7">
        <w:rPr>
          <w:rFonts w:ascii="Times New Roman" w:hAnsi="Times New Roman" w:cs="Times New Roman"/>
          <w:sz w:val="28"/>
          <w:szCs w:val="28"/>
        </w:rPr>
        <w:t>,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другом случае высокие уровни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C265E7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 xml:space="preserve">были взаимосвязаны с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5D447F">
        <w:rPr>
          <w:rFonts w:ascii="Times New Roman" w:hAnsi="Times New Roman" w:cs="Times New Roman"/>
          <w:sz w:val="28"/>
          <w:szCs w:val="28"/>
        </w:rPr>
        <w:t>=1,5-1,3 соответственно).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Полиморфизм гена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TNFA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1800629) был взаимосвязан с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C265E7">
        <w:rPr>
          <w:rFonts w:ascii="Times New Roman" w:hAnsi="Times New Roman" w:cs="Times New Roman"/>
          <w:sz w:val="28"/>
          <w:szCs w:val="28"/>
        </w:rPr>
        <w:t xml:space="preserve">=0,008). </w:t>
      </w:r>
      <w:r w:rsidRPr="005D447F">
        <w:rPr>
          <w:rFonts w:ascii="Times New Roman" w:hAnsi="Times New Roman" w:cs="Times New Roman"/>
          <w:sz w:val="28"/>
          <w:szCs w:val="28"/>
        </w:rPr>
        <w:t xml:space="preserve">У носителей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аллеля</w:t>
      </w:r>
      <w:proofErr w:type="spellEnd"/>
      <w:proofErr w:type="gramStart"/>
      <w:r w:rsidRPr="005D447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5D447F">
        <w:rPr>
          <w:rFonts w:ascii="Times New Roman" w:hAnsi="Times New Roman" w:cs="Times New Roman"/>
          <w:sz w:val="28"/>
          <w:szCs w:val="28"/>
        </w:rPr>
        <w:t xml:space="preserve"> чаще встречались высокие уровни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5D447F">
        <w:rPr>
          <w:rFonts w:ascii="Times New Roman" w:hAnsi="Times New Roman" w:cs="Times New Roman"/>
          <w:sz w:val="28"/>
          <w:szCs w:val="28"/>
        </w:rPr>
        <w:t xml:space="preserve">=1,8).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Полиморфизм гена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40 </w:t>
      </w:r>
      <w:r w:rsidRPr="005D44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607022) ассоциирован с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C265E7">
        <w:rPr>
          <w:rFonts w:ascii="Times New Roman" w:hAnsi="Times New Roman" w:cs="Times New Roman"/>
          <w:sz w:val="28"/>
          <w:szCs w:val="28"/>
        </w:rPr>
        <w:t xml:space="preserve">=0,005). </w:t>
      </w:r>
      <w:r w:rsidRPr="005D447F">
        <w:rPr>
          <w:rFonts w:ascii="Times New Roman" w:hAnsi="Times New Roman" w:cs="Times New Roman"/>
          <w:sz w:val="28"/>
          <w:szCs w:val="28"/>
        </w:rPr>
        <w:t xml:space="preserve">Высокие уровни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были взаимосвязаны с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proofErr w:type="gramStart"/>
      <w:r w:rsidRPr="005D447F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Pr="005D447F">
        <w:rPr>
          <w:rFonts w:ascii="Times New Roman" w:hAnsi="Times New Roman" w:cs="Times New Roman"/>
          <w:sz w:val="28"/>
          <w:szCs w:val="28"/>
        </w:rPr>
        <w:t>=1,5).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D447F" w:rsidRPr="005D447F" w:rsidRDefault="005D447F" w:rsidP="005D447F">
      <w:pPr>
        <w:spacing w:after="0" w:line="240" w:lineRule="auto"/>
        <w:ind w:firstLine="0"/>
        <w:rPr>
          <w:rFonts w:ascii="Times New Roman" w:hAnsi="Times New Roman" w:cs="Times New Roman"/>
          <w:i/>
          <w:sz w:val="28"/>
          <w:szCs w:val="28"/>
        </w:rPr>
      </w:pPr>
      <w:r w:rsidRPr="005D447F">
        <w:rPr>
          <w:rFonts w:ascii="Times New Roman" w:hAnsi="Times New Roman" w:cs="Times New Roman"/>
          <w:i/>
          <w:sz w:val="28"/>
          <w:szCs w:val="28"/>
        </w:rPr>
        <w:t xml:space="preserve">Ассоциации антител к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Pg</w:t>
      </w:r>
      <w:r w:rsidR="00C265E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D447F">
        <w:rPr>
          <w:rFonts w:ascii="Times New Roman" w:hAnsi="Times New Roman" w:cs="Times New Roman"/>
          <w:i/>
          <w:sz w:val="28"/>
          <w:szCs w:val="28"/>
        </w:rPr>
        <w:t>с полиморфными вариантами генов исследуемых цитокинов у больных РМЖ</w:t>
      </w:r>
    </w:p>
    <w:p w:rsidR="005D447F" w:rsidRPr="005D447F" w:rsidRDefault="0035336A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оле 2" o:spid="_x0000_s1031" type="#_x0000_t202" style="position:absolute;left:0;text-align:left;margin-left:-75.3pt;margin-top:7.1pt;width:50.25pt;height:20.2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" fillcolor="white [3201]" strokeweight=".5pt">
            <v:textbox>
              <w:txbxContent>
                <w:p w:rsidR="005D447F" w:rsidRPr="00172599" w:rsidRDefault="005D447F" w:rsidP="005D447F">
                  <w:pPr>
                    <w:spacing w:after="0"/>
                    <w:ind w:left="-57" w:right="-57" w:firstLine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7259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Табл.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xbxContent>
            </v:textbox>
          </v:shape>
        </w:pic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У больных РМЖ (таблица 3) обнаружены статистически значимые взаимосвязи полиморфизма в генах 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RN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447F" w:rsidRPr="005D447F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rs</w:t>
      </w:r>
      <w:proofErr w:type="spellEnd"/>
      <w:r w:rsidR="005D447F" w:rsidRPr="005D447F">
        <w:rPr>
          <w:rFonts w:ascii="Times New Roman" w:hAnsi="Times New Roman" w:cs="Times New Roman"/>
          <w:sz w:val="28"/>
          <w:szCs w:val="28"/>
        </w:rPr>
        <w:t>2234663)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 xml:space="preserve">6 </w:t>
      </w:r>
      <w:r w:rsidR="005D447F" w:rsidRPr="005D447F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5D447F" w:rsidRPr="005D447F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="005D447F" w:rsidRPr="005D447F">
        <w:rPr>
          <w:rFonts w:ascii="Times New Roman" w:eastAsia="Calibri" w:hAnsi="Times New Roman" w:cs="Times New Roman"/>
          <w:sz w:val="28"/>
          <w:szCs w:val="28"/>
        </w:rPr>
        <w:t>1800795</w:t>
      </w:r>
      <w:r w:rsidR="005D447F" w:rsidRPr="005D447F">
        <w:rPr>
          <w:rFonts w:ascii="Times New Roman" w:hAnsi="Times New Roman" w:cs="Times New Roman"/>
          <w:bCs/>
          <w:sz w:val="28"/>
          <w:szCs w:val="28"/>
        </w:rPr>
        <w:t>)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 xml:space="preserve">8 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и 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 xml:space="preserve">40 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с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5D447F"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C265E7">
        <w:rPr>
          <w:rFonts w:ascii="Times New Roman" w:hAnsi="Times New Roman" w:cs="Times New Roman"/>
          <w:sz w:val="28"/>
          <w:szCs w:val="28"/>
        </w:rPr>
        <w:t>,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 и с соотношениями</w:t>
      </w:r>
      <w:r w:rsidR="00C265E7">
        <w:rPr>
          <w:rFonts w:ascii="Times New Roman" w:hAnsi="Times New Roman" w:cs="Times New Roman"/>
          <w:sz w:val="28"/>
          <w:szCs w:val="28"/>
        </w:rPr>
        <w:t xml:space="preserve">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5D447F" w:rsidRPr="005D447F">
        <w:rPr>
          <w:rFonts w:ascii="Times New Roman" w:hAnsi="Times New Roman" w:cs="Times New Roman"/>
          <w:sz w:val="28"/>
          <w:szCs w:val="28"/>
        </w:rPr>
        <w:t>/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5D447F"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5D447F" w:rsidRPr="005D447F">
        <w:rPr>
          <w:rFonts w:ascii="Times New Roman" w:hAnsi="Times New Roman" w:cs="Times New Roman"/>
          <w:sz w:val="28"/>
          <w:szCs w:val="28"/>
        </w:rPr>
        <w:t>/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C265E7">
        <w:rPr>
          <w:rFonts w:ascii="Times New Roman" w:hAnsi="Times New Roman" w:cs="Times New Roman"/>
          <w:sz w:val="28"/>
          <w:szCs w:val="28"/>
        </w:rPr>
        <w:t xml:space="preserve"> </w:t>
      </w:r>
      <w:r w:rsidR="005D447F" w:rsidRPr="005D447F">
        <w:rPr>
          <w:rFonts w:ascii="Times New Roman" w:hAnsi="Times New Roman" w:cs="Times New Roman"/>
          <w:sz w:val="28"/>
          <w:szCs w:val="28"/>
        </w:rPr>
        <w:t>(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=0,02-0,04). В то же время полиморфизм гена 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="005D447F" w:rsidRPr="005D447F">
        <w:rPr>
          <w:rFonts w:ascii="Times New Roman" w:hAnsi="Times New Roman" w:cs="Times New Roman"/>
          <w:i/>
          <w:sz w:val="28"/>
          <w:szCs w:val="28"/>
        </w:rPr>
        <w:t>40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 оказался ассоциированным с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5D447F"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="005D447F" w:rsidRPr="005D447F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="005D447F" w:rsidRPr="005D447F">
        <w:rPr>
          <w:rFonts w:ascii="Times New Roman" w:hAnsi="Times New Roman" w:cs="Times New Roman"/>
          <w:sz w:val="28"/>
          <w:szCs w:val="28"/>
        </w:rPr>
        <w:t xml:space="preserve">=0,007). Высокие уровни 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="005D447F"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="005D447F" w:rsidRPr="005D447F">
        <w:rPr>
          <w:rFonts w:ascii="Times New Roman" w:hAnsi="Times New Roman" w:cs="Times New Roman"/>
          <w:sz w:val="28"/>
          <w:szCs w:val="28"/>
        </w:rPr>
        <w:t xml:space="preserve"> выявлялись чаще у больных РМЖ с </w:t>
      </w:r>
      <w:proofErr w:type="spellStart"/>
      <w:r w:rsidR="005D447F" w:rsidRPr="005D447F">
        <w:rPr>
          <w:rFonts w:ascii="Times New Roman" w:hAnsi="Times New Roman" w:cs="Times New Roman"/>
          <w:sz w:val="28"/>
          <w:szCs w:val="28"/>
        </w:rPr>
        <w:t>аллелем</w:t>
      </w:r>
      <w:proofErr w:type="spellEnd"/>
      <w:proofErr w:type="gramStart"/>
      <w:r w:rsidR="005D447F" w:rsidRPr="005D447F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="005D447F" w:rsidRPr="005D447F">
        <w:rPr>
          <w:rFonts w:ascii="Times New Roman" w:hAnsi="Times New Roman" w:cs="Times New Roman"/>
          <w:sz w:val="28"/>
          <w:szCs w:val="28"/>
        </w:rPr>
        <w:t xml:space="preserve"> (</w:t>
      </w:r>
      <w:r w:rsidR="005D447F" w:rsidRPr="005D447F">
        <w:rPr>
          <w:rFonts w:ascii="Times New Roman" w:hAnsi="Times New Roman" w:cs="Times New Roman"/>
          <w:sz w:val="28"/>
          <w:szCs w:val="28"/>
          <w:lang w:val="en-US"/>
        </w:rPr>
        <w:t>OR</w:t>
      </w:r>
      <w:r w:rsidR="005D447F" w:rsidRPr="005D447F">
        <w:rPr>
          <w:rFonts w:ascii="Times New Roman" w:hAnsi="Times New Roman" w:cs="Times New Roman"/>
          <w:sz w:val="28"/>
          <w:szCs w:val="28"/>
        </w:rPr>
        <w:t>=1,3).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D447F">
        <w:rPr>
          <w:rFonts w:ascii="Times New Roman" w:hAnsi="Times New Roman" w:cs="Times New Roman"/>
          <w:sz w:val="28"/>
          <w:szCs w:val="28"/>
        </w:rPr>
        <w:t xml:space="preserve">Впервые выявлены ассоциации полиморфных вариантов генов цитокинов с образованием антител, специфичных к химическим канцерогенам окружающей среды и эндогенным стероидным гормонам. Несмотря на схожесть химической структуры этих низкомолекулярных соединений (особенно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), влияние цитокинов на образование специфических антител проявлялось по-разному.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Например, у здоровых женщин полиморфные локусы генов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 xml:space="preserve">6 </w:t>
      </w:r>
      <w:r w:rsidRPr="005D447F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5D447F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eastAsia="Calibri" w:hAnsi="Times New Roman" w:cs="Times New Roman"/>
          <w:sz w:val="28"/>
          <w:szCs w:val="28"/>
        </w:rPr>
        <w:t>1800795</w:t>
      </w:r>
      <w:r w:rsidRPr="005D447F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5D447F">
        <w:rPr>
          <w:rFonts w:ascii="Times New Roman" w:eastAsia="Calibri" w:hAnsi="Times New Roman" w:cs="Times New Roman"/>
          <w:sz w:val="28"/>
          <w:szCs w:val="28"/>
          <w:lang w:val="en-US"/>
        </w:rPr>
        <w:t>rs</w:t>
      </w:r>
      <w:proofErr w:type="spellEnd"/>
      <w:r w:rsidRPr="005D447F">
        <w:rPr>
          <w:rFonts w:ascii="Times New Roman" w:eastAsia="Calibri" w:hAnsi="Times New Roman" w:cs="Times New Roman"/>
          <w:sz w:val="28"/>
          <w:szCs w:val="28"/>
        </w:rPr>
        <w:t xml:space="preserve">1554606) </w:t>
      </w:r>
      <w:r w:rsidRPr="005D447F">
        <w:rPr>
          <w:rFonts w:ascii="Times New Roman" w:hAnsi="Times New Roman" w:cs="Times New Roman"/>
          <w:sz w:val="28"/>
          <w:szCs w:val="28"/>
        </w:rPr>
        <w:t xml:space="preserve">и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5D447F">
        <w:rPr>
          <w:rFonts w:ascii="Times New Roman" w:hAnsi="Times New Roman" w:cs="Times New Roman"/>
          <w:i/>
          <w:sz w:val="28"/>
          <w:szCs w:val="28"/>
        </w:rPr>
        <w:t>40</w:t>
      </w:r>
      <w:r w:rsidRPr="005D447F">
        <w:rPr>
          <w:rFonts w:ascii="Times New Roman" w:hAnsi="Times New Roman" w:cs="Times New Roman"/>
          <w:sz w:val="28"/>
          <w:szCs w:val="28"/>
        </w:rPr>
        <w:t xml:space="preserve"> были ассоциированы с уровнями антител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, но не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 xml:space="preserve">. Полиморфизм гена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TNFA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оказался взаимосвязанным с </w:t>
      </w:r>
      <w:r w:rsidRPr="005D447F">
        <w:rPr>
          <w:rFonts w:ascii="Times New Roman" w:hAnsi="Times New Roman" w:cs="Times New Roman"/>
          <w:sz w:val="28"/>
          <w:szCs w:val="28"/>
        </w:rPr>
        <w:lastRenderedPageBreak/>
        <w:t xml:space="preserve">уровнями антител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r w:rsidRPr="005D447F">
        <w:rPr>
          <w:rFonts w:ascii="Times New Roman" w:hAnsi="Times New Roman" w:cs="Times New Roman"/>
          <w:sz w:val="28"/>
          <w:szCs w:val="28"/>
        </w:rPr>
        <w:t xml:space="preserve">, но не к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r w:rsidRPr="005D447F">
        <w:rPr>
          <w:rFonts w:ascii="Times New Roman" w:hAnsi="Times New Roman" w:cs="Times New Roman"/>
          <w:sz w:val="28"/>
          <w:szCs w:val="28"/>
        </w:rPr>
        <w:t>. При этом указанные полиморфизмы были ассоциированы только с одним из классов антител –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5D447F">
        <w:rPr>
          <w:rFonts w:ascii="Times New Roman" w:hAnsi="Times New Roman" w:cs="Times New Roman"/>
          <w:sz w:val="28"/>
          <w:szCs w:val="28"/>
        </w:rPr>
        <w:t>.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Также у здоровых женщин полиморфизм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IL</w:t>
      </w:r>
      <w:r w:rsidRPr="005D447F">
        <w:rPr>
          <w:rFonts w:ascii="Times New Roman" w:hAnsi="Times New Roman" w:cs="Times New Roman"/>
          <w:i/>
          <w:sz w:val="28"/>
          <w:szCs w:val="28"/>
        </w:rPr>
        <w:t>1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RN</w:t>
      </w:r>
      <w:r w:rsidRPr="005D447F">
        <w:rPr>
          <w:rFonts w:ascii="Times New Roman" w:hAnsi="Times New Roman" w:cs="Times New Roman"/>
          <w:sz w:val="28"/>
          <w:szCs w:val="28"/>
        </w:rPr>
        <w:t xml:space="preserve"> был ассоциирован с уровнями только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но не с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 xml:space="preserve"> или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="00C265E7">
        <w:rPr>
          <w:rFonts w:ascii="Times New Roman" w:hAnsi="Times New Roman" w:cs="Times New Roman"/>
          <w:sz w:val="28"/>
          <w:szCs w:val="28"/>
        </w:rPr>
        <w:t xml:space="preserve">. </w:t>
      </w:r>
      <w:r w:rsidRPr="005D447F">
        <w:rPr>
          <w:rFonts w:ascii="Times New Roman" w:hAnsi="Times New Roman" w:cs="Times New Roman"/>
          <w:sz w:val="28"/>
          <w:szCs w:val="28"/>
        </w:rPr>
        <w:t xml:space="preserve">При этом сильные взаимосвязи имели место с индивидуальными соотношениями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IgA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Bp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,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/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Pg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У больных РМЖ искомые ассоциации оказались значительно слабее, чем у здоровых женщин (с низким уровнем статистической значимости), за исключением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CD</w:t>
      </w:r>
      <w:r w:rsidRPr="005D447F">
        <w:rPr>
          <w:rFonts w:ascii="Times New Roman" w:hAnsi="Times New Roman" w:cs="Times New Roman"/>
          <w:i/>
          <w:sz w:val="28"/>
          <w:szCs w:val="28"/>
        </w:rPr>
        <w:t>40</w:t>
      </w:r>
      <w:r w:rsidRPr="005D447F">
        <w:rPr>
          <w:rFonts w:ascii="Times New Roman" w:hAnsi="Times New Roman" w:cs="Times New Roman"/>
          <w:sz w:val="28"/>
          <w:szCs w:val="28"/>
        </w:rPr>
        <w:t xml:space="preserve">, который был взаимосвязан с образованием </w:t>
      </w:r>
      <w:r w:rsidRPr="005D447F">
        <w:rPr>
          <w:rFonts w:ascii="Times New Roman" w:hAnsi="Times New Roman" w:cs="Times New Roman"/>
          <w:sz w:val="28"/>
          <w:szCs w:val="28"/>
          <w:lang w:val="en-US"/>
        </w:rPr>
        <w:t>IgG</w:t>
      </w:r>
      <w:r w:rsidRPr="005D447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5D447F">
        <w:rPr>
          <w:rFonts w:ascii="Times New Roman" w:hAnsi="Times New Roman" w:cs="Times New Roman"/>
          <w:sz w:val="28"/>
          <w:szCs w:val="28"/>
          <w:lang w:val="en-US"/>
        </w:rPr>
        <w:t>Es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447F" w:rsidRPr="005D447F" w:rsidRDefault="005D447F" w:rsidP="005D447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D447F">
        <w:rPr>
          <w:rFonts w:ascii="Times New Roman" w:hAnsi="Times New Roman" w:cs="Times New Roman"/>
          <w:sz w:val="28"/>
          <w:szCs w:val="28"/>
        </w:rPr>
        <w:t xml:space="preserve">Причины перечисленных особенностей, как у здоровых женщин, так и у больных РМЖ, остаются неизвестными. Поскольку в образовании антител любой специфичности участвует весь спектр цитокинов и поверхностных рецепторов лимфоцитов (в том числе, система </w:t>
      </w:r>
      <w:r w:rsidRPr="005D447F">
        <w:rPr>
          <w:rFonts w:ascii="Times New Roman" w:hAnsi="Times New Roman" w:cs="Times New Roman"/>
          <w:i/>
          <w:sz w:val="28"/>
          <w:szCs w:val="28"/>
          <w:lang w:val="en-US"/>
        </w:rPr>
        <w:t>HLA</w:t>
      </w:r>
      <w:r w:rsidRPr="005D447F">
        <w:rPr>
          <w:rFonts w:ascii="Times New Roman" w:hAnsi="Times New Roman" w:cs="Times New Roman"/>
          <w:sz w:val="28"/>
          <w:szCs w:val="28"/>
        </w:rPr>
        <w:t xml:space="preserve">, очевидно обеспечивающая распознавание низкомолекулярных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гаптенов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 xml:space="preserve"> в составе макромолекулярных </w:t>
      </w:r>
      <w:proofErr w:type="spellStart"/>
      <w:r w:rsidRPr="005D447F">
        <w:rPr>
          <w:rFonts w:ascii="Times New Roman" w:hAnsi="Times New Roman" w:cs="Times New Roman"/>
          <w:sz w:val="28"/>
          <w:szCs w:val="28"/>
        </w:rPr>
        <w:t>аддуктов</w:t>
      </w:r>
      <w:proofErr w:type="spellEnd"/>
      <w:r w:rsidRPr="005D447F">
        <w:rPr>
          <w:rFonts w:ascii="Times New Roman" w:hAnsi="Times New Roman" w:cs="Times New Roman"/>
          <w:sz w:val="28"/>
          <w:szCs w:val="28"/>
        </w:rPr>
        <w:t>), дальнейшие исследования генетических основ образования антител против химических канцерогенов и стероидных гормонов целесообразно проводить с использованием методов многофакторного регрессионного анализа на больших выборках.</w:t>
      </w:r>
    </w:p>
    <w:p w:rsidR="000619A7" w:rsidRPr="005D447F" w:rsidRDefault="00E501F9" w:rsidP="00E501F9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D447F">
        <w:rPr>
          <w:rFonts w:ascii="Times New Roman" w:hAnsi="Times New Roman" w:cs="Times New Roman"/>
          <w:sz w:val="28"/>
          <w:szCs w:val="28"/>
        </w:rPr>
        <w:tab/>
      </w:r>
    </w:p>
    <w:p w:rsidR="000619A7" w:rsidRPr="005D447F" w:rsidRDefault="000619A7" w:rsidP="000619A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5D447F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Финансирование</w:t>
      </w:r>
    </w:p>
    <w:p w:rsidR="000619A7" w:rsidRPr="005D447F" w:rsidRDefault="000619A7" w:rsidP="000619A7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4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Работа выполнена в рамках проекта </w:t>
      </w:r>
      <w:r w:rsidRPr="005D447F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VI</w:t>
      </w:r>
      <w:r w:rsidRPr="005D4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.59.1.1 Программы фундаментальных научных исследований СО РАН (</w:t>
      </w:r>
      <w:proofErr w:type="spellStart"/>
      <w:r w:rsidRPr="005D4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гос</w:t>
      </w:r>
      <w:proofErr w:type="gramStart"/>
      <w:r w:rsidRPr="005D4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.з</w:t>
      </w:r>
      <w:proofErr w:type="gramEnd"/>
      <w:r w:rsidRPr="005D4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адание</w:t>
      </w:r>
      <w:proofErr w:type="spellEnd"/>
      <w:r w:rsidRPr="005D447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№ 0352-2019-0011).</w:t>
      </w:r>
    </w:p>
    <w:sectPr w:rsidR="000619A7" w:rsidRPr="005D447F" w:rsidSect="00217387">
      <w:headerReference w:type="default" r:id="rId10"/>
      <w:footerReference w:type="default" r:id="rId11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336A" w:rsidRDefault="0035336A" w:rsidP="00200BE3">
      <w:pPr>
        <w:spacing w:after="0" w:line="240" w:lineRule="auto"/>
      </w:pPr>
      <w:r>
        <w:separator/>
      </w:r>
    </w:p>
  </w:endnote>
  <w:endnote w:type="continuationSeparator" w:id="0">
    <w:p w:rsidR="0035336A" w:rsidRDefault="0035336A" w:rsidP="00200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LsxcpdAdvTT3713a231+2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57616039"/>
      <w:docPartObj>
        <w:docPartGallery w:val="Page Numbers (Bottom of Page)"/>
        <w:docPartUnique/>
      </w:docPartObj>
    </w:sdtPr>
    <w:sdtEndPr/>
    <w:sdtContent>
      <w:p w:rsidR="00217387" w:rsidRDefault="00E21384">
        <w:pPr>
          <w:pStyle w:val="a7"/>
          <w:jc w:val="right"/>
        </w:pPr>
        <w:r>
          <w:fldChar w:fldCharType="begin"/>
        </w:r>
        <w:r w:rsidR="00217387">
          <w:instrText>PAGE   \* MERGEFORMAT</w:instrText>
        </w:r>
        <w:r>
          <w:fldChar w:fldCharType="separate"/>
        </w:r>
        <w:r w:rsidR="00D279D5">
          <w:rPr>
            <w:noProof/>
          </w:rPr>
          <w:t>5</w:t>
        </w:r>
        <w:r>
          <w:fldChar w:fldCharType="end"/>
        </w:r>
      </w:p>
    </w:sdtContent>
  </w:sdt>
  <w:p w:rsidR="00217387" w:rsidRDefault="0021738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336A" w:rsidRDefault="0035336A" w:rsidP="00200BE3">
      <w:pPr>
        <w:spacing w:after="0" w:line="240" w:lineRule="auto"/>
      </w:pPr>
      <w:r>
        <w:separator/>
      </w:r>
    </w:p>
  </w:footnote>
  <w:footnote w:type="continuationSeparator" w:id="0">
    <w:p w:rsidR="0035336A" w:rsidRDefault="0035336A" w:rsidP="00200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BE3" w:rsidRDefault="00200BE3">
    <w:pPr>
      <w:pStyle w:val="a5"/>
      <w:jc w:val="right"/>
    </w:pPr>
  </w:p>
  <w:p w:rsidR="00200BE3" w:rsidRDefault="00200BE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6FB3"/>
    <w:rsid w:val="00027212"/>
    <w:rsid w:val="00027F2B"/>
    <w:rsid w:val="00031EAF"/>
    <w:rsid w:val="00051395"/>
    <w:rsid w:val="000619A7"/>
    <w:rsid w:val="000B1E7F"/>
    <w:rsid w:val="0011212B"/>
    <w:rsid w:val="00123C09"/>
    <w:rsid w:val="00137C42"/>
    <w:rsid w:val="001C55B1"/>
    <w:rsid w:val="00200BE3"/>
    <w:rsid w:val="002129F9"/>
    <w:rsid w:val="00217387"/>
    <w:rsid w:val="00232D6C"/>
    <w:rsid w:val="00250E5B"/>
    <w:rsid w:val="002948B5"/>
    <w:rsid w:val="00297047"/>
    <w:rsid w:val="002B0539"/>
    <w:rsid w:val="002B31E8"/>
    <w:rsid w:val="002C16DC"/>
    <w:rsid w:val="00317BB1"/>
    <w:rsid w:val="00335DD8"/>
    <w:rsid w:val="00353355"/>
    <w:rsid w:val="0035336A"/>
    <w:rsid w:val="00412F73"/>
    <w:rsid w:val="00442C3E"/>
    <w:rsid w:val="00480EE5"/>
    <w:rsid w:val="0049326A"/>
    <w:rsid w:val="004B0EBA"/>
    <w:rsid w:val="004D4795"/>
    <w:rsid w:val="004D688E"/>
    <w:rsid w:val="00522F91"/>
    <w:rsid w:val="00553986"/>
    <w:rsid w:val="00570E6E"/>
    <w:rsid w:val="00571C43"/>
    <w:rsid w:val="005C4E12"/>
    <w:rsid w:val="005D164D"/>
    <w:rsid w:val="005D447F"/>
    <w:rsid w:val="005D7871"/>
    <w:rsid w:val="005E6540"/>
    <w:rsid w:val="00614F8E"/>
    <w:rsid w:val="006768E2"/>
    <w:rsid w:val="0069089E"/>
    <w:rsid w:val="006A1D10"/>
    <w:rsid w:val="006F3979"/>
    <w:rsid w:val="007067AC"/>
    <w:rsid w:val="00714840"/>
    <w:rsid w:val="007405D2"/>
    <w:rsid w:val="00743EF7"/>
    <w:rsid w:val="0074499D"/>
    <w:rsid w:val="00746F3A"/>
    <w:rsid w:val="00780F90"/>
    <w:rsid w:val="007C1AB0"/>
    <w:rsid w:val="007D14D6"/>
    <w:rsid w:val="008169D8"/>
    <w:rsid w:val="00830C4D"/>
    <w:rsid w:val="00832EF9"/>
    <w:rsid w:val="00834FE4"/>
    <w:rsid w:val="00845B33"/>
    <w:rsid w:val="00851850"/>
    <w:rsid w:val="008974A8"/>
    <w:rsid w:val="008C3318"/>
    <w:rsid w:val="008E427E"/>
    <w:rsid w:val="00906815"/>
    <w:rsid w:val="00931810"/>
    <w:rsid w:val="00934A1A"/>
    <w:rsid w:val="009400A5"/>
    <w:rsid w:val="00950F46"/>
    <w:rsid w:val="0095517A"/>
    <w:rsid w:val="009A484B"/>
    <w:rsid w:val="009E090F"/>
    <w:rsid w:val="00A0591D"/>
    <w:rsid w:val="00A0781D"/>
    <w:rsid w:val="00A27A2B"/>
    <w:rsid w:val="00A30E1D"/>
    <w:rsid w:val="00A7280E"/>
    <w:rsid w:val="00AF3750"/>
    <w:rsid w:val="00B22B7B"/>
    <w:rsid w:val="00B26530"/>
    <w:rsid w:val="00B30568"/>
    <w:rsid w:val="00B621BF"/>
    <w:rsid w:val="00B94975"/>
    <w:rsid w:val="00BB788D"/>
    <w:rsid w:val="00BD5CE3"/>
    <w:rsid w:val="00C1338A"/>
    <w:rsid w:val="00C162B8"/>
    <w:rsid w:val="00C265E7"/>
    <w:rsid w:val="00C34B68"/>
    <w:rsid w:val="00C42365"/>
    <w:rsid w:val="00C45146"/>
    <w:rsid w:val="00C73B64"/>
    <w:rsid w:val="00C75194"/>
    <w:rsid w:val="00C80A04"/>
    <w:rsid w:val="00C91AEF"/>
    <w:rsid w:val="00D279D5"/>
    <w:rsid w:val="00D5248A"/>
    <w:rsid w:val="00D84908"/>
    <w:rsid w:val="00DB6FB3"/>
    <w:rsid w:val="00DE6946"/>
    <w:rsid w:val="00E21384"/>
    <w:rsid w:val="00E501F9"/>
    <w:rsid w:val="00E63DD3"/>
    <w:rsid w:val="00E739EB"/>
    <w:rsid w:val="00E929C0"/>
    <w:rsid w:val="00EA6096"/>
    <w:rsid w:val="00EB00FC"/>
    <w:rsid w:val="00F417A9"/>
    <w:rsid w:val="00F90970"/>
    <w:rsid w:val="00F9197A"/>
    <w:rsid w:val="00FB0F4A"/>
    <w:rsid w:val="00FB0F5E"/>
    <w:rsid w:val="00FB4F4E"/>
    <w:rsid w:val="00FD0D3D"/>
    <w:rsid w:val="00FF1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3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A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0BE3"/>
  </w:style>
  <w:style w:type="paragraph" w:styleId="a7">
    <w:name w:val="footer"/>
    <w:basedOn w:val="a"/>
    <w:link w:val="a8"/>
    <w:uiPriority w:val="99"/>
    <w:unhideWhenUsed/>
    <w:rsid w:val="0020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0BE3"/>
  </w:style>
  <w:style w:type="paragraph" w:styleId="a9">
    <w:name w:val="Body Text Indent"/>
    <w:basedOn w:val="a"/>
    <w:link w:val="aa"/>
    <w:rsid w:val="00FB4F4E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B4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B4F4E"/>
    <w:pPr>
      <w:spacing w:after="120" w:line="276" w:lineRule="auto"/>
      <w:ind w:firstLine="0"/>
      <w:jc w:val="left"/>
    </w:pPr>
  </w:style>
  <w:style w:type="character" w:customStyle="1" w:styleId="ac">
    <w:name w:val="Основной текст Знак"/>
    <w:basedOn w:val="a0"/>
    <w:link w:val="ab"/>
    <w:uiPriority w:val="99"/>
    <w:semiHidden/>
    <w:rsid w:val="00FB4F4E"/>
  </w:style>
  <w:style w:type="character" w:styleId="ad">
    <w:name w:val="Hyperlink"/>
    <w:basedOn w:val="a0"/>
    <w:uiPriority w:val="99"/>
    <w:unhideWhenUsed/>
    <w:rsid w:val="00FB4F4E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  <w:ind w:firstLine="85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00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00A5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0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00BE3"/>
  </w:style>
  <w:style w:type="paragraph" w:styleId="a7">
    <w:name w:val="footer"/>
    <w:basedOn w:val="a"/>
    <w:link w:val="a8"/>
    <w:uiPriority w:val="99"/>
    <w:unhideWhenUsed/>
    <w:rsid w:val="00200B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00BE3"/>
  </w:style>
  <w:style w:type="paragraph" w:styleId="a9">
    <w:name w:val="Body Text Indent"/>
    <w:basedOn w:val="a"/>
    <w:link w:val="aa"/>
    <w:rsid w:val="00FB4F4E"/>
    <w:pPr>
      <w:spacing w:after="0" w:line="36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FB4F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uiPriority w:val="99"/>
    <w:semiHidden/>
    <w:unhideWhenUsed/>
    <w:rsid w:val="00FB4F4E"/>
    <w:pPr>
      <w:spacing w:after="120" w:line="276" w:lineRule="auto"/>
      <w:ind w:firstLine="0"/>
      <w:jc w:val="left"/>
    </w:pPr>
  </w:style>
  <w:style w:type="character" w:customStyle="1" w:styleId="ac">
    <w:name w:val="Основной текст Знак"/>
    <w:basedOn w:val="a0"/>
    <w:link w:val="ab"/>
    <w:uiPriority w:val="99"/>
    <w:semiHidden/>
    <w:rsid w:val="00FB4F4E"/>
  </w:style>
  <w:style w:type="character" w:styleId="ad">
    <w:name w:val="Hyperlink"/>
    <w:basedOn w:val="a0"/>
    <w:uiPriority w:val="99"/>
    <w:unhideWhenUsed/>
    <w:rsid w:val="00FB4F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en-exp.ru/calculator_or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npstats.net/start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933C0-A06D-4CEC-8018-305A2E15F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493</TotalTime>
  <Pages>5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AUP06-2</dc:creator>
  <cp:keywords/>
  <dc:description/>
  <cp:lastModifiedBy>IHE</cp:lastModifiedBy>
  <cp:revision>57</cp:revision>
  <cp:lastPrinted>2019-06-18T05:34:00Z</cp:lastPrinted>
  <dcterms:created xsi:type="dcterms:W3CDTF">2019-06-11T05:43:00Z</dcterms:created>
  <dcterms:modified xsi:type="dcterms:W3CDTF">2019-09-17T03:45:00Z</dcterms:modified>
</cp:coreProperties>
</file>