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93" w:rsidRPr="00D46493" w:rsidRDefault="00D46493" w:rsidP="00D46493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46493">
        <w:rPr>
          <w:rFonts w:ascii="Times New Roman" w:hAnsi="Times New Roman" w:cs="Times New Roman"/>
          <w:b/>
          <w:caps/>
          <w:sz w:val="24"/>
          <w:szCs w:val="24"/>
        </w:rPr>
        <w:t xml:space="preserve">Таблица 2. Функциональная активность </w:t>
      </w:r>
      <w:proofErr w:type="spellStart"/>
      <w:r w:rsidRPr="00D46493">
        <w:rPr>
          <w:rFonts w:ascii="Times New Roman" w:hAnsi="Times New Roman" w:cs="Times New Roman"/>
          <w:b/>
          <w:caps/>
          <w:sz w:val="24"/>
          <w:szCs w:val="24"/>
        </w:rPr>
        <w:t>нейтрофильных</w:t>
      </w:r>
      <w:proofErr w:type="spellEnd"/>
      <w:r w:rsidRPr="00D46493">
        <w:rPr>
          <w:rFonts w:ascii="Times New Roman" w:hAnsi="Times New Roman" w:cs="Times New Roman"/>
          <w:b/>
          <w:caps/>
          <w:sz w:val="24"/>
          <w:szCs w:val="24"/>
        </w:rPr>
        <w:t xml:space="preserve"> гранулоцитов больных пиодермией на фоне разных вариантов лечения</w:t>
      </w:r>
    </w:p>
    <w:p w:rsidR="00D46493" w:rsidRPr="00D46493" w:rsidRDefault="00D46493" w:rsidP="00D46493">
      <w:pPr>
        <w:spacing w:after="0" w:line="480" w:lineRule="auto"/>
        <w:jc w:val="center"/>
        <w:rPr>
          <w:rFonts w:ascii="Times New Roman" w:hAnsi="Times New Roman" w:cs="Times New Roman"/>
          <w:caps/>
          <w:sz w:val="24"/>
          <w:szCs w:val="24"/>
          <w:lang w:val="en-GB"/>
        </w:rPr>
      </w:pPr>
      <w:proofErr w:type="gramStart"/>
      <w:r w:rsidRPr="00D46493">
        <w:rPr>
          <w:rFonts w:ascii="Times New Roman" w:hAnsi="Times New Roman" w:cs="Times New Roman"/>
          <w:caps/>
          <w:sz w:val="24"/>
          <w:szCs w:val="24"/>
          <w:lang w:val="en-GB"/>
        </w:rPr>
        <w:t>Table 2.</w:t>
      </w:r>
      <w:proofErr w:type="gramEnd"/>
      <w:r w:rsidRPr="00D46493">
        <w:rPr>
          <w:rFonts w:ascii="Times New Roman" w:hAnsi="Times New Roman" w:cs="Times New Roman"/>
          <w:caps/>
          <w:sz w:val="24"/>
          <w:szCs w:val="24"/>
          <w:lang w:val="en-GB"/>
        </w:rPr>
        <w:t xml:space="preserve"> Functional activity of neutrophil granulocytes in pyoderma patients receiving different treatment options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1276"/>
        <w:gridCol w:w="1275"/>
        <w:gridCol w:w="1843"/>
        <w:gridCol w:w="1276"/>
        <w:gridCol w:w="1276"/>
        <w:gridCol w:w="1842"/>
      </w:tblGrid>
      <w:tr w:rsidR="00287A58" w:rsidRPr="00D46493" w:rsidTr="00F90009">
        <w:tc>
          <w:tcPr>
            <w:tcW w:w="4503" w:type="dxa"/>
            <w:vMerge w:val="restart"/>
            <w:vAlign w:val="center"/>
          </w:tcPr>
          <w:p w:rsidR="00D46493" w:rsidRDefault="00D46493" w:rsidP="00287A58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D46493" w:rsidRPr="00D46493" w:rsidRDefault="00D46493" w:rsidP="00287A58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1559" w:type="dxa"/>
            <w:vMerge w:val="restart"/>
            <w:vAlign w:val="center"/>
          </w:tcPr>
          <w:p w:rsidR="00D46493" w:rsidRDefault="00D46493" w:rsidP="00D46493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Референсные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</w:p>
          <w:p w:rsidR="00D46493" w:rsidRPr="00D46493" w:rsidRDefault="00D46493" w:rsidP="00D46493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Reference values </w:t>
            </w:r>
          </w:p>
        </w:tc>
        <w:tc>
          <w:tcPr>
            <w:tcW w:w="4394" w:type="dxa"/>
            <w:gridSpan w:val="3"/>
            <w:vAlign w:val="center"/>
          </w:tcPr>
          <w:p w:rsidR="00D46493" w:rsidRDefault="00D46493" w:rsidP="00D464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Стандартное лечение</w:t>
            </w:r>
          </w:p>
          <w:p w:rsidR="00D46493" w:rsidRPr="00D46493" w:rsidRDefault="00D46493" w:rsidP="00D4649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 treatment</w:t>
            </w:r>
          </w:p>
        </w:tc>
        <w:tc>
          <w:tcPr>
            <w:tcW w:w="4394" w:type="dxa"/>
            <w:gridSpan w:val="3"/>
            <w:vAlign w:val="center"/>
          </w:tcPr>
          <w:p w:rsidR="00D46493" w:rsidRPr="00D46493" w:rsidRDefault="00D46493" w:rsidP="00D464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Стандартное лечение + </w:t>
            </w: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Полимурамил</w:t>
            </w:r>
            <w:proofErr w:type="spellEnd"/>
          </w:p>
          <w:p w:rsidR="00D46493" w:rsidRPr="00D46493" w:rsidRDefault="00D46493" w:rsidP="00D4649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treatment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Polymuramyl</w:t>
            </w:r>
            <w:proofErr w:type="spellEnd"/>
          </w:p>
        </w:tc>
      </w:tr>
      <w:tr w:rsidR="00D46493" w:rsidRPr="00D46493" w:rsidTr="00F90009">
        <w:tc>
          <w:tcPr>
            <w:tcW w:w="4503" w:type="dxa"/>
            <w:vMerge/>
            <w:vAlign w:val="center"/>
          </w:tcPr>
          <w:p w:rsidR="00D46493" w:rsidRPr="00D46493" w:rsidRDefault="00D46493" w:rsidP="00287A58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46493" w:rsidRPr="00D46493" w:rsidRDefault="00D46493" w:rsidP="00D46493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275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1843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 </w:t>
            </w:r>
          </w:p>
        </w:tc>
        <w:tc>
          <w:tcPr>
            <w:tcW w:w="1276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276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1842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</w:t>
            </w:r>
          </w:p>
        </w:tc>
      </w:tr>
      <w:tr w:rsidR="00D46493" w:rsidRPr="00D46493" w:rsidTr="00F90009">
        <w:trPr>
          <w:trHeight w:val="802"/>
        </w:trPr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НСТ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спонтанная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активность</w:t>
            </w:r>
            <w:proofErr w:type="gramStart"/>
            <w:r w:rsidR="00287A5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  <w:proofErr w:type="gramEnd"/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BT 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– spontaneous activity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%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3,5-7,5; 2-9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3-9; 2-38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3-14; 3-20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2-11; 1-16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3-9; 1-34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2-5; 1-31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D46493" w:rsidRPr="00D46493" w:rsidTr="00F90009">
        <w:trPr>
          <w:trHeight w:val="1385"/>
        </w:trPr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НСТ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спонтанный  индекс (</w:t>
            </w: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усл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. ед.)</w:t>
            </w:r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 – spontaneous index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conventional units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0,1-0,15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0,04-0,095; 0,02-0,11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0,04-0,11; 0,02-0,51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0,03-0,22; 0,03-0,33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0,02-0,15; 0,02-0,19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0,085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0,03-0,12; 0,01-0,45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0,02-0,05; 0,01-0,34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D46493" w:rsidRPr="00D46493" w:rsidTr="00F90009"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НСТ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индуцированная активность</w:t>
            </w:r>
            <w:proofErr w:type="gram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NBT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induced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activity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28-60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34-55; 27-58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31-49; 27-75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40-58; 40-61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39-45; 27-56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34-44; 27-52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35-48,5; 30-63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D46493" w:rsidRPr="00D46493" w:rsidTr="00F90009">
        <w:trPr>
          <w:trHeight w:val="1549"/>
        </w:trPr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НСТ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индуцированный индекс (</w:t>
            </w: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усл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. ед.)</w:t>
            </w:r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NBT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– induced index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conventional units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0,4-1,5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485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28]</w:t>
            </w:r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755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-0,98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12]</w:t>
            </w:r>
          </w:p>
        </w:tc>
      </w:tr>
      <w:tr w:rsidR="00D46493" w:rsidRPr="00D46493" w:rsidTr="00F90009">
        <w:trPr>
          <w:trHeight w:val="1018"/>
        </w:trPr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Фагоцитарный индекс</w:t>
            </w:r>
            <w:proofErr w:type="gram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Phagocytic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30-80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53,5-65,5; 47-79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57-70; 54-88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64-73; 57-75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54-67; 48-82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56-67; 46-75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50,5-67; 48-77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D46493" w:rsidRPr="00D46493" w:rsidTr="00F90009">
        <w:trPr>
          <w:trHeight w:val="1175"/>
        </w:trPr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Фагоцитарное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усл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Phagocytic number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conventional units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6,95-8,65; 5-9,9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6,9-10,2; 5,6-10,8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6,4-9,2; 5,2-9,2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6,1-8; 4,6-10,5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7-8,7; 4,9-9,6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5,2-8; 5,2-10,4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</w:tbl>
    <w:p w:rsidR="00D46493" w:rsidRPr="00D46493" w:rsidRDefault="00287A58" w:rsidP="00287A5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="00D46493" w:rsidRPr="00D46493">
        <w:rPr>
          <w:rFonts w:ascii="Times New Roman" w:hAnsi="Times New Roman" w:cs="Times New Roman"/>
          <w:b/>
          <w:sz w:val="24"/>
          <w:szCs w:val="24"/>
        </w:rPr>
        <w:t xml:space="preserve">Статистическая значимость отличий от показателей в 0-й день исследования (критерий </w:t>
      </w:r>
      <w:proofErr w:type="spellStart"/>
      <w:r w:rsidR="00D46493" w:rsidRPr="00D46493">
        <w:rPr>
          <w:rFonts w:ascii="Times New Roman" w:hAnsi="Times New Roman" w:cs="Times New Roman"/>
          <w:b/>
          <w:sz w:val="24"/>
          <w:szCs w:val="24"/>
        </w:rPr>
        <w:t>Уилкоксона</w:t>
      </w:r>
      <w:proofErr w:type="spellEnd"/>
      <w:r w:rsidR="00D46493" w:rsidRPr="00D46493">
        <w:rPr>
          <w:rFonts w:ascii="Times New Roman" w:hAnsi="Times New Roman" w:cs="Times New Roman"/>
          <w:b/>
          <w:sz w:val="24"/>
          <w:szCs w:val="24"/>
        </w:rPr>
        <w:t>): * – p=0,049.</w:t>
      </w:r>
    </w:p>
    <w:p w:rsidR="00D46493" w:rsidRPr="00D46493" w:rsidRDefault="00287A58" w:rsidP="00287A5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Note</w:t>
      </w:r>
      <w:r w:rsidRPr="00287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46493" w:rsidRPr="00D46493">
        <w:rPr>
          <w:rFonts w:ascii="Times New Roman" w:hAnsi="Times New Roman" w:cs="Times New Roman"/>
          <w:sz w:val="24"/>
          <w:szCs w:val="24"/>
          <w:lang w:val="en"/>
        </w:rPr>
        <w:t>The statistical significance of differences from the indicators on day</w:t>
      </w:r>
      <w:r w:rsidR="00D46493" w:rsidRPr="00D46493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="00D46493" w:rsidRPr="00D46493">
        <w:rPr>
          <w:rFonts w:ascii="Times New Roman" w:hAnsi="Times New Roman" w:cs="Times New Roman"/>
          <w:sz w:val="24"/>
          <w:szCs w:val="24"/>
          <w:lang w:val="en"/>
        </w:rPr>
        <w:t xml:space="preserve"> of the study (Wilcoxon test): * – p=0.049.</w:t>
      </w:r>
    </w:p>
    <w:p w:rsidR="00B7465D" w:rsidRPr="00D46493" w:rsidRDefault="00B7465D" w:rsidP="00287A5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465D" w:rsidRPr="00D46493" w:rsidSect="00D464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5F"/>
    <w:rsid w:val="00167158"/>
    <w:rsid w:val="00287A58"/>
    <w:rsid w:val="0039485F"/>
    <w:rsid w:val="00B7465D"/>
    <w:rsid w:val="00D46493"/>
    <w:rsid w:val="00F9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4</cp:revision>
  <dcterms:created xsi:type="dcterms:W3CDTF">2019-01-07T14:14:00Z</dcterms:created>
  <dcterms:modified xsi:type="dcterms:W3CDTF">2019-03-31T16:50:00Z</dcterms:modified>
</cp:coreProperties>
</file>