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18" w:rsidRPr="00120341" w:rsidRDefault="000C3218" w:rsidP="000C321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20341">
        <w:rPr>
          <w:rFonts w:ascii="Times New Roman" w:hAnsi="Times New Roman" w:cs="Times New Roman"/>
          <w:b/>
          <w:caps/>
          <w:sz w:val="24"/>
          <w:szCs w:val="24"/>
        </w:rPr>
        <w:t>Таблица 1. Исходная частота рецидивов пиодермии в год</w:t>
      </w:r>
    </w:p>
    <w:p w:rsidR="000C3218" w:rsidRPr="00120341" w:rsidRDefault="000C3218" w:rsidP="000C3218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proofErr w:type="gramStart"/>
      <w:r w:rsidRPr="00120341">
        <w:rPr>
          <w:rFonts w:ascii="Times New Roman" w:hAnsi="Times New Roman" w:cs="Times New Roman"/>
          <w:caps/>
          <w:sz w:val="24"/>
          <w:szCs w:val="24"/>
          <w:lang w:val="en"/>
        </w:rPr>
        <w:t>Table 1.</w:t>
      </w:r>
      <w:proofErr w:type="gramEnd"/>
      <w:r w:rsidRPr="00120341">
        <w:rPr>
          <w:rFonts w:ascii="Times New Roman" w:hAnsi="Times New Roman" w:cs="Times New Roman"/>
          <w:caps/>
          <w:sz w:val="24"/>
          <w:szCs w:val="24"/>
          <w:lang w:val="en"/>
        </w:rPr>
        <w:t xml:space="preserve"> The initial frequency of pyoderma recurrence</w:t>
      </w:r>
      <w:r w:rsidRPr="00120341">
        <w:rPr>
          <w:rFonts w:ascii="Times New Roman" w:hAnsi="Times New Roman" w:cs="Times New Roman"/>
          <w:caps/>
          <w:sz w:val="24"/>
          <w:szCs w:val="24"/>
          <w:lang w:val="en-US"/>
        </w:rPr>
        <w:t>S</w:t>
      </w:r>
      <w:r w:rsidRPr="00120341">
        <w:rPr>
          <w:rFonts w:ascii="Times New Roman" w:hAnsi="Times New Roman" w:cs="Times New Roman"/>
          <w:caps/>
          <w:sz w:val="24"/>
          <w:szCs w:val="24"/>
          <w:lang w:val="en"/>
        </w:rPr>
        <w:t xml:space="preserve"> per year</w:t>
      </w:r>
    </w:p>
    <w:tbl>
      <w:tblPr>
        <w:tblStyle w:val="a3"/>
        <w:tblW w:w="9489" w:type="dxa"/>
        <w:jc w:val="center"/>
        <w:tblLook w:val="01E0" w:firstRow="1" w:lastRow="1" w:firstColumn="1" w:lastColumn="1" w:noHBand="0" w:noVBand="0"/>
      </w:tblPr>
      <w:tblGrid>
        <w:gridCol w:w="3328"/>
        <w:gridCol w:w="1134"/>
        <w:gridCol w:w="993"/>
        <w:gridCol w:w="992"/>
        <w:gridCol w:w="992"/>
        <w:gridCol w:w="992"/>
        <w:gridCol w:w="1058"/>
      </w:tblGrid>
      <w:tr w:rsidR="000C3218" w:rsidRPr="00120341" w:rsidTr="00577026">
        <w:trPr>
          <w:trHeight w:val="561"/>
          <w:jc w:val="center"/>
        </w:trPr>
        <w:tc>
          <w:tcPr>
            <w:tcW w:w="3328" w:type="dxa"/>
            <w:vMerge w:val="restart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120341">
              <w:rPr>
                <w:rFonts w:eastAsiaTheme="minorHAnsi"/>
                <w:b/>
                <w:sz w:val="24"/>
                <w:szCs w:val="24"/>
                <w:lang w:eastAsia="en-US"/>
              </w:rPr>
              <w:t>Группы</w:t>
            </w:r>
            <w:r w:rsidRPr="00120341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r w:rsidRPr="00120341">
              <w:rPr>
                <w:rFonts w:eastAsiaTheme="minorHAnsi"/>
                <w:b/>
                <w:sz w:val="24"/>
                <w:szCs w:val="24"/>
                <w:lang w:eastAsia="en-US"/>
              </w:rPr>
              <w:t>больных</w:t>
            </w:r>
          </w:p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val="en" w:eastAsia="en-US"/>
              </w:rPr>
              <w:t>Groups of patients</w:t>
            </w:r>
          </w:p>
        </w:tc>
        <w:tc>
          <w:tcPr>
            <w:tcW w:w="6161" w:type="dxa"/>
            <w:gridSpan w:val="6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b/>
                <w:sz w:val="24"/>
                <w:szCs w:val="24"/>
                <w:lang w:eastAsia="en-US"/>
              </w:rPr>
              <w:t>Число рецидивов в течение года до включения в исследование</w:t>
            </w:r>
          </w:p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val="en" w:eastAsia="en-US"/>
              </w:rPr>
              <w:t>The number of relapses during the year before inclusion in the study</w:t>
            </w:r>
          </w:p>
        </w:tc>
      </w:tr>
      <w:tr w:rsidR="000C3218" w:rsidRPr="00120341" w:rsidTr="00577026">
        <w:trPr>
          <w:trHeight w:val="526"/>
          <w:jc w:val="center"/>
        </w:trPr>
        <w:tc>
          <w:tcPr>
            <w:tcW w:w="3328" w:type="dxa"/>
            <w:vMerge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993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58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&gt;6</w:t>
            </w:r>
          </w:p>
        </w:tc>
      </w:tr>
      <w:tr w:rsidR="000C3218" w:rsidRPr="00120341" w:rsidTr="00577026">
        <w:trPr>
          <w:trHeight w:val="526"/>
          <w:jc w:val="center"/>
        </w:trPr>
        <w:tc>
          <w:tcPr>
            <w:tcW w:w="3328" w:type="dxa"/>
          </w:tcPr>
          <w:p w:rsidR="00120341" w:rsidRPr="00120341" w:rsidRDefault="000C3218" w:rsidP="00120341">
            <w:pPr>
              <w:spacing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Основная группа (Стандартное лечение + </w:t>
            </w:r>
            <w:proofErr w:type="spellStart"/>
            <w:r w:rsidRPr="00120341">
              <w:rPr>
                <w:rFonts w:eastAsiaTheme="minorHAnsi"/>
                <w:b/>
                <w:sz w:val="24"/>
                <w:szCs w:val="24"/>
                <w:lang w:eastAsia="en-US"/>
              </w:rPr>
              <w:t>Полимурамил</w:t>
            </w:r>
            <w:proofErr w:type="spellEnd"/>
            <w:r w:rsidRPr="00120341">
              <w:rPr>
                <w:rFonts w:eastAsiaTheme="minorHAnsi"/>
                <w:b/>
                <w:sz w:val="24"/>
                <w:szCs w:val="24"/>
                <w:lang w:eastAsia="en-US"/>
              </w:rPr>
              <w:t>)</w:t>
            </w:r>
          </w:p>
          <w:p w:rsidR="000C3218" w:rsidRPr="00120341" w:rsidRDefault="000C3218" w:rsidP="00120341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val="en-GB"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val="en" w:eastAsia="en-US"/>
              </w:rPr>
              <w:t xml:space="preserve">The main group (Standard treatment + </w:t>
            </w:r>
            <w:proofErr w:type="spellStart"/>
            <w:r w:rsidRPr="00120341">
              <w:rPr>
                <w:rFonts w:eastAsiaTheme="minorHAnsi"/>
                <w:sz w:val="24"/>
                <w:szCs w:val="24"/>
                <w:lang w:val="en" w:eastAsia="en-US"/>
              </w:rPr>
              <w:t>Polymuramyl</w:t>
            </w:r>
            <w:proofErr w:type="spellEnd"/>
            <w:r w:rsidRPr="00120341">
              <w:rPr>
                <w:rFonts w:eastAsiaTheme="minorHAnsi"/>
                <w:sz w:val="24"/>
                <w:szCs w:val="24"/>
                <w:lang w:val="en" w:eastAsia="en-US"/>
              </w:rPr>
              <w:t>)</w:t>
            </w:r>
          </w:p>
        </w:tc>
        <w:tc>
          <w:tcPr>
            <w:tcW w:w="1134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8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0C3218" w:rsidRPr="00120341" w:rsidTr="00577026">
        <w:trPr>
          <w:trHeight w:val="526"/>
          <w:jc w:val="center"/>
        </w:trPr>
        <w:tc>
          <w:tcPr>
            <w:tcW w:w="3328" w:type="dxa"/>
          </w:tcPr>
          <w:p w:rsidR="00120341" w:rsidRDefault="000C3218" w:rsidP="00120341">
            <w:pPr>
              <w:spacing w:line="360" w:lineRule="auto"/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120341">
              <w:rPr>
                <w:rFonts w:eastAsiaTheme="minorHAnsi"/>
                <w:b/>
                <w:sz w:val="24"/>
                <w:szCs w:val="24"/>
                <w:lang w:eastAsia="en-US"/>
              </w:rPr>
              <w:t>Группа</w:t>
            </w:r>
            <w:r w:rsidRPr="00120341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r w:rsidRPr="00120341">
              <w:rPr>
                <w:rFonts w:eastAsiaTheme="minorHAnsi"/>
                <w:b/>
                <w:sz w:val="24"/>
                <w:szCs w:val="24"/>
                <w:lang w:eastAsia="en-US"/>
              </w:rPr>
              <w:t>сравнения</w:t>
            </w:r>
            <w:r w:rsidRPr="00120341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(</w:t>
            </w:r>
            <w:r w:rsidRPr="00120341">
              <w:rPr>
                <w:rFonts w:eastAsiaTheme="minorHAnsi"/>
                <w:b/>
                <w:sz w:val="24"/>
                <w:szCs w:val="24"/>
                <w:lang w:eastAsia="en-US"/>
              </w:rPr>
              <w:t>Стандартное</w:t>
            </w:r>
            <w:r w:rsidRPr="00120341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r w:rsidRPr="00120341">
              <w:rPr>
                <w:rFonts w:eastAsiaTheme="minorHAnsi"/>
                <w:b/>
                <w:sz w:val="24"/>
                <w:szCs w:val="24"/>
                <w:lang w:eastAsia="en-US"/>
              </w:rPr>
              <w:t>лечение</w:t>
            </w:r>
            <w:r w:rsidRPr="00120341">
              <w:rPr>
                <w:rFonts w:eastAsiaTheme="minorHAnsi"/>
                <w:b/>
                <w:sz w:val="24"/>
                <w:szCs w:val="24"/>
                <w:lang w:val="en-US" w:eastAsia="en-US"/>
              </w:rPr>
              <w:t>)</w:t>
            </w:r>
          </w:p>
          <w:p w:rsidR="000C3218" w:rsidRPr="00120341" w:rsidRDefault="000C3218" w:rsidP="00120341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val="en" w:eastAsia="en-US"/>
              </w:rPr>
              <w:t>The comparison group (Standard treatment)</w:t>
            </w:r>
          </w:p>
        </w:tc>
        <w:tc>
          <w:tcPr>
            <w:tcW w:w="1134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8" w:type="dxa"/>
            <w:vAlign w:val="center"/>
          </w:tcPr>
          <w:p w:rsidR="000C3218" w:rsidRPr="00120341" w:rsidRDefault="000C3218" w:rsidP="00577026">
            <w:pPr>
              <w:spacing w:line="360" w:lineRule="auto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0341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</w:tbl>
    <w:p w:rsidR="00DF7B2E" w:rsidRDefault="00120341" w:rsidP="00120341">
      <w:bookmarkStart w:id="0" w:name="_GoBack"/>
      <w:bookmarkEnd w:id="0"/>
    </w:p>
    <w:sectPr w:rsidR="00DF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8"/>
    <w:rsid w:val="000B5666"/>
    <w:rsid w:val="000C3218"/>
    <w:rsid w:val="00120341"/>
    <w:rsid w:val="00C2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21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21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dcterms:created xsi:type="dcterms:W3CDTF">2019-03-31T16:35:00Z</dcterms:created>
  <dcterms:modified xsi:type="dcterms:W3CDTF">2019-03-31T16:49:00Z</dcterms:modified>
</cp:coreProperties>
</file>