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D8" w:rsidRDefault="009C52D8" w:rsidP="009C52D8">
      <w:pPr>
        <w:widowControl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 w:bidi="ar-SA"/>
        </w:rPr>
      </w:pPr>
    </w:p>
    <w:tbl>
      <w:tblPr>
        <w:tblStyle w:val="a3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948"/>
        <w:gridCol w:w="2027"/>
        <w:gridCol w:w="2934"/>
        <w:gridCol w:w="3225"/>
      </w:tblGrid>
      <w:tr w:rsidR="0030208F" w:rsidRPr="009C52D8" w:rsidTr="00702C44">
        <w:tc>
          <w:tcPr>
            <w:tcW w:w="948" w:type="dxa"/>
          </w:tcPr>
          <w:p w:rsidR="009C52D8" w:rsidRPr="009C52D8" w:rsidRDefault="009C52D8" w:rsidP="009C52D8">
            <w:pPr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Порядковый номер ссылки</w:t>
            </w:r>
          </w:p>
        </w:tc>
        <w:tc>
          <w:tcPr>
            <w:tcW w:w="2027" w:type="dxa"/>
          </w:tcPr>
          <w:p w:rsidR="009C52D8" w:rsidRPr="009C52D8" w:rsidRDefault="009C52D8" w:rsidP="000B7990">
            <w:pPr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Авторы, название пуб</w:t>
            </w:r>
            <w:r w:rsidR="000B7990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ликации и источника, где он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а опубликована, выходные данные</w:t>
            </w:r>
          </w:p>
        </w:tc>
        <w:tc>
          <w:tcPr>
            <w:tcW w:w="2934" w:type="dxa"/>
          </w:tcPr>
          <w:p w:rsidR="009C52D8" w:rsidRPr="009C52D8" w:rsidRDefault="009C52D8" w:rsidP="009C52D8">
            <w:pPr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ФИО, название публикации и источника на английском</w:t>
            </w:r>
          </w:p>
        </w:tc>
        <w:tc>
          <w:tcPr>
            <w:tcW w:w="3225" w:type="dxa"/>
          </w:tcPr>
          <w:p w:rsidR="009C52D8" w:rsidRPr="009C52D8" w:rsidRDefault="009C52D8" w:rsidP="009C52D8">
            <w:pPr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Полный интернет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URL</w:t>
            </w: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) цитируемой статьи и/или </w:t>
            </w:r>
          </w:p>
        </w:tc>
      </w:tr>
      <w:tr w:rsidR="0030208F" w:rsidRPr="009C52D8" w:rsidTr="00702C44">
        <w:tc>
          <w:tcPr>
            <w:tcW w:w="948" w:type="dxa"/>
          </w:tcPr>
          <w:p w:rsidR="009C52D8" w:rsidRPr="009C52D8" w:rsidRDefault="009C52D8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2027" w:type="dxa"/>
          </w:tcPr>
          <w:p w:rsidR="009C52D8" w:rsidRPr="009C52D8" w:rsidRDefault="009C52D8" w:rsidP="009C52D8">
            <w:pPr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9C52D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Мятлев</w:t>
            </w:r>
            <w:proofErr w:type="spellEnd"/>
            <w:r w:rsidRPr="009C52D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В.Д.,  Панченко Л. А., Ризниченко Г. Ю., Терехин А. Т. Теория вероятностей и математическая статистика. Математические модели: учебник для </w:t>
            </w:r>
            <w:proofErr w:type="gramStart"/>
            <w:r w:rsidRPr="009C52D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академического</w:t>
            </w:r>
            <w:proofErr w:type="gramEnd"/>
            <w:r w:rsidRPr="009C52D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9C52D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бакалавриата</w:t>
            </w:r>
            <w:proofErr w:type="spellEnd"/>
            <w:r w:rsidRPr="009C52D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/ 2-е изд., </w:t>
            </w:r>
            <w:proofErr w:type="spellStart"/>
            <w:r w:rsidRPr="009C52D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испр</w:t>
            </w:r>
            <w:proofErr w:type="spellEnd"/>
            <w:r w:rsidRPr="009C52D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. и доп. М.: </w:t>
            </w:r>
            <w:proofErr w:type="spellStart"/>
            <w:r w:rsidRPr="009C52D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Юрайт</w:t>
            </w:r>
            <w:proofErr w:type="spellEnd"/>
            <w:r w:rsidRPr="009C52D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, 2018. 321с. Серия: Университеты России.</w:t>
            </w:r>
          </w:p>
        </w:tc>
        <w:tc>
          <w:tcPr>
            <w:tcW w:w="2934" w:type="dxa"/>
          </w:tcPr>
          <w:p w:rsidR="0030208F" w:rsidRDefault="0030208F" w:rsidP="0030208F">
            <w:pPr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  <w:proofErr w:type="spellStart"/>
            <w:proofErr w:type="gram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Myatlev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V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D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.,</w:t>
            </w:r>
            <w:proofErr w:type="gramEnd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Panchenko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L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. 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A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.,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Riznichenko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G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YU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.,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Terekhin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A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.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T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.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Teoriya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veroyatnostej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I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matematicheskaya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statistika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matematicheskie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modeli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: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Uchebnik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dlya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akademicheskogo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bakalavriata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/2 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e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izd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. </w:t>
            </w:r>
            <w:proofErr w:type="spellStart"/>
            <w:proofErr w:type="gram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ispr</w:t>
            </w:r>
            <w:proofErr w:type="spellEnd"/>
            <w:proofErr w:type="gramEnd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. </w:t>
            </w:r>
            <w:proofErr w:type="spellStart"/>
            <w:proofErr w:type="gram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dop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.-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M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-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yurajt</w:t>
            </w:r>
            <w:proofErr w:type="spellEnd"/>
            <w:proofErr w:type="gramEnd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. 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2018. 321p.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seriya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: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Universitety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rossii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.</w:t>
            </w:r>
          </w:p>
          <w:p w:rsidR="009C52D8" w:rsidRPr="009C52D8" w:rsidRDefault="009C52D8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25" w:type="dxa"/>
          </w:tcPr>
          <w:p w:rsidR="009C52D8" w:rsidRPr="009C52D8" w:rsidRDefault="009C52D8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30208F" w:rsidRPr="009C52D8" w:rsidTr="00702C44">
        <w:tc>
          <w:tcPr>
            <w:tcW w:w="948" w:type="dxa"/>
          </w:tcPr>
          <w:p w:rsidR="009C52D8" w:rsidRPr="009C52D8" w:rsidRDefault="009C52D8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2</w:t>
            </w:r>
          </w:p>
        </w:tc>
        <w:tc>
          <w:tcPr>
            <w:tcW w:w="2027" w:type="dxa"/>
          </w:tcPr>
          <w:p w:rsidR="00207996" w:rsidRPr="00207996" w:rsidRDefault="0030208F" w:rsidP="0030208F">
            <w:pPr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Ризниченко Г.Ю. Лекции по математическим моделям в биологии. Часть</w:t>
            </w:r>
            <w:r w:rsidRPr="009C52D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1.– 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Ижевск</w:t>
            </w:r>
            <w:r w:rsidRPr="009C52D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: 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НИЦ</w:t>
            </w:r>
            <w:r w:rsidRPr="009C52D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«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Регулярная</w:t>
            </w:r>
            <w:r w:rsidRPr="009C52D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 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и</w:t>
            </w:r>
            <w:r w:rsidRPr="009C52D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хаотическая</w:t>
            </w:r>
            <w:r w:rsidRPr="009C52D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динамика</w:t>
            </w:r>
            <w:r w:rsidRPr="009C52D8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»</w:t>
            </w:r>
            <w:r w:rsidR="00207996" w:rsidRPr="00207996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,</w:t>
            </w:r>
          </w:p>
          <w:p w:rsidR="0030208F" w:rsidRPr="00F635EA" w:rsidRDefault="0030208F" w:rsidP="0030208F">
            <w:pPr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2002. 232 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с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. </w:t>
            </w:r>
          </w:p>
          <w:p w:rsidR="009C52D8" w:rsidRPr="009C52D8" w:rsidRDefault="009C52D8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934" w:type="dxa"/>
          </w:tcPr>
          <w:p w:rsidR="0030208F" w:rsidRPr="00F635EA" w:rsidRDefault="0030208F" w:rsidP="0030208F">
            <w:pPr>
              <w:widowControl/>
              <w:ind w:left="-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Riznichenko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G. YU.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Lekcii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po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matematicheskim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modelyam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v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biologii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.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Chast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1</w:t>
            </w:r>
            <w:proofErr w:type="gram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.-</w:t>
            </w:r>
            <w:proofErr w:type="gram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Izhevsk: NIC “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Regulyarnaya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I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haoticheskaya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dinamika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”</w:t>
            </w:r>
            <w:r w:rsidR="00207996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,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2002.  232 </w:t>
            </w:r>
            <w:r w:rsidR="00207996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p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. </w:t>
            </w:r>
          </w:p>
          <w:p w:rsidR="009C52D8" w:rsidRPr="009C52D8" w:rsidRDefault="009C52D8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25" w:type="dxa"/>
          </w:tcPr>
          <w:p w:rsidR="009C52D8" w:rsidRPr="009C52D8" w:rsidRDefault="009C52D8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30208F" w:rsidRPr="009C52D8" w:rsidTr="00702C44">
        <w:tc>
          <w:tcPr>
            <w:tcW w:w="948" w:type="dxa"/>
          </w:tcPr>
          <w:p w:rsidR="009C52D8" w:rsidRPr="009C52D8" w:rsidRDefault="009C52D8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lastRenderedPageBreak/>
              <w:t>3</w:t>
            </w:r>
          </w:p>
        </w:tc>
        <w:tc>
          <w:tcPr>
            <w:tcW w:w="2027" w:type="dxa"/>
          </w:tcPr>
          <w:p w:rsidR="007030D9" w:rsidRPr="00F635EA" w:rsidRDefault="007030D9" w:rsidP="007030D9">
            <w:pPr>
              <w:widowControl/>
              <w:ind w:left="-5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Стагниева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И.В., Бойко Н.В., Гукасян Е.Л., Бачурина А.С. Значение определения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цитокинового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профиля при назначении персонифицированного лечения заболеваний верхних дыхательных путей//Росс</w:t>
            </w:r>
            <w:proofErr w:type="gramStart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.</w:t>
            </w:r>
            <w:proofErr w:type="gramEnd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 xml:space="preserve"> </w:t>
            </w:r>
            <w:proofErr w:type="gramStart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о</w:t>
            </w:r>
            <w:proofErr w:type="gramEnd"/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ториноларингология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. 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2017. N 3. С.110-118.</w:t>
            </w:r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</w:t>
            </w:r>
          </w:p>
          <w:p w:rsidR="009C52D8" w:rsidRPr="009C52D8" w:rsidRDefault="009C52D8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934" w:type="dxa"/>
          </w:tcPr>
          <w:p w:rsidR="009C52D8" w:rsidRPr="00702C44" w:rsidRDefault="007030D9" w:rsidP="00702C44">
            <w:pPr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  <w:proofErr w:type="spellStart"/>
            <w:r w:rsidRPr="007030D9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Stagnieva</w:t>
            </w:r>
            <w:proofErr w:type="spellEnd"/>
            <w:r w:rsidRPr="007030D9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I. V., </w:t>
            </w:r>
            <w:proofErr w:type="spellStart"/>
            <w:r w:rsidRPr="007030D9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Boiko</w:t>
            </w:r>
            <w:proofErr w:type="spellEnd"/>
            <w:r w:rsidRPr="007030D9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N. V., </w:t>
            </w:r>
            <w:proofErr w:type="spellStart"/>
            <w:r w:rsidRPr="007030D9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Ghukasyan</w:t>
            </w:r>
            <w:proofErr w:type="spellEnd"/>
            <w:r w:rsidRPr="007030D9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E. L., </w:t>
            </w:r>
            <w:proofErr w:type="spellStart"/>
            <w:r w:rsidRPr="007030D9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Bachurina</w:t>
            </w:r>
            <w:proofErr w:type="spellEnd"/>
            <w:r w:rsidRPr="007030D9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A. S. Significance of determination of cytokine profile in the appointment of the personalized treatment of the upper respiratory tract diseases//</w:t>
            </w:r>
            <w:proofErr w:type="spellStart"/>
            <w:r w:rsidRPr="007030D9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Ross.Otorhinolaringologia</w:t>
            </w:r>
            <w:proofErr w:type="spellEnd"/>
            <w:r w:rsidR="00702C44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,</w:t>
            </w:r>
            <w:r w:rsidRPr="007030D9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2017</w:t>
            </w:r>
            <w:r w:rsidR="00702C44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,</w:t>
            </w:r>
            <w:r w:rsidRPr="007030D9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</w:t>
            </w:r>
            <w:r w:rsidRPr="00702C44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N 3</w:t>
            </w:r>
            <w:r w:rsidR="00702C44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,</w:t>
            </w:r>
            <w:r w:rsidRPr="00702C44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</w:t>
            </w:r>
            <w:r w:rsidR="00702C44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pp</w:t>
            </w:r>
            <w:r w:rsidRPr="00702C44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. 110-118.</w:t>
            </w:r>
          </w:p>
        </w:tc>
        <w:tc>
          <w:tcPr>
            <w:tcW w:w="3225" w:type="dxa"/>
          </w:tcPr>
          <w:p w:rsidR="00AE715B" w:rsidRPr="000B7990" w:rsidRDefault="00AE715B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AE715B">
              <w:rPr>
                <w:rFonts w:ascii="Times New Roman" w:hAnsi="Times New Roman" w:cs="Times New Roman"/>
                <w:lang w:val="en-US"/>
              </w:rPr>
              <w:t>http</w:t>
            </w:r>
            <w:r w:rsidRPr="000B7990">
              <w:rPr>
                <w:rFonts w:ascii="Times New Roman" w:hAnsi="Times New Roman" w:cs="Times New Roman"/>
                <w:lang w:val="en-US"/>
              </w:rPr>
              <w:t>://</w:t>
            </w:r>
            <w:r w:rsidRPr="00AE715B">
              <w:rPr>
                <w:rFonts w:ascii="Times New Roman" w:hAnsi="Times New Roman" w:cs="Times New Roman"/>
                <w:lang w:val="en-US"/>
              </w:rPr>
              <w:t>www</w:t>
            </w:r>
            <w:r w:rsidRPr="000B7990">
              <w:rPr>
                <w:rFonts w:ascii="Times New Roman" w:hAnsi="Times New Roman" w:cs="Times New Roman"/>
                <w:lang w:val="en-US"/>
              </w:rPr>
              <w:t>.</w:t>
            </w:r>
            <w:r w:rsidRPr="00AE715B">
              <w:rPr>
                <w:rFonts w:ascii="Times New Roman" w:hAnsi="Times New Roman" w:cs="Times New Roman"/>
                <w:lang w:val="en-US"/>
              </w:rPr>
              <w:t>entru</w:t>
            </w:r>
            <w:r w:rsidRPr="000B7990">
              <w:rPr>
                <w:rFonts w:ascii="Times New Roman" w:hAnsi="Times New Roman" w:cs="Times New Roman"/>
                <w:lang w:val="en-US"/>
              </w:rPr>
              <w:t>.</w:t>
            </w:r>
            <w:r w:rsidRPr="00AE715B">
              <w:rPr>
                <w:rFonts w:ascii="Times New Roman" w:hAnsi="Times New Roman" w:cs="Times New Roman"/>
                <w:lang w:val="en-US"/>
              </w:rPr>
              <w:t>org</w:t>
            </w:r>
            <w:r w:rsidRPr="000B7990">
              <w:rPr>
                <w:rFonts w:ascii="Times New Roman" w:hAnsi="Times New Roman" w:cs="Times New Roman"/>
                <w:lang w:val="en-US"/>
              </w:rPr>
              <w:t>/</w:t>
            </w:r>
            <w:r w:rsidRPr="00AE715B">
              <w:rPr>
                <w:rFonts w:ascii="Times New Roman" w:hAnsi="Times New Roman" w:cs="Times New Roman"/>
                <w:lang w:val="en-US"/>
              </w:rPr>
              <w:t>files</w:t>
            </w:r>
            <w:r w:rsidRPr="000B7990">
              <w:rPr>
                <w:rFonts w:ascii="Times New Roman" w:hAnsi="Times New Roman" w:cs="Times New Roman"/>
                <w:lang w:val="en-US"/>
              </w:rPr>
              <w:t>/</w:t>
            </w:r>
            <w:r w:rsidRPr="00AE715B">
              <w:rPr>
                <w:rFonts w:ascii="Times New Roman" w:hAnsi="Times New Roman" w:cs="Times New Roman"/>
                <w:lang w:val="en-US"/>
              </w:rPr>
              <w:t>j</w:t>
            </w:r>
            <w:r w:rsidRPr="000B7990">
              <w:rPr>
                <w:rFonts w:ascii="Times New Roman" w:hAnsi="Times New Roman" w:cs="Times New Roman"/>
                <w:lang w:val="en-US"/>
              </w:rPr>
              <w:t>_</w:t>
            </w:r>
            <w:r w:rsidRPr="00AE715B">
              <w:rPr>
                <w:rFonts w:ascii="Times New Roman" w:hAnsi="Times New Roman" w:cs="Times New Roman"/>
                <w:lang w:val="en-US"/>
              </w:rPr>
              <w:t>rus</w:t>
            </w:r>
            <w:r w:rsidRPr="000B7990">
              <w:rPr>
                <w:rFonts w:ascii="Times New Roman" w:hAnsi="Times New Roman" w:cs="Times New Roman"/>
                <w:lang w:val="en-US"/>
              </w:rPr>
              <w:t>_</w:t>
            </w:r>
            <w:r w:rsidRPr="00AE715B">
              <w:rPr>
                <w:rFonts w:ascii="Times New Roman" w:hAnsi="Times New Roman" w:cs="Times New Roman"/>
                <w:lang w:val="en-US"/>
              </w:rPr>
              <w:t>LOR</w:t>
            </w:r>
            <w:r w:rsidRPr="000B7990">
              <w:rPr>
                <w:rFonts w:ascii="Times New Roman" w:hAnsi="Times New Roman" w:cs="Times New Roman"/>
                <w:lang w:val="en-US"/>
              </w:rPr>
              <w:t>_3_2017_</w:t>
            </w:r>
            <w:r w:rsidRPr="00AE715B">
              <w:rPr>
                <w:rFonts w:ascii="Times New Roman" w:hAnsi="Times New Roman" w:cs="Times New Roman"/>
                <w:lang w:val="en-US"/>
              </w:rPr>
              <w:t>uv</w:t>
            </w:r>
            <w:r w:rsidRPr="000B7990">
              <w:rPr>
                <w:rFonts w:ascii="Times New Roman" w:hAnsi="Times New Roman" w:cs="Times New Roman"/>
                <w:lang w:val="en-US"/>
              </w:rPr>
              <w:t>.</w:t>
            </w:r>
            <w:r w:rsidRPr="00AE715B">
              <w:rPr>
                <w:rFonts w:ascii="Times New Roman" w:hAnsi="Times New Roman" w:cs="Times New Roman"/>
                <w:lang w:val="en-US"/>
              </w:rPr>
              <w:t>pdf</w:t>
            </w:r>
          </w:p>
          <w:p w:rsidR="009C52D8" w:rsidRPr="00AE715B" w:rsidRDefault="00AE715B" w:rsidP="009C52D8">
            <w:pPr>
              <w:widowControl/>
              <w:spacing w:line="360" w:lineRule="auto"/>
              <w:contextualSpacing/>
              <w:jc w:val="both"/>
              <w:rPr>
                <w:rFonts w:asciiTheme="minorHAnsi" w:hAnsiTheme="minorHAnsi" w:cs="Times New Roman"/>
                <w:sz w:val="28"/>
                <w:szCs w:val="28"/>
                <w:lang w:val="en-US" w:bidi="ar-SA"/>
              </w:rPr>
            </w:pPr>
            <w:r>
              <w:rPr>
                <w:rFonts w:asciiTheme="minorHAnsi" w:hAnsiTheme="minorHAnsi"/>
                <w:lang w:val="en-US"/>
              </w:rPr>
              <w:t>[</w:t>
            </w:r>
            <w:proofErr w:type="spellStart"/>
            <w:r>
              <w:t>doi</w:t>
            </w:r>
            <w:proofErr w:type="spellEnd"/>
            <w:r>
              <w:t>: 10.18692/1810-4800-2017-3-110-118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30208F" w:rsidRPr="009C52D8" w:rsidTr="00702C44">
        <w:tc>
          <w:tcPr>
            <w:tcW w:w="948" w:type="dxa"/>
          </w:tcPr>
          <w:p w:rsidR="009C52D8" w:rsidRPr="009C52D8" w:rsidRDefault="009C52D8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4</w:t>
            </w:r>
          </w:p>
        </w:tc>
        <w:tc>
          <w:tcPr>
            <w:tcW w:w="2027" w:type="dxa"/>
          </w:tcPr>
          <w:p w:rsidR="009C52D8" w:rsidRPr="009C52D8" w:rsidRDefault="007030D9" w:rsidP="007030D9">
            <w:pPr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7030D9"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Субботина А.В., Гржибовский А.М. Описательная статистика и проверка нормальности распределения количественных данных // Экология человека. 2014. №2. с.51–57.</w:t>
            </w:r>
          </w:p>
        </w:tc>
        <w:tc>
          <w:tcPr>
            <w:tcW w:w="2934" w:type="dxa"/>
          </w:tcPr>
          <w:p w:rsidR="009C52D8" w:rsidRPr="009C52D8" w:rsidRDefault="007030D9" w:rsidP="007030D9">
            <w:pPr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Subbotina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A.V.,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Grjibovski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A.M.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Opisatelnaya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statistica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I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proverka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normalnosti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raspredeleniya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kolichestvennukh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dannykh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[Descriptive statistics and normality testing for quantitative data]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Ekologiya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cheloveka</w:t>
            </w:r>
            <w:proofErr w:type="spellEnd"/>
            <w:r w:rsidRPr="00F635EA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[Human Ecology]. 2014, №2, pp.51–57</w:t>
            </w:r>
            <w:r w:rsidR="00702C44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.</w:t>
            </w:r>
          </w:p>
        </w:tc>
        <w:tc>
          <w:tcPr>
            <w:tcW w:w="3225" w:type="dxa"/>
          </w:tcPr>
          <w:p w:rsidR="009C52D8" w:rsidRPr="00702C44" w:rsidRDefault="000B7990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hyperlink r:id="rId7" w:history="1">
              <w:r w:rsidR="00AC1785" w:rsidRPr="00702C4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bidi="ar-SA"/>
                </w:rPr>
                <w:t>https://cyberleninka.ru/article/n/opisatelnaya-statistika-i-proverka-normalnosti-raspredeleniya-kolichestvennyh-dannyh</w:t>
              </w:r>
            </w:hyperlink>
          </w:p>
          <w:p w:rsidR="00AC1785" w:rsidRPr="00AC1785" w:rsidRDefault="00AC1785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30208F" w:rsidRPr="0017693C" w:rsidTr="00702C44">
        <w:tc>
          <w:tcPr>
            <w:tcW w:w="948" w:type="dxa"/>
          </w:tcPr>
          <w:p w:rsidR="009C52D8" w:rsidRPr="009C52D8" w:rsidRDefault="009C52D8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  <w:tc>
          <w:tcPr>
            <w:tcW w:w="2027" w:type="dxa"/>
          </w:tcPr>
          <w:p w:rsidR="0017693C" w:rsidRPr="00F635EA" w:rsidRDefault="0017693C" w:rsidP="0017693C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</w:pPr>
            <w:r w:rsidRPr="00F635EA"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 xml:space="preserve">Kim D.K., </w:t>
            </w:r>
            <w:proofErr w:type="spellStart"/>
            <w:r w:rsidRPr="00F635EA"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>Eun</w:t>
            </w:r>
            <w:proofErr w:type="spellEnd"/>
            <w:r w:rsidRPr="00F635EA"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 xml:space="preserve"> K.M., Kim M.K., Cho D., Han S.A., Han S.Y., </w:t>
            </w:r>
            <w:proofErr w:type="spellStart"/>
            <w:r w:rsidRPr="00F635EA"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>Seo</w:t>
            </w:r>
            <w:proofErr w:type="spellEnd"/>
            <w:r w:rsidRPr="00F635EA"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 xml:space="preserve"> Y., Lee D.H., Cho S.H., Kim D.W. Comparison </w:t>
            </w:r>
            <w:r w:rsidRPr="00F635EA"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lastRenderedPageBreak/>
              <w:t xml:space="preserve">Between Signature Cytokines of Nasal Tissues in Subtypes of Chronic Rhinosinusitis// Allergy Asthma </w:t>
            </w:r>
            <w:proofErr w:type="spellStart"/>
            <w:r w:rsidRPr="00F635EA"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>Immunol</w:t>
            </w:r>
            <w:proofErr w:type="spellEnd"/>
            <w:r w:rsidRPr="00F635EA"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 xml:space="preserve"> Res. 2019</w:t>
            </w:r>
            <w:r w:rsidR="00207996"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>,</w:t>
            </w:r>
            <w:r w:rsidRPr="00F635EA"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 xml:space="preserve"> Mar.№11 (2)</w:t>
            </w:r>
            <w:r w:rsidR="00207996"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>,</w:t>
            </w:r>
            <w:r w:rsidRPr="00F635EA">
              <w:rPr>
                <w:rFonts w:ascii="Times New Roman" w:eastAsia="Times New Roman" w:hAnsi="Times New Roman" w:cs="Times New Roman"/>
                <w:sz w:val="28"/>
                <w:szCs w:val="28"/>
                <w:lang w:val="en-US" w:bidi="ar-SA"/>
              </w:rPr>
              <w:t xml:space="preserve"> pp. 201-211.</w:t>
            </w:r>
          </w:p>
          <w:p w:rsidR="009C52D8" w:rsidRPr="0017693C" w:rsidRDefault="009C52D8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2934" w:type="dxa"/>
          </w:tcPr>
          <w:p w:rsidR="009C52D8" w:rsidRPr="0017693C" w:rsidRDefault="009C52D8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3225" w:type="dxa"/>
          </w:tcPr>
          <w:p w:rsidR="009C52D8" w:rsidRPr="00702C44" w:rsidRDefault="002E0025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  <w:proofErr w:type="spellStart"/>
            <w:r w:rsidRPr="00702C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doi</w:t>
            </w:r>
            <w:proofErr w:type="spellEnd"/>
            <w:r w:rsidRPr="00702C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10.4168/aair.2019.11.2.201</w:t>
            </w:r>
            <w:r w:rsidRPr="00702C44">
              <w:rPr>
                <w:rFonts w:ascii="Arial" w:hAnsi="Arial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0208F" w:rsidRPr="0017693C" w:rsidTr="00702C44">
        <w:tc>
          <w:tcPr>
            <w:tcW w:w="948" w:type="dxa"/>
          </w:tcPr>
          <w:p w:rsidR="009C52D8" w:rsidRPr="009C52D8" w:rsidRDefault="009C52D8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lastRenderedPageBreak/>
              <w:t>6</w:t>
            </w:r>
          </w:p>
        </w:tc>
        <w:tc>
          <w:tcPr>
            <w:tcW w:w="2027" w:type="dxa"/>
          </w:tcPr>
          <w:p w:rsidR="009C52D8" w:rsidRPr="0017693C" w:rsidRDefault="0017693C" w:rsidP="00207996">
            <w:pPr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  <w:proofErr w:type="spellStart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Ickrath</w:t>
            </w:r>
            <w:proofErr w:type="spellEnd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P., </w:t>
            </w:r>
            <w:proofErr w:type="spellStart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Scherzad</w:t>
            </w:r>
            <w:proofErr w:type="spellEnd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A., </w:t>
            </w:r>
            <w:proofErr w:type="spellStart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Kleinsasser</w:t>
            </w:r>
            <w:proofErr w:type="spellEnd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N., </w:t>
            </w:r>
            <w:proofErr w:type="spellStart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Ginzkey</w:t>
            </w:r>
            <w:proofErr w:type="spellEnd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C., Hagen R., </w:t>
            </w:r>
            <w:proofErr w:type="spellStart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Hackenberg</w:t>
            </w:r>
            <w:proofErr w:type="spellEnd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S. Influence of nasal polyp tissue on the differentiation and activation of T lymphocytes in a co-culture system//Biomed Rep. 2019</w:t>
            </w:r>
            <w:r w:rsidR="00207996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,</w:t>
            </w:r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№10 (2)</w:t>
            </w:r>
            <w:r w:rsidR="00207996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,</w:t>
            </w:r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pp.119-126.</w:t>
            </w:r>
          </w:p>
        </w:tc>
        <w:tc>
          <w:tcPr>
            <w:tcW w:w="2934" w:type="dxa"/>
          </w:tcPr>
          <w:p w:rsidR="009C52D8" w:rsidRPr="0017693C" w:rsidRDefault="009C52D8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3225" w:type="dxa"/>
          </w:tcPr>
          <w:p w:rsidR="009C52D8" w:rsidRPr="002E0025" w:rsidRDefault="002E0025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  <w:proofErr w:type="spellStart"/>
            <w:r w:rsidRPr="00702C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doi</w:t>
            </w:r>
            <w:proofErr w:type="spellEnd"/>
            <w:r w:rsidRPr="00702C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10.3892/br.2019.1185. </w:t>
            </w:r>
            <w:proofErr w:type="spellStart"/>
            <w:r w:rsidRPr="00702C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Epub</w:t>
            </w:r>
            <w:proofErr w:type="spellEnd"/>
            <w:r w:rsidRPr="00702C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2019 </w:t>
            </w:r>
            <w:proofErr w:type="spellStart"/>
            <w:r w:rsidRPr="00702C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Jan</w:t>
            </w:r>
            <w:proofErr w:type="spellEnd"/>
            <w:r w:rsidRPr="00702C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8</w:t>
            </w:r>
            <w:r w:rsidRPr="002E002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30208F" w:rsidRPr="0017693C" w:rsidTr="00702C44">
        <w:tc>
          <w:tcPr>
            <w:tcW w:w="948" w:type="dxa"/>
          </w:tcPr>
          <w:p w:rsidR="009C52D8" w:rsidRPr="009C52D8" w:rsidRDefault="009C52D8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7</w:t>
            </w:r>
          </w:p>
        </w:tc>
        <w:tc>
          <w:tcPr>
            <w:tcW w:w="2027" w:type="dxa"/>
          </w:tcPr>
          <w:p w:rsidR="009C52D8" w:rsidRPr="0017693C" w:rsidRDefault="0017693C" w:rsidP="00207996">
            <w:pPr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  <w:proofErr w:type="spellStart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Plewka</w:t>
            </w:r>
            <w:proofErr w:type="spellEnd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D, </w:t>
            </w:r>
            <w:proofErr w:type="spellStart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Grzanka</w:t>
            </w:r>
            <w:proofErr w:type="spellEnd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A, </w:t>
            </w:r>
            <w:proofErr w:type="spellStart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Drzewiecka</w:t>
            </w:r>
            <w:proofErr w:type="spellEnd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E, </w:t>
            </w:r>
            <w:proofErr w:type="spellStart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Plewka</w:t>
            </w:r>
            <w:proofErr w:type="spellEnd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A, </w:t>
            </w:r>
            <w:proofErr w:type="spellStart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Misio</w:t>
            </w:r>
            <w:r w:rsidRPr="0017693C">
              <w:rPr>
                <w:rFonts w:ascii="Times New Roman" w:hAnsi="Times New Roman" w:cs="Times New Roman" w:hint="cs"/>
                <w:sz w:val="28"/>
                <w:szCs w:val="28"/>
                <w:lang w:val="en-US" w:bidi="ar-SA"/>
              </w:rPr>
              <w:t>ł</w:t>
            </w:r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ek</w:t>
            </w:r>
            <w:proofErr w:type="spellEnd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M, </w:t>
            </w:r>
            <w:proofErr w:type="spellStart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Lisowska</w:t>
            </w:r>
            <w:proofErr w:type="spellEnd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G, </w:t>
            </w:r>
            <w:proofErr w:type="spellStart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Rostkowska-Nadolska</w:t>
            </w:r>
            <w:proofErr w:type="spellEnd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B, </w:t>
            </w:r>
            <w:proofErr w:type="spellStart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Gawlik</w:t>
            </w:r>
            <w:proofErr w:type="spellEnd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R. Differential expression of tumor necrosis factor </w:t>
            </w:r>
            <w:r w:rsidRPr="0017693C">
              <w:rPr>
                <w:rFonts w:ascii="Times New Roman" w:hAnsi="Times New Roman" w:cs="Times New Roman" w:hint="eastAsia"/>
                <w:sz w:val="28"/>
                <w:szCs w:val="28"/>
                <w:lang w:bidi="ar-SA"/>
              </w:rPr>
              <w:t>α</w:t>
            </w:r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, </w:t>
            </w:r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lastRenderedPageBreak/>
              <w:t>interleukin 1</w:t>
            </w:r>
            <w:r w:rsidRPr="0017693C">
              <w:rPr>
                <w:rFonts w:ascii="Times New Roman" w:hAnsi="Times New Roman" w:cs="Times New Roman" w:hint="eastAsia"/>
                <w:sz w:val="28"/>
                <w:szCs w:val="28"/>
                <w:lang w:bidi="ar-SA"/>
              </w:rPr>
              <w:t>β</w:t>
            </w:r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, nuclear factor </w:t>
            </w:r>
            <w:r w:rsidRPr="0017693C">
              <w:rPr>
                <w:rFonts w:ascii="Times New Roman" w:hAnsi="Times New Roman" w:cs="Times New Roman" w:hint="eastAsia"/>
                <w:sz w:val="28"/>
                <w:szCs w:val="28"/>
                <w:lang w:bidi="ar-SA"/>
              </w:rPr>
              <w:t>κ</w:t>
            </w:r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B in nasal mucosa among chronic rhinosinusitis patients with and without polyps/</w:t>
            </w:r>
            <w:r w:rsidR="00207996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/</w:t>
            </w:r>
            <w:proofErr w:type="spellStart"/>
            <w:r w:rsidR="00207996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Postepy</w:t>
            </w:r>
            <w:proofErr w:type="spellEnd"/>
            <w:r w:rsidR="00207996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="00207996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Dermatol</w:t>
            </w:r>
            <w:proofErr w:type="spellEnd"/>
            <w:r w:rsidR="00207996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="00207996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Alergol</w:t>
            </w:r>
            <w:proofErr w:type="spellEnd"/>
            <w:r w:rsidR="00207996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. 2017,</w:t>
            </w:r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34(3)</w:t>
            </w:r>
            <w:r w:rsidR="00207996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,</w:t>
            </w:r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pp.199-206.</w:t>
            </w:r>
          </w:p>
        </w:tc>
        <w:tc>
          <w:tcPr>
            <w:tcW w:w="2934" w:type="dxa"/>
          </w:tcPr>
          <w:p w:rsidR="009C52D8" w:rsidRPr="0017693C" w:rsidRDefault="009C52D8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3225" w:type="dxa"/>
          </w:tcPr>
          <w:p w:rsidR="00357D84" w:rsidRPr="00702C44" w:rsidRDefault="00357D84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702C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https://www.ncbi.nlm.nih.gov/pubmed/28670247</w:t>
            </w:r>
          </w:p>
          <w:p w:rsidR="009C52D8" w:rsidRPr="00357D84" w:rsidRDefault="00357D84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  <w:r w:rsidRPr="00702C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[</w:t>
            </w:r>
            <w:proofErr w:type="spellStart"/>
            <w:r w:rsidR="002E0025" w:rsidRPr="00702C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doi</w:t>
            </w:r>
            <w:proofErr w:type="spellEnd"/>
            <w:r w:rsidR="002E0025" w:rsidRPr="00702C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10.5114/ada.2017.67842</w:t>
            </w:r>
            <w:r w:rsidRPr="00702C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</w:tr>
      <w:tr w:rsidR="009C52D8" w:rsidRPr="0017693C" w:rsidTr="00702C44">
        <w:tc>
          <w:tcPr>
            <w:tcW w:w="948" w:type="dxa"/>
          </w:tcPr>
          <w:p w:rsidR="009C52D8" w:rsidRPr="009C52D8" w:rsidRDefault="009C52D8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lastRenderedPageBreak/>
              <w:t>8</w:t>
            </w:r>
          </w:p>
        </w:tc>
        <w:tc>
          <w:tcPr>
            <w:tcW w:w="2027" w:type="dxa"/>
          </w:tcPr>
          <w:p w:rsidR="009C52D8" w:rsidRPr="0017693C" w:rsidRDefault="0017693C" w:rsidP="00207996">
            <w:pPr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Stevens W. W., </w:t>
            </w:r>
            <w:proofErr w:type="spellStart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Schleimer</w:t>
            </w:r>
            <w:proofErr w:type="spellEnd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R. P., Kern R. C. Chronic Rhinosinusitis with Nasal Polyps/J. Allergy </w:t>
            </w:r>
            <w:proofErr w:type="spellStart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Clin</w:t>
            </w:r>
            <w:proofErr w:type="spellEnd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Immunol</w:t>
            </w:r>
            <w:proofErr w:type="spellEnd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Pract</w:t>
            </w:r>
            <w:proofErr w:type="spellEnd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.  2016</w:t>
            </w:r>
            <w:r w:rsidR="00207996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,</w:t>
            </w:r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Vol. 4(4)</w:t>
            </w:r>
            <w:r w:rsidR="00207996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,</w:t>
            </w:r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pp. 565–572.</w:t>
            </w:r>
          </w:p>
        </w:tc>
        <w:tc>
          <w:tcPr>
            <w:tcW w:w="2934" w:type="dxa"/>
          </w:tcPr>
          <w:p w:rsidR="009C52D8" w:rsidRPr="0017693C" w:rsidRDefault="009C52D8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3225" w:type="dxa"/>
          </w:tcPr>
          <w:p w:rsidR="00AC1785" w:rsidRPr="00702C44" w:rsidRDefault="00AC1785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702C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https://www.ncbi.nlm.nih.gov/pubmed/27393770</w:t>
            </w:r>
          </w:p>
          <w:p w:rsidR="009C52D8" w:rsidRPr="00AC1785" w:rsidRDefault="00AC1785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  <w:r w:rsidRPr="00702C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[</w:t>
            </w:r>
            <w:proofErr w:type="spellStart"/>
            <w:proofErr w:type="gramStart"/>
            <w:r w:rsidR="00AE715B" w:rsidRPr="00702C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doi</w:t>
            </w:r>
            <w:proofErr w:type="spellEnd"/>
            <w:proofErr w:type="gramEnd"/>
            <w:r w:rsidR="00AE715B" w:rsidRPr="00702C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10.1016/j.jaip.2016.04.012.</w:t>
            </w:r>
            <w:r w:rsidRPr="00702C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]</w:t>
            </w:r>
          </w:p>
        </w:tc>
      </w:tr>
      <w:tr w:rsidR="009C52D8" w:rsidRPr="0017693C" w:rsidTr="00702C44">
        <w:tc>
          <w:tcPr>
            <w:tcW w:w="948" w:type="dxa"/>
          </w:tcPr>
          <w:p w:rsidR="009C52D8" w:rsidRPr="009C52D8" w:rsidRDefault="009C52D8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SA"/>
              </w:rPr>
              <w:t>9</w:t>
            </w:r>
          </w:p>
        </w:tc>
        <w:tc>
          <w:tcPr>
            <w:tcW w:w="2027" w:type="dxa"/>
          </w:tcPr>
          <w:p w:rsidR="009C52D8" w:rsidRPr="0017693C" w:rsidRDefault="0017693C" w:rsidP="00207996">
            <w:pPr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Van </w:t>
            </w:r>
            <w:proofErr w:type="spellStart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Bruaene</w:t>
            </w:r>
            <w:proofErr w:type="spellEnd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N, </w:t>
            </w:r>
            <w:proofErr w:type="spellStart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Bachert</w:t>
            </w:r>
            <w:proofErr w:type="spellEnd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C. Tissue remodeling in chronic rhinosinusitis. </w:t>
            </w:r>
            <w:proofErr w:type="spellStart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Curr</w:t>
            </w:r>
            <w:proofErr w:type="spellEnd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Opin</w:t>
            </w:r>
            <w:proofErr w:type="spellEnd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Allergy </w:t>
            </w:r>
            <w:proofErr w:type="spellStart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Clin</w:t>
            </w:r>
            <w:proofErr w:type="spellEnd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</w:t>
            </w:r>
            <w:proofErr w:type="spellStart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Immunol</w:t>
            </w:r>
            <w:proofErr w:type="spellEnd"/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. 2011</w:t>
            </w:r>
            <w:r w:rsidR="00207996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, </w:t>
            </w:r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Vol. 11, № 1</w:t>
            </w:r>
            <w:r w:rsidR="00207996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>,</w:t>
            </w:r>
            <w:r w:rsidRPr="0017693C"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  <w:t xml:space="preserve"> pp. 8–11.</w:t>
            </w:r>
          </w:p>
        </w:tc>
        <w:tc>
          <w:tcPr>
            <w:tcW w:w="2934" w:type="dxa"/>
          </w:tcPr>
          <w:p w:rsidR="009C52D8" w:rsidRPr="0017693C" w:rsidRDefault="009C52D8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3225" w:type="dxa"/>
          </w:tcPr>
          <w:p w:rsidR="009C52D8" w:rsidRPr="00702C44" w:rsidRDefault="00AE715B" w:rsidP="009C52D8"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ar-SA"/>
              </w:rPr>
            </w:pPr>
            <w:proofErr w:type="spellStart"/>
            <w:r w:rsidRPr="00702C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doi</w:t>
            </w:r>
            <w:proofErr w:type="spellEnd"/>
            <w:r w:rsidRPr="00702C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10.1097/ACI.0b013e32834233ef.</w:t>
            </w:r>
          </w:p>
        </w:tc>
      </w:tr>
    </w:tbl>
    <w:p w:rsidR="009C52D8" w:rsidRPr="0017693C" w:rsidRDefault="009C52D8" w:rsidP="009C52D8">
      <w:pPr>
        <w:widowControl/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en-US" w:bidi="ar-SA"/>
        </w:rPr>
      </w:pPr>
    </w:p>
    <w:p w:rsidR="009C52D8" w:rsidRPr="0017693C" w:rsidRDefault="009C52D8" w:rsidP="009C52D8">
      <w:pPr>
        <w:widowControl/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en-US" w:bidi="ar-SA"/>
        </w:rPr>
      </w:pPr>
    </w:p>
    <w:p w:rsidR="009C52D8" w:rsidRPr="0017693C" w:rsidRDefault="009C52D8" w:rsidP="009C52D8">
      <w:pPr>
        <w:widowControl/>
        <w:spacing w:line="36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en-US" w:bidi="ar-SA"/>
        </w:rPr>
      </w:pPr>
    </w:p>
    <w:p w:rsidR="009C52D8" w:rsidRPr="007E3C35" w:rsidRDefault="009C52D8" w:rsidP="009C52D8">
      <w:pPr>
        <w:widowControl/>
        <w:suppressAutoHyphens/>
        <w:spacing w:after="200" w:line="360" w:lineRule="auto"/>
        <w:ind w:left="786"/>
        <w:contextualSpacing/>
        <w:rPr>
          <w:rFonts w:ascii="Times New Roman" w:eastAsia="Times New Roman" w:hAnsi="Times New Roman" w:cs="Times New Roman"/>
          <w:lang w:val="en-US" w:bidi="ar-SA"/>
        </w:rPr>
      </w:pPr>
    </w:p>
    <w:p w:rsidR="00093A4E" w:rsidRDefault="00093A4E"/>
    <w:sectPr w:rsidR="00093A4E" w:rsidSect="0016673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35F78"/>
    <w:multiLevelType w:val="hybridMultilevel"/>
    <w:tmpl w:val="A4C00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D8"/>
    <w:rsid w:val="00093A4E"/>
    <w:rsid w:val="000B7990"/>
    <w:rsid w:val="00135DEE"/>
    <w:rsid w:val="0017693C"/>
    <w:rsid w:val="00207996"/>
    <w:rsid w:val="002E0025"/>
    <w:rsid w:val="0030208F"/>
    <w:rsid w:val="00357D84"/>
    <w:rsid w:val="00702C44"/>
    <w:rsid w:val="007030D9"/>
    <w:rsid w:val="009A1D27"/>
    <w:rsid w:val="009C52D8"/>
    <w:rsid w:val="00AC1785"/>
    <w:rsid w:val="00A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D8"/>
    <w:pPr>
      <w:widowControl w:val="0"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7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D8"/>
    <w:pPr>
      <w:widowControl w:val="0"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7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yberleninka.ru/article/n/opisatelnaya-statistika-i-proverka-normalnosti-raspredeleniya-kolichestvennyh-danny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2CBA1-91B4-41AE-B828-1C358846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Евгения Валерьевна</dc:creator>
  <cp:lastModifiedBy>Безрукова Евгения Валерьевна</cp:lastModifiedBy>
  <cp:revision>12</cp:revision>
  <dcterms:created xsi:type="dcterms:W3CDTF">2019-03-15T05:55:00Z</dcterms:created>
  <dcterms:modified xsi:type="dcterms:W3CDTF">2019-03-22T05:15:00Z</dcterms:modified>
</cp:coreProperties>
</file>