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C0" w:rsidRPr="00CA0BD6" w:rsidRDefault="006759C0" w:rsidP="006759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18"/>
      </w:tblGrid>
      <w:tr w:rsidR="006759C0" w:rsidRPr="00170CA9" w:rsidTr="00170CA9">
        <w:trPr>
          <w:trHeight w:val="4480"/>
        </w:trPr>
        <w:tc>
          <w:tcPr>
            <w:tcW w:w="4395" w:type="dxa"/>
          </w:tcPr>
          <w:p w:rsidR="006759C0" w:rsidRPr="00170CA9" w:rsidRDefault="00170CA9" w:rsidP="00170CA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424E30" wp14:editId="28BE66F9">
                  <wp:extent cx="2762250" cy="260985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4618" w:type="dxa"/>
          </w:tcPr>
          <w:p w:rsidR="006759C0" w:rsidRPr="00170CA9" w:rsidRDefault="00170CA9" w:rsidP="00820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C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AA04A1" wp14:editId="3463B07A">
                  <wp:extent cx="2962275" cy="2657475"/>
                  <wp:effectExtent l="0" t="0" r="9525" b="952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:rsidR="006759C0" w:rsidRDefault="006759C0" w:rsidP="006759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9C0" w:rsidRPr="00CA0BD6" w:rsidRDefault="006759C0" w:rsidP="006759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BD6">
        <w:rPr>
          <w:rFonts w:ascii="Times New Roman" w:hAnsi="Times New Roman" w:cs="Times New Roman"/>
          <w:sz w:val="28"/>
          <w:szCs w:val="28"/>
        </w:rPr>
        <w:t xml:space="preserve">Рисунок 1. </w:t>
      </w:r>
      <w:r w:rsidRPr="00CA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Частота встречаемости отклонений содержания специфических 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аутоантител ниже и выше референтных уровней (слева и справа соответственно) </w:t>
      </w:r>
    </w:p>
    <w:p w:rsidR="006759C0" w:rsidRPr="00CA0BD6" w:rsidRDefault="006759C0" w:rsidP="006759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BD6">
        <w:rPr>
          <w:rFonts w:ascii="Times New Roman" w:hAnsi="Times New Roman" w:cs="Times New Roman"/>
          <w:sz w:val="28"/>
          <w:szCs w:val="28"/>
          <w:lang w:val="en-US"/>
        </w:rPr>
        <w:t>Figure 1. The frequency of occurrence of abnormalities in the content of specific autoantibodies below and above the reference levels (left and right, respectively)</w:t>
      </w:r>
    </w:p>
    <w:p w:rsidR="006759C0" w:rsidRPr="00170CA9" w:rsidRDefault="006759C0" w:rsidP="006759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6759C0" w:rsidRPr="00CA0BD6" w:rsidRDefault="006759C0" w:rsidP="006759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Примечание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: 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  <w:proofErr w:type="spellStart"/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miosin</w:t>
      </w:r>
      <w:proofErr w:type="spellEnd"/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– </w:t>
      </w:r>
      <w:proofErr w:type="spellStart"/>
      <w:r w:rsidRPr="00CA0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кардиомиозин</w:t>
      </w:r>
      <w:proofErr w:type="spellEnd"/>
      <w:r w:rsidRPr="00CA0BD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.</w:t>
      </w:r>
    </w:p>
    <w:p w:rsidR="006759C0" w:rsidRPr="00CA0BD6" w:rsidRDefault="006759C0" w:rsidP="006759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BD6">
        <w:rPr>
          <w:rFonts w:ascii="Times New Roman" w:hAnsi="Times New Roman" w:cs="Times New Roman"/>
          <w:sz w:val="28"/>
          <w:szCs w:val="28"/>
          <w:lang w:val="en-US"/>
        </w:rPr>
        <w:t xml:space="preserve">Note: C. </w:t>
      </w:r>
      <w:proofErr w:type="spellStart"/>
      <w:r w:rsidRPr="00CA0BD6">
        <w:rPr>
          <w:rFonts w:ascii="Times New Roman" w:hAnsi="Times New Roman" w:cs="Times New Roman"/>
          <w:sz w:val="28"/>
          <w:szCs w:val="28"/>
          <w:lang w:val="en-US"/>
        </w:rPr>
        <w:t>miosin</w:t>
      </w:r>
      <w:proofErr w:type="spellEnd"/>
      <w:r w:rsidRPr="00CA0BD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CA0BD6">
        <w:rPr>
          <w:rFonts w:ascii="Times New Roman" w:hAnsi="Times New Roman" w:cs="Times New Roman"/>
          <w:sz w:val="28"/>
          <w:szCs w:val="28"/>
          <w:lang w:val="en-US"/>
        </w:rPr>
        <w:t>cardiomyosin</w:t>
      </w:r>
      <w:proofErr w:type="spellEnd"/>
      <w:r w:rsidRPr="00CA0B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D59A4" w:rsidRPr="006759C0" w:rsidRDefault="00170CA9">
      <w:pPr>
        <w:rPr>
          <w:lang w:val="en-US"/>
        </w:rPr>
      </w:pPr>
      <w:bookmarkStart w:id="0" w:name="_GoBack"/>
      <w:bookmarkEnd w:id="0"/>
    </w:p>
    <w:sectPr w:rsidR="009D59A4" w:rsidRPr="00675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BE"/>
    <w:rsid w:val="000037BE"/>
    <w:rsid w:val="00170CA9"/>
    <w:rsid w:val="006759C0"/>
    <w:rsid w:val="00802EAF"/>
    <w:rsid w:val="00B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263B7-7B8B-4F12-A4B0-8AA75FCC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6;&#1080;&#1089;&#1082;%20&#1076;\&#1051;&#1102;&#1076;&#1072;\&#1050;&#1086;&#1085;&#1092;&#1077;&#1088;&#1077;&#1085;&#1094;&#1080;&#1080;%20&#1080;%20&#1055;&#1059;&#1041;&#1051;&#1048;&#1050;&#1040;&#1062;&#1048;&#1048;\2019\&#1074;%20&#1088;&#1072;&#1073;&#1086;&#1090;&#1077;\&#1089;&#1090;&#1072;&#1090;&#1100;&#1103;%20&#1074;%20&#1052;&#1077;&#1076;%20&#1080;&#1084;&#1084;&#1091;&#1085;&#1086;&#1083;&#1086;&#1075;&#1080;&#1102;%20%20&#1087;&#1086;%20&#1040;&#1058;%20&#1089;&#1086;&#1089;&#1091;&#1076;&#1080;&#1089;&#1090;&#1086;&#1081;%20&#1089;&#1080;&#1089;&#1090;&#1077;&#1084;&#1099;%20&#1091;%20&#1042;&#1041;%20&#1080;%20&#1057;&#1044;\&#1050;%20&#1086;&#1090;&#1087;&#1088;&#1072;&#1074;&#1082;&#1077;\&#1056;&#1080;&#1089;&#1091;&#1085;&#1086;&#1082;%201.%20&#1063;&#1072;&#1089;&#1090;&#1086;&#1090;&#1072;%20&#1074;&#1089;&#1090;&#1088;&#1077;&#1095;&#1072;&#1077;&#1084;&#1086;&#1089;&#1090;&#1080;%20&#1086;&#1090;&#1082;&#1083;&#1086;&#1085;&#1077;&#1085;&#1080;&#1081;%20&#1089;&#1086;&#1076;&#1077;&#1088;&#1078;&#1072;&#1085;&#1080;&#1103;%20&#1072;&#1091;&#1090;&#1086;&#1072;&#1085;&#1090;&#1080;&#1090;&#1077;&#1083;%20&#1086;&#1090;%20&#1088;&#1077;&#1092;&#1077;&#1088;&#1077;&#1085;&#1090;&#1085;&#1099;&#109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6;&#1080;&#1089;&#1082;%20&#1076;\&#1051;&#1102;&#1076;&#1072;\&#1050;&#1086;&#1085;&#1092;&#1077;&#1088;&#1077;&#1085;&#1094;&#1080;&#1080;%20&#1080;%20&#1055;&#1059;&#1041;&#1051;&#1048;&#1050;&#1040;&#1062;&#1048;&#1048;\2019\&#1074;%20&#1088;&#1072;&#1073;&#1086;&#1090;&#1077;\&#1089;&#1090;&#1072;&#1090;&#1100;&#1103;%20&#1074;%20&#1052;&#1077;&#1076;%20&#1080;&#1084;&#1084;&#1091;&#1085;&#1086;&#1083;&#1086;&#1075;&#1080;&#1102;%20%20&#1087;&#1086;%20&#1040;&#1058;%20&#1089;&#1086;&#1089;&#1091;&#1076;&#1080;&#1089;&#1090;&#1086;&#1081;%20&#1089;&#1080;&#1089;&#1090;&#1077;&#1084;&#1099;%20&#1091;%20&#1042;&#1041;%20&#1080;%20&#1057;&#1044;\&#1050;%20&#1086;&#1090;&#1087;&#1088;&#1072;&#1074;&#1082;&#1077;\&#1056;&#1080;&#1089;&#1091;&#1085;&#1086;&#1082;%201.%20&#1063;&#1072;&#1089;&#1090;&#1086;&#1090;&#1072;%20&#1074;&#1089;&#1090;&#1088;&#1077;&#1095;&#1072;&#1077;&#1084;&#1086;&#1089;&#1090;&#1080;%20&#1086;&#1090;&#1082;&#1083;&#1086;&#1085;&#1077;&#1085;&#1080;&#1081;%20&#1089;&#1086;&#1076;&#1077;&#1088;&#1078;&#1072;&#1085;&#1080;&#1103;%20&#1072;&#1091;&#1090;&#1086;&#1072;&#1085;&#1090;&#1080;&#1090;&#1077;&#1083;%20&#1086;&#1090;%20&#1088;&#1077;&#1092;&#1077;&#1088;&#1077;&#1085;&#1090;&#1085;&#1099;&#109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184613992216489"/>
          <c:y val="0.14318140889323142"/>
          <c:w val="0.6402516064802245"/>
          <c:h val="0.67763856160315727"/>
        </c:manualLayout>
      </c:layout>
      <c:radarChart>
        <c:radarStyle val="marker"/>
        <c:varyColors val="0"/>
        <c:ser>
          <c:idx val="0"/>
          <c:order val="0"/>
          <c:tx>
            <c:strRef>
              <c:f>'Лист 1'!$B$4</c:f>
              <c:strCache>
                <c:ptCount val="1"/>
                <c:pt idx="0">
                  <c:v>Группа I Group I</c:v>
                </c:pt>
              </c:strCache>
            </c:strRef>
          </c:tx>
          <c:spPr>
            <a:ln>
              <a:solidFill>
                <a:schemeClr val="tx1"/>
              </a:solidFill>
              <a:prstDash val="dash"/>
            </a:ln>
          </c:spPr>
          <c:marker>
            <c:symbol val="diamond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strRef>
              <c:f>'Лист 1'!$A$5:$A$8</c:f>
              <c:strCache>
                <c:ptCount val="4"/>
                <c:pt idx="0">
                  <c:v>СоМ</c:v>
                </c:pt>
                <c:pt idx="1">
                  <c:v>СoS</c:v>
                </c:pt>
                <c:pt idx="2">
                  <c:v>β1-AP</c:v>
                </c:pt>
                <c:pt idx="3">
                  <c:v>С.miosin</c:v>
                </c:pt>
              </c:strCache>
            </c:strRef>
          </c:cat>
          <c:val>
            <c:numRef>
              <c:f>'Лист 1'!$B$5:$B$8</c:f>
              <c:numCache>
                <c:formatCode>General</c:formatCode>
                <c:ptCount val="4"/>
                <c:pt idx="0">
                  <c:v>20</c:v>
                </c:pt>
                <c:pt idx="1">
                  <c:v>27</c:v>
                </c:pt>
                <c:pt idx="2">
                  <c:v>32</c:v>
                </c:pt>
                <c:pt idx="3">
                  <c:v>24</c:v>
                </c:pt>
              </c:numCache>
            </c:numRef>
          </c:val>
        </c:ser>
        <c:ser>
          <c:idx val="1"/>
          <c:order val="1"/>
          <c:tx>
            <c:strRef>
              <c:f>'Лист 1'!$C$4</c:f>
              <c:strCache>
                <c:ptCount val="1"/>
                <c:pt idx="0">
                  <c:v>Группа II Group I</c:v>
                </c:pt>
              </c:strCache>
            </c:strRef>
          </c:tx>
          <c:spPr>
            <a:ln w="19050">
              <a:solidFill>
                <a:schemeClr val="tx1">
                  <a:lumMod val="65000"/>
                  <a:lumOff val="35000"/>
                </a:schemeClr>
              </a:solidFill>
            </a:ln>
          </c:spPr>
          <c:marker>
            <c:symbol val="star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cat>
            <c:strRef>
              <c:f>'Лист 1'!$A$5:$A$8</c:f>
              <c:strCache>
                <c:ptCount val="4"/>
                <c:pt idx="0">
                  <c:v>СоМ</c:v>
                </c:pt>
                <c:pt idx="1">
                  <c:v>СoS</c:v>
                </c:pt>
                <c:pt idx="2">
                  <c:v>β1-AP</c:v>
                </c:pt>
                <c:pt idx="3">
                  <c:v>С.miosin</c:v>
                </c:pt>
              </c:strCache>
            </c:strRef>
          </c:cat>
          <c:val>
            <c:numRef>
              <c:f>'Лист 1'!$C$5:$C$8</c:f>
              <c:numCache>
                <c:formatCode>General</c:formatCode>
                <c:ptCount val="4"/>
                <c:pt idx="0">
                  <c:v>13</c:v>
                </c:pt>
                <c:pt idx="1">
                  <c:v>0.1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'Лист 1'!$D$4</c:f>
              <c:strCache>
                <c:ptCount val="1"/>
                <c:pt idx="0">
                  <c:v>Группа III Group I</c:v>
                </c:pt>
              </c:strCache>
            </c:strRef>
          </c:tx>
          <c:spPr>
            <a:ln cmpd="dbl">
              <a:solidFill>
                <a:schemeClr val="tx1"/>
              </a:solidFill>
              <a:prstDash val="sysDot"/>
            </a:ln>
          </c:spPr>
          <c:marker>
            <c:symbol val="triangle"/>
            <c:size val="3"/>
            <c:spPr>
              <a:solidFill>
                <a:schemeClr val="tx1"/>
              </a:solidFill>
              <a:ln>
                <a:solidFill>
                  <a:schemeClr val="tx1"/>
                </a:solidFill>
                <a:prstDash val="sysDot"/>
              </a:ln>
            </c:spPr>
          </c:marker>
          <c:cat>
            <c:strRef>
              <c:f>'Лист 1'!$A$5:$A$8</c:f>
              <c:strCache>
                <c:ptCount val="4"/>
                <c:pt idx="0">
                  <c:v>СоМ</c:v>
                </c:pt>
                <c:pt idx="1">
                  <c:v>СoS</c:v>
                </c:pt>
                <c:pt idx="2">
                  <c:v>β1-AP</c:v>
                </c:pt>
                <c:pt idx="3">
                  <c:v>С.miosin</c:v>
                </c:pt>
              </c:strCache>
            </c:strRef>
          </c:cat>
          <c:val>
            <c:numRef>
              <c:f>'Лист 1'!$D$5:$D$8</c:f>
              <c:numCache>
                <c:formatCode>General</c:formatCode>
                <c:ptCount val="4"/>
                <c:pt idx="0">
                  <c:v>15</c:v>
                </c:pt>
                <c:pt idx="1">
                  <c:v>25</c:v>
                </c:pt>
                <c:pt idx="2">
                  <c:v>25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6098960"/>
        <c:axId val="336098568"/>
      </c:radarChart>
      <c:catAx>
        <c:axId val="336098960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336098568"/>
        <c:crosses val="autoZero"/>
        <c:auto val="1"/>
        <c:lblAlgn val="ctr"/>
        <c:lblOffset val="100"/>
        <c:noMultiLvlLbl val="0"/>
      </c:catAx>
      <c:valAx>
        <c:axId val="336098568"/>
        <c:scaling>
          <c:orientation val="minMax"/>
          <c:max val="40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336098960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697681680465184"/>
          <c:y val="0.12584953762500117"/>
          <c:w val="0.54096024170612111"/>
          <c:h val="0.6030058608265364"/>
        </c:manualLayout>
      </c:layout>
      <c:radarChart>
        <c:radarStyle val="marker"/>
        <c:varyColors val="0"/>
        <c:ser>
          <c:idx val="0"/>
          <c:order val="0"/>
          <c:tx>
            <c:strRef>
              <c:f>'Лист 1'!$B$16</c:f>
              <c:strCache>
                <c:ptCount val="1"/>
                <c:pt idx="0">
                  <c:v>Группа I Group I</c:v>
                </c:pt>
              </c:strCache>
            </c:strRef>
          </c:tx>
          <c:spPr>
            <a:ln>
              <a:solidFill>
                <a:schemeClr val="tx1"/>
              </a:solidFill>
              <a:prstDash val="dash"/>
            </a:ln>
          </c:spPr>
          <c:marker>
            <c:symbol val="diamond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strRef>
              <c:f>'Лист 1'!$A$17:$A$20</c:f>
              <c:strCache>
                <c:ptCount val="4"/>
                <c:pt idx="0">
                  <c:v>СоМ</c:v>
                </c:pt>
                <c:pt idx="1">
                  <c:v>СoS</c:v>
                </c:pt>
                <c:pt idx="2">
                  <c:v>β1-AP</c:v>
                </c:pt>
                <c:pt idx="3">
                  <c:v>С.miosin</c:v>
                </c:pt>
              </c:strCache>
            </c:strRef>
          </c:cat>
          <c:val>
            <c:numRef>
              <c:f>'Лист 1'!$B$17:$B$20</c:f>
              <c:numCache>
                <c:formatCode>General</c:formatCode>
                <c:ptCount val="4"/>
                <c:pt idx="0">
                  <c:v>17</c:v>
                </c:pt>
                <c:pt idx="1">
                  <c:v>14</c:v>
                </c:pt>
                <c:pt idx="2">
                  <c:v>0.1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'Лист 1'!$C$16</c:f>
              <c:strCache>
                <c:ptCount val="1"/>
                <c:pt idx="0">
                  <c:v>Группа II Group I</c:v>
                </c:pt>
              </c:strCache>
            </c:strRef>
          </c:tx>
          <c:spPr>
            <a:ln w="19050">
              <a:solidFill>
                <a:schemeClr val="tx1">
                  <a:lumMod val="65000"/>
                  <a:lumOff val="35000"/>
                </a:schemeClr>
              </a:solidFill>
            </a:ln>
          </c:spPr>
          <c:marker>
            <c:symbol val="star"/>
            <c:size val="5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marker>
          <c:cat>
            <c:strRef>
              <c:f>'Лист 1'!$A$17:$A$20</c:f>
              <c:strCache>
                <c:ptCount val="4"/>
                <c:pt idx="0">
                  <c:v>СоМ</c:v>
                </c:pt>
                <c:pt idx="1">
                  <c:v>СoS</c:v>
                </c:pt>
                <c:pt idx="2">
                  <c:v>β1-AP</c:v>
                </c:pt>
                <c:pt idx="3">
                  <c:v>С.miosin</c:v>
                </c:pt>
              </c:strCache>
            </c:strRef>
          </c:cat>
          <c:val>
            <c:numRef>
              <c:f>'Лист 1'!$C$17:$C$20</c:f>
              <c:numCache>
                <c:formatCode>General</c:formatCode>
                <c:ptCount val="4"/>
                <c:pt idx="0">
                  <c:v>7</c:v>
                </c:pt>
                <c:pt idx="1">
                  <c:v>15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'Лист 1'!$D$16</c:f>
              <c:strCache>
                <c:ptCount val="1"/>
                <c:pt idx="0">
                  <c:v>Группа III Group I</c:v>
                </c:pt>
              </c:strCache>
            </c:strRef>
          </c:tx>
          <c:spPr>
            <a:ln cmpd="dbl">
              <a:solidFill>
                <a:schemeClr val="tx1"/>
              </a:solidFill>
              <a:prstDash val="sysDot"/>
            </a:ln>
          </c:spPr>
          <c:marker>
            <c:symbol val="triangle"/>
            <c:size val="3"/>
            <c:spPr>
              <a:solidFill>
                <a:schemeClr val="tx1"/>
              </a:solidFill>
              <a:ln>
                <a:solidFill>
                  <a:schemeClr val="tx1"/>
                </a:solidFill>
                <a:prstDash val="sysDot"/>
              </a:ln>
            </c:spPr>
          </c:marker>
          <c:cat>
            <c:strRef>
              <c:f>'Лист 1'!$A$17:$A$20</c:f>
              <c:strCache>
                <c:ptCount val="4"/>
                <c:pt idx="0">
                  <c:v>СоМ</c:v>
                </c:pt>
                <c:pt idx="1">
                  <c:v>СoS</c:v>
                </c:pt>
                <c:pt idx="2">
                  <c:v>β1-AP</c:v>
                </c:pt>
                <c:pt idx="3">
                  <c:v>С.miosin</c:v>
                </c:pt>
              </c:strCache>
            </c:strRef>
          </c:cat>
          <c:val>
            <c:numRef>
              <c:f>'Лист 1'!$D$17:$D$20</c:f>
              <c:numCache>
                <c:formatCode>General</c:formatCode>
                <c:ptCount val="4"/>
                <c:pt idx="0">
                  <c:v>20</c:v>
                </c:pt>
                <c:pt idx="1">
                  <c:v>5</c:v>
                </c:pt>
                <c:pt idx="2">
                  <c:v>0.1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6102096"/>
        <c:axId val="336100920"/>
      </c:radarChart>
      <c:catAx>
        <c:axId val="336102096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36100920"/>
        <c:crosses val="autoZero"/>
        <c:auto val="1"/>
        <c:lblAlgn val="ctr"/>
        <c:lblOffset val="100"/>
        <c:noMultiLvlLbl val="0"/>
      </c:catAx>
      <c:valAx>
        <c:axId val="336100920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3361020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3193660277995798E-2"/>
          <c:y val="0.80565913131826261"/>
          <c:w val="0.96647407820003206"/>
          <c:h val="0.1800039511190133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3</cp:revision>
  <dcterms:created xsi:type="dcterms:W3CDTF">2019-03-04T08:23:00Z</dcterms:created>
  <dcterms:modified xsi:type="dcterms:W3CDTF">2019-03-04T08:36:00Z</dcterms:modified>
</cp:coreProperties>
</file>