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D8" w:rsidRPr="00F211AE" w:rsidRDefault="00B570D8" w:rsidP="00B57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0D8" w:rsidRDefault="00B570D8" w:rsidP="00B570D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A70D0" wp14:editId="4C36B3E7">
                <wp:simplePos x="0" y="0"/>
                <wp:positionH relativeFrom="column">
                  <wp:posOffset>3996690</wp:posOffset>
                </wp:positionH>
                <wp:positionV relativeFrom="paragraph">
                  <wp:posOffset>681990</wp:posOffset>
                </wp:positionV>
                <wp:extent cx="354330" cy="257175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0D8" w:rsidRDefault="00B570D8" w:rsidP="00B570D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314.7pt;margin-top:53.7pt;width:27.9pt;height:2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" filled="f" stroked="f" strokeweight=".5pt">
                <v:path arrowok="t"/>
                <v:textbox>
                  <w:txbxContent>
                    <w:p w:rsidR="00B570D8" w:rsidRDefault="00B570D8" w:rsidP="00B570D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995C9" wp14:editId="23143463">
                <wp:simplePos x="0" y="0"/>
                <wp:positionH relativeFrom="column">
                  <wp:posOffset>3042</wp:posOffset>
                </wp:positionH>
                <wp:positionV relativeFrom="paragraph">
                  <wp:posOffset>2717</wp:posOffset>
                </wp:positionV>
                <wp:extent cx="535305" cy="489098"/>
                <wp:effectExtent l="0" t="0" r="9525" b="63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0D8" w:rsidRDefault="00B570D8" w:rsidP="00B570D8">
                            <w:pPr>
                              <w:spacing w:after="0"/>
                            </w:pPr>
                            <w:r>
                              <w:t>пг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t>мл</w:t>
                            </w:r>
                          </w:p>
                          <w:p w:rsidR="00B570D8" w:rsidRPr="000A5B9B" w:rsidRDefault="00B570D8" w:rsidP="00B570D8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/ml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margin-left:.25pt;margin-top:.2pt;width:42.15pt;height:38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" stroked="f" strokeweight=".5pt">
                <v:textbox>
                  <w:txbxContent>
                    <w:p w:rsidR="00B570D8" w:rsidRDefault="00B570D8" w:rsidP="00B570D8">
                      <w:pPr>
                        <w:spacing w:after="0"/>
                      </w:pPr>
                      <w:r>
                        <w:t>пг</w:t>
                      </w:r>
                      <w:r>
                        <w:rPr>
                          <w:lang w:val="en-US"/>
                        </w:rPr>
                        <w:t>/</w:t>
                      </w:r>
                      <w:r>
                        <w:t>мл</w:t>
                      </w:r>
                    </w:p>
                    <w:p w:rsidR="00B570D8" w:rsidRPr="000A5B9B" w:rsidRDefault="00B570D8" w:rsidP="00B570D8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pg</w:t>
                      </w:r>
                      <w:proofErr w:type="spellEnd"/>
                      <w:r>
                        <w:rPr>
                          <w:lang w:val="en-US"/>
                        </w:rPr>
                        <w:t>/ml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A34A2A" wp14:editId="756101C6">
            <wp:extent cx="5922645" cy="3232150"/>
            <wp:effectExtent l="0" t="0" r="20955" b="2540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70D8" w:rsidRPr="00395A6B" w:rsidRDefault="00B570D8" w:rsidP="00B570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Рисунок 2. Содержание факторов </w:t>
      </w:r>
      <w:r>
        <w:rPr>
          <w:rFonts w:ascii="Times New Roman" w:hAnsi="Times New Roman"/>
          <w:color w:val="000000"/>
          <w:sz w:val="28"/>
          <w:szCs w:val="28"/>
        </w:rPr>
        <w:t>ангиогенеза в пуповинной крови серонегативных и серопозитивных к вирусу кори новорожденных при плацентарной недостаточности у матерей</w:t>
      </w:r>
    </w:p>
    <w:p w:rsidR="00B570D8" w:rsidRPr="00395A6B" w:rsidRDefault="00B570D8" w:rsidP="00B570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Figure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2.</w:t>
      </w:r>
      <w:proofErr w:type="gramEnd"/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The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factors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of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angiogenesis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in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the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umbilical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blood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of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seronegative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and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seropositive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to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the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measles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virus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of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newborns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during the </w:t>
      </w:r>
      <w:r w:rsidRPr="00395A6B">
        <w:rPr>
          <w:rFonts w:ascii="Times New Roman" w:hAnsi="Times New Roman"/>
          <w:i/>
          <w:color w:val="000000"/>
          <w:sz w:val="28"/>
          <w:szCs w:val="28"/>
          <w:lang w:val="en-US"/>
        </w:rPr>
        <w:t>placental insufficiency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at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pregnancy</w:t>
      </w:r>
    </w:p>
    <w:p w:rsidR="00B570D8" w:rsidRDefault="00B570D8" w:rsidP="00B570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B570D8" w:rsidRPr="00B90473" w:rsidRDefault="00B570D8" w:rsidP="00B570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Примечание. Значимость различий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/>
          <w:color w:val="000000"/>
          <w:sz w:val="28"/>
          <w:szCs w:val="28"/>
        </w:rPr>
        <w:t>&lt;0,05) при сравнении показателей: * – между сер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–) новорожденными при сравнении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Ang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 xml:space="preserve">** – </w:t>
      </w:r>
      <w:r>
        <w:rPr>
          <w:rFonts w:ascii="Times New Roman" w:hAnsi="Times New Roman"/>
          <w:sz w:val="28"/>
          <w:szCs w:val="28"/>
        </w:rPr>
        <w:t xml:space="preserve">между серо(–) и серо(+) новорожденными при сравнении </w:t>
      </w:r>
      <w:r>
        <w:rPr>
          <w:rFonts w:ascii="Times New Roman" w:hAnsi="Times New Roman"/>
          <w:sz w:val="28"/>
          <w:szCs w:val="28"/>
          <w:lang w:val="en-US"/>
        </w:rPr>
        <w:t>TGF</w:t>
      </w:r>
      <w:r>
        <w:rPr>
          <w:rFonts w:ascii="Times New Roman" w:hAnsi="Times New Roman"/>
          <w:sz w:val="28"/>
          <w:szCs w:val="28"/>
        </w:rPr>
        <w:t>-β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570D8" w:rsidRPr="00E729AE" w:rsidRDefault="00B570D8" w:rsidP="00B570D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>Note. p&lt;0</w:t>
      </w:r>
      <w:proofErr w:type="gramStart"/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>,05</w:t>
      </w:r>
      <w:proofErr w:type="gramEnd"/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: * – between </w:t>
      </w:r>
      <w:proofErr w:type="spellStart"/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>seroneganive</w:t>
      </w:r>
      <w:proofErr w:type="spellEnd"/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newborns, comparing Ang-1</w:t>
      </w:r>
      <w:r w:rsidRPr="00E729AE">
        <w:rPr>
          <w:rFonts w:ascii="Times New Roman" w:hAnsi="Times New Roman"/>
          <w:i/>
          <w:sz w:val="28"/>
          <w:szCs w:val="28"/>
          <w:lang w:val="en-US"/>
        </w:rPr>
        <w:t xml:space="preserve">; </w:t>
      </w:r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** – between </w:t>
      </w:r>
      <w:proofErr w:type="spellStart"/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>seroneganive</w:t>
      </w:r>
      <w:proofErr w:type="spellEnd"/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newborns,</w:t>
      </w:r>
      <w:r w:rsidRPr="00E729A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>comparing</w:t>
      </w:r>
      <w:r w:rsidRPr="00E729AE">
        <w:rPr>
          <w:rFonts w:ascii="Times New Roman" w:hAnsi="Times New Roman"/>
          <w:i/>
          <w:sz w:val="28"/>
          <w:szCs w:val="28"/>
          <w:lang w:val="en-US"/>
        </w:rPr>
        <w:t xml:space="preserve"> TGF-</w:t>
      </w:r>
      <w:r w:rsidRPr="00E729AE">
        <w:rPr>
          <w:rFonts w:ascii="Times New Roman" w:hAnsi="Times New Roman"/>
          <w:i/>
          <w:sz w:val="28"/>
          <w:szCs w:val="28"/>
        </w:rPr>
        <w:t>β</w:t>
      </w:r>
      <w:r w:rsidRPr="00E729AE">
        <w:rPr>
          <w:rFonts w:ascii="Times New Roman" w:hAnsi="Times New Roman"/>
          <w:i/>
          <w:color w:val="000000"/>
          <w:sz w:val="28"/>
          <w:szCs w:val="28"/>
          <w:lang w:val="en-US"/>
        </w:rPr>
        <w:t>.</w:t>
      </w:r>
    </w:p>
    <w:p w:rsidR="006C51B9" w:rsidRPr="006C51B9" w:rsidRDefault="006C51B9" w:rsidP="00420A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9D3FC1" w:rsidRPr="00E87528" w:rsidRDefault="009D3FC1" w:rsidP="0026690D">
      <w:pPr>
        <w:spacing w:after="0" w:line="240" w:lineRule="auto"/>
        <w:rPr>
          <w:lang w:val="en-US"/>
        </w:rPr>
      </w:pPr>
    </w:p>
    <w:sectPr w:rsidR="009D3FC1" w:rsidRPr="00E87528" w:rsidSect="00FE0A8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AD" w:rsidRDefault="007151AD" w:rsidP="004C1DD4">
      <w:pPr>
        <w:spacing w:after="0" w:line="240" w:lineRule="auto"/>
      </w:pPr>
      <w:r>
        <w:separator/>
      </w:r>
    </w:p>
  </w:endnote>
  <w:endnote w:type="continuationSeparator" w:id="0">
    <w:p w:rsidR="007151AD" w:rsidRDefault="007151AD" w:rsidP="004C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751300"/>
      <w:docPartObj>
        <w:docPartGallery w:val="Page Numbers (Bottom of Page)"/>
        <w:docPartUnique/>
      </w:docPartObj>
    </w:sdtPr>
    <w:sdtEndPr/>
    <w:sdtContent>
      <w:p w:rsidR="004C1DD4" w:rsidRDefault="004C1D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0D8">
          <w:rPr>
            <w:noProof/>
          </w:rPr>
          <w:t>1</w:t>
        </w:r>
        <w:r>
          <w:fldChar w:fldCharType="end"/>
        </w:r>
      </w:p>
    </w:sdtContent>
  </w:sdt>
  <w:p w:rsidR="004C1DD4" w:rsidRDefault="004C1D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AD" w:rsidRDefault="007151AD" w:rsidP="004C1DD4">
      <w:pPr>
        <w:spacing w:after="0" w:line="240" w:lineRule="auto"/>
      </w:pPr>
      <w:r>
        <w:separator/>
      </w:r>
    </w:p>
  </w:footnote>
  <w:footnote w:type="continuationSeparator" w:id="0">
    <w:p w:rsidR="007151AD" w:rsidRDefault="007151AD" w:rsidP="004C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5B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5254C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A4767"/>
    <w:multiLevelType w:val="hybridMultilevel"/>
    <w:tmpl w:val="AD2635B6"/>
    <w:lvl w:ilvl="0" w:tplc="D1485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DD4C4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002A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9B4BBE"/>
    <w:multiLevelType w:val="hybridMultilevel"/>
    <w:tmpl w:val="6944C614"/>
    <w:lvl w:ilvl="0" w:tplc="9308153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239017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A62CD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A2AE4"/>
    <w:multiLevelType w:val="hybridMultilevel"/>
    <w:tmpl w:val="627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D61A5"/>
    <w:multiLevelType w:val="hybridMultilevel"/>
    <w:tmpl w:val="1520D1BA"/>
    <w:lvl w:ilvl="0" w:tplc="EA30F0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1D376CB"/>
    <w:multiLevelType w:val="hybridMultilevel"/>
    <w:tmpl w:val="3BCEBD3C"/>
    <w:lvl w:ilvl="0" w:tplc="65E6A8CC">
      <w:start w:val="1"/>
      <w:numFmt w:val="decimal"/>
      <w:lvlText w:val="1.2.%1."/>
      <w:lvlJc w:val="left"/>
      <w:pPr>
        <w:ind w:left="106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1">
    <w:nsid w:val="42092870"/>
    <w:multiLevelType w:val="multilevel"/>
    <w:tmpl w:val="C3AC41D4"/>
    <w:lvl w:ilvl="0">
      <w:start w:val="1"/>
      <w:numFmt w:val="decimal"/>
      <w:lvlText w:val="Глава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446B7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D9C0ED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AE7A05"/>
    <w:multiLevelType w:val="hybridMultilevel"/>
    <w:tmpl w:val="EDEE54D2"/>
    <w:lvl w:ilvl="0" w:tplc="7188F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272D1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921B1E"/>
    <w:multiLevelType w:val="hybridMultilevel"/>
    <w:tmpl w:val="E2C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05388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FB4ED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D9595F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19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15"/>
    <w:rsid w:val="00001BA4"/>
    <w:rsid w:val="000972A1"/>
    <w:rsid w:val="000A6B10"/>
    <w:rsid w:val="0013654A"/>
    <w:rsid w:val="00187944"/>
    <w:rsid w:val="001C29D9"/>
    <w:rsid w:val="00257D6B"/>
    <w:rsid w:val="0026690D"/>
    <w:rsid w:val="002D34AB"/>
    <w:rsid w:val="002F5305"/>
    <w:rsid w:val="002F6B2A"/>
    <w:rsid w:val="003158F4"/>
    <w:rsid w:val="00323CEC"/>
    <w:rsid w:val="00354433"/>
    <w:rsid w:val="0038605B"/>
    <w:rsid w:val="00414BF4"/>
    <w:rsid w:val="00420A14"/>
    <w:rsid w:val="00436EDB"/>
    <w:rsid w:val="00441584"/>
    <w:rsid w:val="004C1DD4"/>
    <w:rsid w:val="00555EE0"/>
    <w:rsid w:val="00564601"/>
    <w:rsid w:val="0063171C"/>
    <w:rsid w:val="006C51B9"/>
    <w:rsid w:val="007151AD"/>
    <w:rsid w:val="0078262A"/>
    <w:rsid w:val="00832159"/>
    <w:rsid w:val="00832DAF"/>
    <w:rsid w:val="0085405E"/>
    <w:rsid w:val="008C427F"/>
    <w:rsid w:val="008D1BAD"/>
    <w:rsid w:val="009271A2"/>
    <w:rsid w:val="009A3D54"/>
    <w:rsid w:val="009D3FC1"/>
    <w:rsid w:val="00A078C3"/>
    <w:rsid w:val="00A24BB5"/>
    <w:rsid w:val="00A56DE2"/>
    <w:rsid w:val="00A97716"/>
    <w:rsid w:val="00AA05EC"/>
    <w:rsid w:val="00AC6170"/>
    <w:rsid w:val="00B138C4"/>
    <w:rsid w:val="00B570D8"/>
    <w:rsid w:val="00B72C38"/>
    <w:rsid w:val="00BA1DBD"/>
    <w:rsid w:val="00BA34A4"/>
    <w:rsid w:val="00C0676E"/>
    <w:rsid w:val="00D90F99"/>
    <w:rsid w:val="00D918D2"/>
    <w:rsid w:val="00E82215"/>
    <w:rsid w:val="00E87528"/>
    <w:rsid w:val="00EC0E39"/>
    <w:rsid w:val="00ED63B8"/>
    <w:rsid w:val="00F12A34"/>
    <w:rsid w:val="00F16CB3"/>
    <w:rsid w:val="00F8237F"/>
    <w:rsid w:val="00F86A3F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661804858285335E-2"/>
          <c:y val="4.3926883026861999E-2"/>
          <c:w val="0.71379115362257584"/>
          <c:h val="0.856956782479341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серопозитивные seropositive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VEGF</c:v>
                </c:pt>
                <c:pt idx="1">
                  <c:v>Ang-1</c:v>
                </c:pt>
                <c:pt idx="2">
                  <c:v>TGF-β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234.7</c:v>
                </c:pt>
                <c:pt idx="1">
                  <c:v>1295</c:v>
                </c:pt>
                <c:pt idx="2">
                  <c:v>337.5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3-4E7B-8A36-1D92E1C721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серонегативные seronegative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VEGF</c:v>
                </c:pt>
                <c:pt idx="1">
                  <c:v>Ang-1</c:v>
                </c:pt>
                <c:pt idx="2">
                  <c:v>TGF-β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157.80000000000001</c:v>
                </c:pt>
                <c:pt idx="1">
                  <c:v>814.2</c:v>
                </c:pt>
                <c:pt idx="2">
                  <c:v>923.1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B3-4E7B-8A36-1D92E1C721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677056"/>
        <c:axId val="74426048"/>
      </c:barChart>
      <c:catAx>
        <c:axId val="20567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4426048"/>
        <c:crosses val="autoZero"/>
        <c:auto val="1"/>
        <c:lblAlgn val="ctr"/>
        <c:lblOffset val="100"/>
        <c:noMultiLvlLbl val="0"/>
      </c:catAx>
      <c:valAx>
        <c:axId val="7442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677056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layout>
        <c:manualLayout>
          <c:xMode val="edge"/>
          <c:yMode val="edge"/>
          <c:x val="0.77973164300904962"/>
          <c:y val="1.9588818588246217E-2"/>
          <c:w val="0.2173319945745037"/>
          <c:h val="0.21830474789143822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0.44385</cdr:x>
      <cdr:y>0.27037</cdr:y>
    </cdr:from>
    <cdr:to>
      <cdr:x>0.49267</cdr:x>
      <cdr:y>0.34775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628793" y="873862"/>
          <a:ext cx="289143" cy="2501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400"/>
            <a:t>*</a:t>
          </a:r>
          <a:endParaRPr lang="ru-RU" sz="1400"/>
        </a:p>
      </cdr:txBody>
    </cdr:sp>
  </cdr:relSizeAnchor>
  <cdr:relSizeAnchor xmlns:cdr="http://schemas.openxmlformats.org/drawingml/2006/chartDrawing">
    <cdr:from>
      <cdr:x>0.49719</cdr:x>
      <cdr:y>0.31052</cdr:y>
    </cdr:from>
    <cdr:to>
      <cdr:x>0.53199</cdr:x>
      <cdr:y>0.37202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2813051" y="993775"/>
          <a:ext cx="196850" cy="196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2015-10-12T12:52:00Z</dcterms:created>
  <dcterms:modified xsi:type="dcterms:W3CDTF">2019-02-19T16:03:00Z</dcterms:modified>
</cp:coreProperties>
</file>