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92" w:rsidRPr="00670292" w:rsidRDefault="00670292" w:rsidP="007E230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292"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7E2301" w:rsidRPr="00F8676C" w:rsidRDefault="007E2301" w:rsidP="009054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Известно, что при иммунизации животных 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эстрадиола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прогестерона </w:t>
      </w:r>
      <w:r w:rsidRPr="00137EF7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37EF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образуются специфические антитела, модулирующие содержание этих гормонов в сыворотке крови и их биологические эффекты. Предположили,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аутоантитела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человека могут влиять на уровни этих гормонов в сыворотке крови. Цель исследования – выявить предполагаемые корреляционные взаимосвязи между содержанием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уровнями </w:t>
      </w:r>
      <w:r w:rsidR="00B82FAA">
        <w:rPr>
          <w:rFonts w:ascii="Times New Roman" w:hAnsi="Times New Roman" w:cs="Times New Roman"/>
          <w:sz w:val="28"/>
          <w:szCs w:val="28"/>
        </w:rPr>
        <w:t>специфических</w:t>
      </w:r>
      <w:r>
        <w:rPr>
          <w:rFonts w:ascii="Times New Roman" w:hAnsi="Times New Roman" w:cs="Times New Roman"/>
          <w:sz w:val="28"/>
          <w:szCs w:val="28"/>
        </w:rPr>
        <w:t xml:space="preserve"> антител в сыворотке крови здоровых женщин и больных раком молочной железы (РМЖ) в постменопаузе.</w:t>
      </w:r>
      <w:r w:rsidR="00670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Исследовали содержание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специфических антител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8208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8208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сыворотке крови у 226 здоровых женщин и 633 больных РМЖ с помощью иммуноферментного анализа.</w:t>
      </w:r>
      <w:r w:rsidR="00670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765D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nmol</w:t>
      </w:r>
      <w:proofErr w:type="spellEnd"/>
      <w:r w:rsidRPr="00765DE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765DE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у больных РМЖ</w:t>
      </w:r>
      <w:r w:rsidRPr="00765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оказалось выше, чем у здоровых женщин (0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25 против 0</w:t>
      </w:r>
      <w:r w:rsidR="00905491">
        <w:rPr>
          <w:rFonts w:ascii="Times New Roman" w:hAnsi="Times New Roman" w:cs="Times New Roman"/>
          <w:sz w:val="28"/>
          <w:szCs w:val="28"/>
        </w:rPr>
        <w:t xml:space="preserve">,16; </w:t>
      </w:r>
      <w:proofErr w:type="gramStart"/>
      <w:r w:rsidR="00905491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0001), а содержание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765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65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ниже (0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79 против 0</w:t>
      </w:r>
      <w:r w:rsidR="00905491">
        <w:rPr>
          <w:rFonts w:ascii="Times New Roman" w:hAnsi="Times New Roman" w:cs="Times New Roman"/>
          <w:sz w:val="28"/>
          <w:szCs w:val="28"/>
        </w:rPr>
        <w:t>,87; р</w:t>
      </w:r>
      <w:r>
        <w:rPr>
          <w:rFonts w:ascii="Times New Roman" w:hAnsi="Times New Roman" w:cs="Times New Roman"/>
          <w:sz w:val="28"/>
          <w:szCs w:val="28"/>
        </w:rPr>
        <w:t>&lt;0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0001). Индивидуальные соотношения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765DE7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больных РМЖ было ниже, чем у здоровых </w:t>
      </w:r>
      <w:r w:rsidRPr="00765DE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19 против 6</w:t>
      </w:r>
      <w:r w:rsidR="00905491">
        <w:rPr>
          <w:rFonts w:ascii="Times New Roman" w:hAnsi="Times New Roman" w:cs="Times New Roman"/>
          <w:sz w:val="28"/>
          <w:szCs w:val="28"/>
        </w:rPr>
        <w:t xml:space="preserve">,64; </w:t>
      </w:r>
      <w:proofErr w:type="gramStart"/>
      <w:r w:rsidR="009054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05491">
        <w:rPr>
          <w:rFonts w:ascii="Times New Roman" w:hAnsi="Times New Roman" w:cs="Times New Roman"/>
          <w:sz w:val="28"/>
          <w:szCs w:val="28"/>
        </w:rPr>
        <w:t>&lt;0,</w:t>
      </w:r>
      <w:r>
        <w:rPr>
          <w:rFonts w:ascii="Times New Roman" w:hAnsi="Times New Roman" w:cs="Times New Roman"/>
          <w:sz w:val="28"/>
          <w:szCs w:val="28"/>
        </w:rPr>
        <w:t>0001). Индивидуальные соотношения специфических антител (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8208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882088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88208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коррелировали с уменьшением содержания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>= -</w:t>
      </w:r>
      <w:r w:rsidRPr="002732F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732F1">
        <w:rPr>
          <w:rFonts w:ascii="Times New Roman" w:hAnsi="Times New Roman" w:cs="Times New Roman"/>
          <w:sz w:val="28"/>
          <w:szCs w:val="28"/>
        </w:rPr>
        <w:t>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 w:rsidRPr="002732F1">
        <w:rPr>
          <w:rFonts w:ascii="Times New Roman" w:hAnsi="Times New Roman" w:cs="Times New Roman"/>
          <w:sz w:val="28"/>
          <w:szCs w:val="28"/>
        </w:rPr>
        <w:t>15;</w:t>
      </w:r>
      <w:r w:rsidRPr="002732F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32F1">
        <w:rPr>
          <w:rFonts w:ascii="Times New Roman" w:hAnsi="Times New Roman" w:cs="Times New Roman"/>
          <w:sz w:val="28"/>
          <w:szCs w:val="28"/>
        </w:rPr>
        <w:t>=0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 w:rsidRPr="002732F1">
        <w:rPr>
          <w:rFonts w:ascii="Times New Roman" w:hAnsi="Times New Roman" w:cs="Times New Roman"/>
          <w:sz w:val="28"/>
          <w:szCs w:val="28"/>
        </w:rPr>
        <w:t xml:space="preserve">029) </w:t>
      </w:r>
      <w:r>
        <w:rPr>
          <w:rFonts w:ascii="Times New Roman" w:hAnsi="Times New Roman" w:cs="Times New Roman"/>
          <w:sz w:val="28"/>
          <w:szCs w:val="28"/>
        </w:rPr>
        <w:t xml:space="preserve">и с увеличением содержания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>=0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 w:rsidRPr="002732F1">
        <w:rPr>
          <w:rFonts w:ascii="Times New Roman" w:hAnsi="Times New Roman" w:cs="Times New Roman"/>
          <w:sz w:val="28"/>
          <w:szCs w:val="28"/>
        </w:rPr>
        <w:t xml:space="preserve">38; </w:t>
      </w:r>
      <w:proofErr w:type="gramStart"/>
      <w:r w:rsidR="00905491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0001)</w:t>
      </w:r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 увеличением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>=0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 w:rsidRPr="002732F1">
        <w:rPr>
          <w:rFonts w:ascii="Times New Roman" w:hAnsi="Times New Roman" w:cs="Times New Roman"/>
          <w:sz w:val="28"/>
          <w:szCs w:val="28"/>
        </w:rPr>
        <w:t xml:space="preserve">29; </w:t>
      </w:r>
      <w:r w:rsidR="00905491">
        <w:rPr>
          <w:rFonts w:ascii="Times New Roman" w:hAnsi="Times New Roman" w:cs="Times New Roman"/>
          <w:sz w:val="28"/>
          <w:szCs w:val="28"/>
        </w:rPr>
        <w:t>р&lt;0,</w:t>
      </w:r>
      <w:r>
        <w:rPr>
          <w:rFonts w:ascii="Times New Roman" w:hAnsi="Times New Roman" w:cs="Times New Roman"/>
          <w:sz w:val="28"/>
          <w:szCs w:val="28"/>
        </w:rPr>
        <w:t>0001)</w:t>
      </w:r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здоровых женщин. У больных РМЖ выявлены аналогичные взаимосвязи (соответственно: </w:t>
      </w:r>
      <w:proofErr w:type="spellStart"/>
      <w:r w:rsidRPr="002732F1">
        <w:rPr>
          <w:rFonts w:ascii="Times New Roman" w:hAnsi="Times New Roman" w:cs="Times New Roman"/>
          <w:sz w:val="28"/>
          <w:szCs w:val="28"/>
        </w:rPr>
        <w:t>r</w:t>
      </w:r>
      <w:r w:rsidRPr="009515F8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r w:rsidRPr="002732F1">
        <w:rPr>
          <w:rFonts w:ascii="Times New Roman" w:hAnsi="Times New Roman" w:cs="Times New Roman"/>
          <w:sz w:val="28"/>
          <w:szCs w:val="28"/>
        </w:rPr>
        <w:t>=</w:t>
      </w:r>
      <w:r w:rsidR="00905491">
        <w:rPr>
          <w:rFonts w:ascii="Times New Roman" w:hAnsi="Times New Roman" w:cs="Times New Roman"/>
          <w:sz w:val="28"/>
          <w:szCs w:val="28"/>
        </w:rPr>
        <w:t>-</w:t>
      </w:r>
      <w:r w:rsidRPr="002732F1">
        <w:rPr>
          <w:rFonts w:ascii="Times New Roman" w:hAnsi="Times New Roman" w:cs="Times New Roman"/>
          <w:sz w:val="28"/>
          <w:szCs w:val="28"/>
        </w:rPr>
        <w:t>0</w:t>
      </w:r>
      <w:r w:rsidR="009054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14</w:t>
      </w:r>
      <w:r w:rsidR="00A34F29">
        <w:rPr>
          <w:rFonts w:ascii="Times New Roman" w:hAnsi="Times New Roman" w:cs="Times New Roman"/>
          <w:sz w:val="28"/>
          <w:szCs w:val="28"/>
        </w:rPr>
        <w:t>;</w:t>
      </w:r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54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05491">
        <w:rPr>
          <w:rFonts w:ascii="Times New Roman" w:hAnsi="Times New Roman" w:cs="Times New Roman"/>
          <w:sz w:val="28"/>
          <w:szCs w:val="28"/>
        </w:rPr>
        <w:t>&lt;0,00</w:t>
      </w:r>
      <w:r w:rsidR="00905491" w:rsidRPr="009054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905491">
        <w:rPr>
          <w:rFonts w:ascii="Times New Roman" w:hAnsi="Times New Roman" w:cs="Times New Roman"/>
          <w:sz w:val="28"/>
          <w:szCs w:val="28"/>
        </w:rPr>
        <w:t>=0,1;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2F1">
        <w:rPr>
          <w:rFonts w:ascii="Times New Roman" w:hAnsi="Times New Roman" w:cs="Times New Roman"/>
          <w:sz w:val="28"/>
          <w:szCs w:val="28"/>
        </w:rPr>
        <w:t>р</w:t>
      </w:r>
      <w:r w:rsidR="00A34F29" w:rsidRPr="00A34F29">
        <w:rPr>
          <w:rFonts w:ascii="Times New Roman" w:hAnsi="Times New Roman" w:cs="Times New Roman"/>
          <w:sz w:val="28"/>
          <w:szCs w:val="28"/>
        </w:rPr>
        <w:t>=</w:t>
      </w:r>
      <w:r w:rsidR="00905491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009;</w:t>
      </w:r>
      <w:r w:rsidRPr="00F47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905491">
        <w:rPr>
          <w:rFonts w:ascii="Times New Roman" w:hAnsi="Times New Roman" w:cs="Times New Roman"/>
          <w:sz w:val="28"/>
          <w:szCs w:val="28"/>
        </w:rPr>
        <w:t>=0,15;</w:t>
      </w:r>
      <w:r w:rsidRPr="002732F1">
        <w:rPr>
          <w:rFonts w:ascii="Times New Roman" w:hAnsi="Times New Roman" w:cs="Times New Roman"/>
          <w:sz w:val="28"/>
          <w:szCs w:val="28"/>
        </w:rPr>
        <w:t xml:space="preserve"> </w:t>
      </w:r>
      <w:r w:rsidR="00905491">
        <w:rPr>
          <w:rFonts w:ascii="Times New Roman" w:hAnsi="Times New Roman" w:cs="Times New Roman"/>
          <w:sz w:val="28"/>
          <w:szCs w:val="28"/>
        </w:rPr>
        <w:t>р&lt;0,</w:t>
      </w:r>
      <w:r>
        <w:rPr>
          <w:rFonts w:ascii="Times New Roman" w:hAnsi="Times New Roman" w:cs="Times New Roman"/>
          <w:sz w:val="28"/>
          <w:szCs w:val="28"/>
        </w:rPr>
        <w:t xml:space="preserve">0001). При этом уменьшение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F47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увеличение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F47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765DE7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905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больных РМЖ было менее выражено, чем у здоровых: коэффициенты </w:t>
      </w:r>
      <w:r w:rsidR="00905491" w:rsidRPr="00905491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в уравнениях регрессии </w:t>
      </w:r>
      <w:r w:rsidRPr="00905491">
        <w:rPr>
          <w:rFonts w:ascii="Times New Roman" w:hAnsi="Times New Roman" w:cs="Times New Roman"/>
          <w:i/>
          <w:sz w:val="28"/>
          <w:szCs w:val="28"/>
        </w:rPr>
        <w:t>у=ах+</w:t>
      </w:r>
      <w:r w:rsidRPr="00905491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F47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(где </w:t>
      </w:r>
      <w:r w:rsidRPr="00905491">
        <w:rPr>
          <w:rFonts w:ascii="Times New Roman" w:hAnsi="Times New Roman" w:cs="Times New Roman"/>
          <w:i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= уровень гормонов, </w:t>
      </w:r>
      <w:r w:rsidRPr="00905491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= уровень антител) у больных в 3-4 раза меньше, чем у здоровых. Выявленные особенности взаимосвязей уровней гормонов и специфических антител были характерны только для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F4793F">
        <w:rPr>
          <w:rFonts w:ascii="Times New Roman" w:hAnsi="Times New Roman" w:cs="Times New Roman"/>
          <w:sz w:val="28"/>
          <w:szCs w:val="28"/>
        </w:rPr>
        <w:t>+/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F4793F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РМЖ, но не для</w:t>
      </w:r>
      <w:r w:rsidRPr="00AC1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F4793F">
        <w:rPr>
          <w:rFonts w:ascii="Times New Roman" w:hAnsi="Times New Roman" w:cs="Times New Roman"/>
          <w:sz w:val="28"/>
          <w:szCs w:val="28"/>
        </w:rPr>
        <w:t>+/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A34F29" w:rsidRPr="00A34F2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A34F29" w:rsidRPr="00A34F29">
        <w:rPr>
          <w:rFonts w:ascii="Times New Roman" w:hAnsi="Times New Roman" w:cs="Times New Roman"/>
          <w:sz w:val="28"/>
          <w:szCs w:val="28"/>
        </w:rPr>
        <w:t>–</w:t>
      </w:r>
      <w:r w:rsidRPr="00F4793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A34F29" w:rsidRPr="00A34F2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РМЖ. </w:t>
      </w:r>
      <w:r w:rsidR="008B5959">
        <w:rPr>
          <w:rFonts w:ascii="Times New Roman" w:hAnsi="Times New Roman" w:cs="Times New Roman"/>
          <w:sz w:val="28"/>
          <w:szCs w:val="28"/>
        </w:rPr>
        <w:t>Таким образом, подтвердили предложение об участии специфических антител в регуляции содержания стероидных гормонов в сыворотке крови человека. У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больных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РМЖ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иммунологические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механизмы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регуляции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гормонального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статуса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5959">
        <w:rPr>
          <w:rFonts w:ascii="Times New Roman" w:hAnsi="Times New Roman" w:cs="Times New Roman"/>
          <w:sz w:val="28"/>
          <w:szCs w:val="28"/>
        </w:rPr>
        <w:t>ослаблены</w:t>
      </w:r>
      <w:r w:rsidR="008B5959" w:rsidRPr="00F8676C">
        <w:rPr>
          <w:rFonts w:ascii="Times New Roman" w:hAnsi="Times New Roman" w:cs="Times New Roman"/>
          <w:sz w:val="28"/>
          <w:szCs w:val="28"/>
          <w:lang w:val="en-US"/>
        </w:rPr>
        <w:t>.</w:t>
      </w:r>
      <w:bookmarkEnd w:id="0"/>
    </w:p>
    <w:p w:rsidR="007E2301" w:rsidRPr="00F8676C" w:rsidRDefault="007E2301" w:rsidP="007E2301">
      <w:pPr>
        <w:tabs>
          <w:tab w:val="left" w:pos="709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E2301" w:rsidRPr="00A34F29" w:rsidRDefault="007E2301" w:rsidP="007E2301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34F29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7E2301" w:rsidRPr="009E5F8A" w:rsidRDefault="00A34F29" w:rsidP="007E2301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It is known that specific antibodies to estradiol (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>) and progesterone (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>) modulate the blood serum concentration of these hormones and their biological effects after immunization of animals. It was suggested that specific IgA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could influence on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levels in human blood serum.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The purpose of this study was to identify the suggested correlations between serum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specific IgA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in postmenopausal healthy women (HW) and breast cancer patients (BCP). The serum levels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>, IgA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7E2301" w:rsidRPr="00461B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were studied in 226 HW and 633 BCP by means of solid-phase immunoassay. The following results were obtained. The levels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in BCP (0.25</w:t>
      </w:r>
      <w:r w:rsidR="007E2301" w:rsidRPr="00C765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nmol</w:t>
      </w:r>
      <w:proofErr w:type="spellEnd"/>
      <w:r w:rsidR="007E2301" w:rsidRPr="00C765A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L) were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lastRenderedPageBreak/>
        <w:t>higher than in HW (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 xml:space="preserve">0.16;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 xml:space="preserve"> &lt;0.0001)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. The levels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were lower (0.79 vs 0.87;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&lt;0.0001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) and individual ratios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were lower (3.19 vs 6.64;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&lt;0.0001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).  Personal ratios IgA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correlated with decreasing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E23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-0.15;</w:t>
      </w:r>
      <w:r w:rsidR="007E2301" w:rsidRPr="003176C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=0.029)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with increasing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E23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 xml:space="preserve">=0.38;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&lt;0.0001)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with increasing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E23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 xml:space="preserve">=0.29;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&lt;0.0001)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in HW. The analogous correlations were determined in </w:t>
      </w:r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BCP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(correspondingly: </w:t>
      </w:r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E2301" w:rsidRPr="009515F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 xml:space="preserve">0.14,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 xml:space="preserve">&lt;0.001;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E23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 xml:space="preserve">=0.1, </w:t>
      </w:r>
      <w:r w:rsidR="007E2301" w:rsidRPr="002732F1">
        <w:rPr>
          <w:rFonts w:ascii="Times New Roman" w:hAnsi="Times New Roman" w:cs="Times New Roman"/>
          <w:sz w:val="28"/>
          <w:szCs w:val="28"/>
        </w:rPr>
        <w:t>р</w:t>
      </w:r>
      <w:r w:rsidRPr="00A34F29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 xml:space="preserve">0.009;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E230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End"/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 xml:space="preserve">=0.15, </w:t>
      </w:r>
      <w:r w:rsidR="007E2301">
        <w:rPr>
          <w:rFonts w:ascii="Times New Roman" w:hAnsi="Times New Roman" w:cs="Times New Roman"/>
          <w:sz w:val="28"/>
          <w:szCs w:val="28"/>
        </w:rPr>
        <w:t>р</w:t>
      </w:r>
      <w:r w:rsidR="007E2301" w:rsidRPr="009515F8">
        <w:rPr>
          <w:rFonts w:ascii="Times New Roman" w:hAnsi="Times New Roman" w:cs="Times New Roman"/>
          <w:sz w:val="28"/>
          <w:szCs w:val="28"/>
          <w:lang w:val="en-US"/>
        </w:rPr>
        <w:t>&lt;0.0001).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The decreasing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increasing of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7E2301" w:rsidRPr="003176C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in BCP were less significant than in HW: the coefficients </w:t>
      </w:r>
      <w:r w:rsidR="007E2301" w:rsidRPr="00A34F29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regression </w:t>
      </w:r>
      <w:r w:rsidR="007E2301" w:rsidRPr="00A34F29">
        <w:rPr>
          <w:rFonts w:ascii="Times New Roman" w:hAnsi="Times New Roman" w:cs="Times New Roman"/>
          <w:i/>
          <w:sz w:val="28"/>
          <w:szCs w:val="28"/>
        </w:rPr>
        <w:t>у</w:t>
      </w:r>
      <w:r w:rsidR="007E2301" w:rsidRPr="00A34F29"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 w:rsidR="007E2301" w:rsidRPr="00A34F29">
        <w:rPr>
          <w:rFonts w:ascii="Times New Roman" w:hAnsi="Times New Roman" w:cs="Times New Roman"/>
          <w:i/>
          <w:sz w:val="28"/>
          <w:szCs w:val="28"/>
        </w:rPr>
        <w:t>ах</w:t>
      </w:r>
      <w:r w:rsidR="007E2301" w:rsidRPr="00A34F29">
        <w:rPr>
          <w:rFonts w:ascii="Times New Roman" w:hAnsi="Times New Roman" w:cs="Times New Roman"/>
          <w:i/>
          <w:sz w:val="28"/>
          <w:szCs w:val="28"/>
          <w:lang w:val="en-US"/>
        </w:rPr>
        <w:t>+b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E2301" w:rsidRPr="00A34F2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=hormones levels and </w:t>
      </w:r>
      <w:r w:rsidR="007E2301" w:rsidRPr="00A34F2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=antibodies levels) in BCP were 3-4 times lower than in HW. These </w:t>
      </w:r>
      <w:proofErr w:type="spellStart"/>
      <w:r w:rsidR="007E2301">
        <w:rPr>
          <w:rFonts w:ascii="Times New Roman" w:hAnsi="Times New Roman" w:cs="Times New Roman"/>
          <w:sz w:val="28"/>
          <w:szCs w:val="28"/>
          <w:lang w:val="en-US"/>
        </w:rPr>
        <w:t>uniquenesses</w:t>
      </w:r>
      <w:proofErr w:type="spellEnd"/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of interrelations between hormones and antibodies levels were revealed only in ER</w:t>
      </w:r>
      <w:r w:rsidR="007E2301" w:rsidRPr="0010062A">
        <w:rPr>
          <w:rFonts w:ascii="Times New Roman" w:hAnsi="Times New Roman" w:cs="Times New Roman"/>
          <w:sz w:val="28"/>
          <w:szCs w:val="28"/>
          <w:lang w:val="en-US"/>
        </w:rPr>
        <w:t>+/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7E2301" w:rsidRPr="0010062A">
        <w:rPr>
          <w:rFonts w:ascii="Times New Roman" w:hAnsi="Times New Roman" w:cs="Times New Roman"/>
          <w:sz w:val="28"/>
          <w:szCs w:val="28"/>
          <w:lang w:val="en-US"/>
        </w:rPr>
        <w:t>+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BCP but not in ER</w:t>
      </w:r>
      <w:r w:rsidR="007E2301" w:rsidRPr="0010062A">
        <w:rPr>
          <w:rFonts w:ascii="Times New Roman" w:hAnsi="Times New Roman" w:cs="Times New Roman"/>
          <w:sz w:val="28"/>
          <w:szCs w:val="28"/>
          <w:lang w:val="en-US"/>
        </w:rPr>
        <w:t>+/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 and ER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E2301" w:rsidRPr="0010062A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E2301" w:rsidRPr="001006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>BCP.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301">
        <w:rPr>
          <w:rFonts w:ascii="Times New Roman" w:hAnsi="Times New Roman" w:cs="Times New Roman"/>
          <w:sz w:val="28"/>
          <w:szCs w:val="28"/>
          <w:lang w:val="en-US"/>
        </w:rPr>
        <w:t xml:space="preserve">In conclusion, </w:t>
      </w:r>
      <w:r w:rsidR="009E5F8A">
        <w:rPr>
          <w:rFonts w:ascii="Times New Roman" w:hAnsi="Times New Roman" w:cs="Times New Roman"/>
          <w:sz w:val="28"/>
          <w:szCs w:val="28"/>
          <w:lang w:val="en-US"/>
        </w:rPr>
        <w:t xml:space="preserve">there was confirmed the supposition about participation of specific antibodies in the regulation of steroids levels in the human blood serum. The </w:t>
      </w:r>
      <w:proofErr w:type="spellStart"/>
      <w:r w:rsidR="009E5F8A">
        <w:rPr>
          <w:rFonts w:ascii="Times New Roman" w:hAnsi="Times New Roman" w:cs="Times New Roman"/>
          <w:sz w:val="28"/>
          <w:szCs w:val="28"/>
          <w:lang w:val="en-US"/>
        </w:rPr>
        <w:t>immunoregulation</w:t>
      </w:r>
      <w:proofErr w:type="spellEnd"/>
      <w:r w:rsidR="009E5F8A">
        <w:rPr>
          <w:rFonts w:ascii="Times New Roman" w:hAnsi="Times New Roman" w:cs="Times New Roman"/>
          <w:sz w:val="28"/>
          <w:szCs w:val="28"/>
          <w:lang w:val="en-US"/>
        </w:rPr>
        <w:t xml:space="preserve"> of hormonal status was weakened in BCP.</w:t>
      </w:r>
    </w:p>
    <w:p w:rsidR="007E2301" w:rsidRDefault="007E2301" w:rsidP="007E2301">
      <w:pPr>
        <w:tabs>
          <w:tab w:val="left" w:pos="709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6391" w:rsidRPr="007E2301" w:rsidRDefault="00246391">
      <w:pPr>
        <w:rPr>
          <w:lang w:val="en-US"/>
        </w:rPr>
      </w:pPr>
    </w:p>
    <w:sectPr w:rsidR="00246391" w:rsidRPr="007E2301" w:rsidSect="0037705C">
      <w:footerReference w:type="default" r:id="rId7"/>
      <w:pgSz w:w="11906" w:h="16838"/>
      <w:pgMar w:top="1100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1C2" w:rsidRDefault="002901C2" w:rsidP="00C20598">
      <w:pPr>
        <w:spacing w:after="0" w:line="240" w:lineRule="auto"/>
      </w:pPr>
      <w:r>
        <w:separator/>
      </w:r>
    </w:p>
  </w:endnote>
  <w:endnote w:type="continuationSeparator" w:id="0">
    <w:p w:rsidR="002901C2" w:rsidRDefault="002901C2" w:rsidP="00C2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544506"/>
      <w:docPartObj>
        <w:docPartGallery w:val="Page Numbers (Bottom of Page)"/>
        <w:docPartUnique/>
      </w:docPartObj>
    </w:sdtPr>
    <w:sdtEndPr/>
    <w:sdtContent>
      <w:p w:rsidR="00F8676C" w:rsidRDefault="00F8676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05C">
          <w:rPr>
            <w:noProof/>
          </w:rPr>
          <w:t>1</w:t>
        </w:r>
        <w:r>
          <w:fldChar w:fldCharType="end"/>
        </w:r>
      </w:p>
    </w:sdtContent>
  </w:sdt>
  <w:p w:rsidR="00F8676C" w:rsidRDefault="00F867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1C2" w:rsidRDefault="002901C2" w:rsidP="00C20598">
      <w:pPr>
        <w:spacing w:after="0" w:line="240" w:lineRule="auto"/>
      </w:pPr>
      <w:r>
        <w:separator/>
      </w:r>
    </w:p>
  </w:footnote>
  <w:footnote w:type="continuationSeparator" w:id="0">
    <w:p w:rsidR="002901C2" w:rsidRDefault="002901C2" w:rsidP="00C20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01"/>
    <w:rsid w:val="00246391"/>
    <w:rsid w:val="002901C2"/>
    <w:rsid w:val="0037382E"/>
    <w:rsid w:val="0037705C"/>
    <w:rsid w:val="003C786D"/>
    <w:rsid w:val="004870EC"/>
    <w:rsid w:val="004B672F"/>
    <w:rsid w:val="006027E2"/>
    <w:rsid w:val="00637886"/>
    <w:rsid w:val="00670292"/>
    <w:rsid w:val="007E2301"/>
    <w:rsid w:val="008B5959"/>
    <w:rsid w:val="00905491"/>
    <w:rsid w:val="009E5F8A"/>
    <w:rsid w:val="00A34F29"/>
    <w:rsid w:val="00B32B1D"/>
    <w:rsid w:val="00B82FAA"/>
    <w:rsid w:val="00C20598"/>
    <w:rsid w:val="00C260CD"/>
    <w:rsid w:val="00D67935"/>
    <w:rsid w:val="00EB10D9"/>
    <w:rsid w:val="00F8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598"/>
  </w:style>
  <w:style w:type="paragraph" w:styleId="a5">
    <w:name w:val="footer"/>
    <w:basedOn w:val="a"/>
    <w:link w:val="a6"/>
    <w:uiPriority w:val="99"/>
    <w:unhideWhenUsed/>
    <w:rsid w:val="00C20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598"/>
  </w:style>
  <w:style w:type="paragraph" w:styleId="a7">
    <w:name w:val="Balloon Text"/>
    <w:basedOn w:val="a"/>
    <w:link w:val="a8"/>
    <w:uiPriority w:val="99"/>
    <w:semiHidden/>
    <w:unhideWhenUsed/>
    <w:rsid w:val="00C2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598"/>
  </w:style>
  <w:style w:type="paragraph" w:styleId="a5">
    <w:name w:val="footer"/>
    <w:basedOn w:val="a"/>
    <w:link w:val="a6"/>
    <w:uiPriority w:val="99"/>
    <w:unhideWhenUsed/>
    <w:rsid w:val="00C20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598"/>
  </w:style>
  <w:style w:type="paragraph" w:styleId="a7">
    <w:name w:val="Balloon Text"/>
    <w:basedOn w:val="a"/>
    <w:link w:val="a8"/>
    <w:uiPriority w:val="99"/>
    <w:semiHidden/>
    <w:unhideWhenUsed/>
    <w:rsid w:val="00C2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11</cp:revision>
  <cp:lastPrinted>2019-01-21T04:36:00Z</cp:lastPrinted>
  <dcterms:created xsi:type="dcterms:W3CDTF">2019-01-16T04:16:00Z</dcterms:created>
  <dcterms:modified xsi:type="dcterms:W3CDTF">2019-02-20T06:46:00Z</dcterms:modified>
</cp:coreProperties>
</file>