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E8" w:rsidRPr="005D4DA6" w:rsidRDefault="000F1615" w:rsidP="005D4DA6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A6">
        <w:rPr>
          <w:rFonts w:ascii="Times New Roman" w:hAnsi="Times New Roman" w:cs="Times New Roman"/>
          <w:b/>
          <w:sz w:val="28"/>
          <w:szCs w:val="28"/>
        </w:rPr>
        <w:t>СИНУСОИДАЛЬНЫЕ КЛЕТКИ И ЦИТОКИНОВЫЙ ОТВЕТ ПРИ ТЕТРАХЛОРМЕТАН-ИНДУЦИРОВАННОЙ ГЕПАТОТОКСИЧНОСТИ И СПОСОБ ЕЕ КОРРЕКЦИИ</w:t>
      </w:r>
    </w:p>
    <w:p w:rsidR="00CE0B83" w:rsidRPr="005D4DA6" w:rsidRDefault="00CE0B83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DA6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E0B83" w:rsidRPr="005D4DA6" w:rsidRDefault="00CE0B83" w:rsidP="005D4DA6">
      <w:pPr>
        <w:pStyle w:val="22"/>
        <w:tabs>
          <w:tab w:val="left" w:pos="1134"/>
        </w:tabs>
        <w:spacing w:before="120" w:line="240" w:lineRule="auto"/>
        <w:ind w:firstLine="567"/>
        <w:rPr>
          <w:rFonts w:cs="Times New Roman"/>
          <w:sz w:val="28"/>
          <w:szCs w:val="28"/>
        </w:rPr>
      </w:pPr>
      <w:r w:rsidRPr="005D4DA6">
        <w:rPr>
          <w:rFonts w:cs="Times New Roman"/>
          <w:sz w:val="28"/>
          <w:szCs w:val="28"/>
        </w:rPr>
        <w:t xml:space="preserve">В общей структуре заболеваний значительную долю занимают патологии </w:t>
      </w:r>
      <w:proofErr w:type="spellStart"/>
      <w:r w:rsidRPr="005D4DA6">
        <w:rPr>
          <w:rFonts w:cs="Times New Roman"/>
          <w:sz w:val="28"/>
          <w:szCs w:val="28"/>
        </w:rPr>
        <w:t>гепатобилиарной</w:t>
      </w:r>
      <w:proofErr w:type="spellEnd"/>
      <w:r w:rsidRPr="005D4DA6">
        <w:rPr>
          <w:rFonts w:cs="Times New Roman"/>
          <w:sz w:val="28"/>
          <w:szCs w:val="28"/>
        </w:rPr>
        <w:t xml:space="preserve"> системы. Одной из наиболее распространенных причин данных заболеваний является воздействие </w:t>
      </w:r>
      <w:proofErr w:type="spellStart"/>
      <w:r w:rsidRPr="005D4DA6">
        <w:rPr>
          <w:rFonts w:cs="Times New Roman"/>
          <w:sz w:val="28"/>
          <w:szCs w:val="28"/>
        </w:rPr>
        <w:t>гепатотоксических</w:t>
      </w:r>
      <w:proofErr w:type="spellEnd"/>
      <w:r w:rsidRPr="005D4DA6">
        <w:rPr>
          <w:rFonts w:cs="Times New Roman"/>
          <w:sz w:val="28"/>
          <w:szCs w:val="28"/>
        </w:rPr>
        <w:t xml:space="preserve"> агентов. Несмотря на большое количество научных </w:t>
      </w:r>
      <w:r w:rsidR="009A46ED" w:rsidRPr="005D4DA6">
        <w:rPr>
          <w:rFonts w:cs="Times New Roman"/>
          <w:sz w:val="28"/>
          <w:szCs w:val="28"/>
        </w:rPr>
        <w:t>публикаций,</w:t>
      </w:r>
      <w:r w:rsidRPr="005D4DA6">
        <w:rPr>
          <w:rFonts w:cs="Times New Roman"/>
          <w:sz w:val="28"/>
          <w:szCs w:val="28"/>
        </w:rPr>
        <w:t xml:space="preserve"> до настоящего времени </w:t>
      </w:r>
      <w:r w:rsidR="00E30707" w:rsidRPr="005D4DA6">
        <w:rPr>
          <w:rFonts w:cs="Times New Roman"/>
          <w:sz w:val="28"/>
          <w:szCs w:val="28"/>
        </w:rPr>
        <w:t xml:space="preserve">окончательно </w:t>
      </w:r>
      <w:r w:rsidRPr="005D4DA6">
        <w:rPr>
          <w:rFonts w:cs="Times New Roman"/>
          <w:sz w:val="28"/>
          <w:szCs w:val="28"/>
        </w:rPr>
        <w:t xml:space="preserve">не выяснена роль иммунных механизмов в патогенезе развития диффузного </w:t>
      </w:r>
      <w:r w:rsidR="00494493" w:rsidRPr="005D4DA6">
        <w:rPr>
          <w:rFonts w:cs="Times New Roman"/>
          <w:sz w:val="28"/>
          <w:szCs w:val="28"/>
        </w:rPr>
        <w:t>токсического повреждения печени.</w:t>
      </w:r>
    </w:p>
    <w:p w:rsidR="00CE0B83" w:rsidRPr="005D4DA6" w:rsidRDefault="00CE0B83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DA6">
        <w:rPr>
          <w:rFonts w:ascii="Times New Roman" w:hAnsi="Times New Roman" w:cs="Times New Roman"/>
          <w:bCs/>
          <w:sz w:val="28"/>
          <w:szCs w:val="28"/>
        </w:rPr>
        <w:t xml:space="preserve">Метаболические нарушения при действии </w:t>
      </w:r>
      <w:proofErr w:type="spellStart"/>
      <w:r w:rsidRPr="005D4DA6">
        <w:rPr>
          <w:rFonts w:ascii="Times New Roman" w:hAnsi="Times New Roman" w:cs="Times New Roman"/>
          <w:bCs/>
          <w:sz w:val="28"/>
          <w:szCs w:val="28"/>
        </w:rPr>
        <w:t>тетрахлорметана</w:t>
      </w:r>
      <w:proofErr w:type="spellEnd"/>
      <w:r w:rsidRPr="005D4DA6">
        <w:rPr>
          <w:rFonts w:ascii="Times New Roman" w:hAnsi="Times New Roman" w:cs="Times New Roman"/>
          <w:bCs/>
          <w:sz w:val="28"/>
          <w:szCs w:val="28"/>
        </w:rPr>
        <w:t xml:space="preserve"> (CCl</w:t>
      </w:r>
      <w:r w:rsidRPr="005D4DA6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Pr="005D4DA6">
        <w:rPr>
          <w:rFonts w:ascii="Times New Roman" w:hAnsi="Times New Roman" w:cs="Times New Roman"/>
          <w:bCs/>
          <w:sz w:val="28"/>
          <w:szCs w:val="28"/>
        </w:rPr>
        <w:t>) способны изменять продукцию про- и противо</w:t>
      </w:r>
      <w:r w:rsidR="006B5AEA" w:rsidRPr="005D4DA6">
        <w:rPr>
          <w:rFonts w:ascii="Times New Roman" w:hAnsi="Times New Roman" w:cs="Times New Roman"/>
          <w:bCs/>
          <w:sz w:val="28"/>
          <w:szCs w:val="28"/>
        </w:rPr>
        <w:t>во</w:t>
      </w:r>
      <w:r w:rsidRPr="005D4DA6">
        <w:rPr>
          <w:rFonts w:ascii="Times New Roman" w:hAnsi="Times New Roman" w:cs="Times New Roman"/>
          <w:bCs/>
          <w:sz w:val="28"/>
          <w:szCs w:val="28"/>
        </w:rPr>
        <w:t>спалительных цитокинов клетками иммунной системы.</w:t>
      </w:r>
      <w:r w:rsidR="001D67E8" w:rsidRPr="005D4DA6">
        <w:rPr>
          <w:rFonts w:ascii="Times New Roman" w:hAnsi="Times New Roman" w:cs="Times New Roman"/>
          <w:bCs/>
          <w:sz w:val="28"/>
          <w:szCs w:val="28"/>
        </w:rPr>
        <w:t xml:space="preserve"> СК печени</w:t>
      </w:r>
      <w:r w:rsidRPr="005D4DA6">
        <w:rPr>
          <w:rFonts w:ascii="Times New Roman" w:hAnsi="Times New Roman" w:cs="Times New Roman"/>
          <w:bCs/>
          <w:sz w:val="28"/>
          <w:szCs w:val="28"/>
        </w:rPr>
        <w:t>,</w:t>
      </w:r>
      <w:r w:rsidR="001D67E8" w:rsidRPr="005D4DA6">
        <w:rPr>
          <w:rFonts w:ascii="Times New Roman" w:hAnsi="Times New Roman" w:cs="Times New Roman"/>
          <w:bCs/>
          <w:sz w:val="28"/>
          <w:szCs w:val="28"/>
        </w:rPr>
        <w:t xml:space="preserve"> большую часть которых составляют макрофаги,</w:t>
      </w:r>
      <w:r w:rsidRPr="005D4DA6">
        <w:rPr>
          <w:rFonts w:ascii="Times New Roman" w:hAnsi="Times New Roman" w:cs="Times New Roman"/>
          <w:bCs/>
          <w:sz w:val="28"/>
          <w:szCs w:val="28"/>
        </w:rPr>
        <w:t xml:space="preserve"> принадлежит важная роль, как в поддержке воспалительной реакции, так и в регуляции регенерации </w:t>
      </w:r>
      <w:r w:rsidR="00714A77" w:rsidRPr="005D4DA6">
        <w:rPr>
          <w:rFonts w:ascii="Times New Roman" w:hAnsi="Times New Roman" w:cs="Times New Roman"/>
          <w:bCs/>
          <w:sz w:val="28"/>
          <w:szCs w:val="28"/>
        </w:rPr>
        <w:t>[4, 11].</w:t>
      </w:r>
      <w:r w:rsidRPr="005D4D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4C4C" w:rsidRPr="005D4DA6" w:rsidRDefault="00F416F7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bCs/>
          <w:sz w:val="28"/>
          <w:szCs w:val="28"/>
        </w:rPr>
        <w:t xml:space="preserve">Синусоидальные эндотелиальные клетки являются многочисленной </w:t>
      </w:r>
      <w:proofErr w:type="spellStart"/>
      <w:r w:rsidRPr="005D4DA6">
        <w:rPr>
          <w:rFonts w:ascii="Times New Roman" w:hAnsi="Times New Roman" w:cs="Times New Roman"/>
          <w:bCs/>
          <w:sz w:val="28"/>
          <w:szCs w:val="28"/>
        </w:rPr>
        <w:t>непаренхиматозной</w:t>
      </w:r>
      <w:proofErr w:type="spellEnd"/>
      <w:r w:rsidRPr="005D4DA6">
        <w:rPr>
          <w:rFonts w:ascii="Times New Roman" w:hAnsi="Times New Roman" w:cs="Times New Roman"/>
          <w:bCs/>
          <w:sz w:val="28"/>
          <w:szCs w:val="28"/>
        </w:rPr>
        <w:t xml:space="preserve"> клеточной популяцией печени и </w:t>
      </w:r>
      <w:r w:rsidRPr="005D4DA6">
        <w:rPr>
          <w:rFonts w:ascii="Times New Roman" w:hAnsi="Times New Roman" w:cs="Times New Roman"/>
          <w:sz w:val="28"/>
          <w:szCs w:val="28"/>
        </w:rPr>
        <w:t xml:space="preserve">представлены 4 основными разновидностями, имеющими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мезенхимальное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происхождение: лейкоциты,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эндотелиоциты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, клетки Ито, клетки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Купфера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или фиксированные макрофаги </w:t>
      </w:r>
      <w:r w:rsidR="00714A77" w:rsidRPr="005D4DA6">
        <w:rPr>
          <w:rFonts w:ascii="Times New Roman" w:hAnsi="Times New Roman" w:cs="Times New Roman"/>
          <w:sz w:val="28"/>
          <w:szCs w:val="28"/>
        </w:rPr>
        <w:t xml:space="preserve">[12]. </w:t>
      </w:r>
      <w:r w:rsidRPr="005D4DA6">
        <w:rPr>
          <w:rFonts w:ascii="Times New Roman" w:hAnsi="Times New Roman" w:cs="Times New Roman"/>
          <w:sz w:val="28"/>
          <w:szCs w:val="28"/>
        </w:rPr>
        <w:t xml:space="preserve">СК выполняют роль </w:t>
      </w:r>
      <w:r w:rsidR="001D67E8" w:rsidRPr="005D4DA6">
        <w:rPr>
          <w:rFonts w:ascii="Times New Roman" w:hAnsi="Times New Roman" w:cs="Times New Roman"/>
          <w:sz w:val="28"/>
          <w:szCs w:val="28"/>
        </w:rPr>
        <w:t>«</w:t>
      </w:r>
      <w:r w:rsidRPr="005D4DA6">
        <w:rPr>
          <w:rFonts w:ascii="Times New Roman" w:hAnsi="Times New Roman" w:cs="Times New Roman"/>
          <w:sz w:val="28"/>
          <w:szCs w:val="28"/>
        </w:rPr>
        <w:t>барьера</w:t>
      </w:r>
      <w:r w:rsidR="001D67E8" w:rsidRPr="005D4DA6">
        <w:rPr>
          <w:rFonts w:ascii="Times New Roman" w:hAnsi="Times New Roman" w:cs="Times New Roman"/>
          <w:sz w:val="28"/>
          <w:szCs w:val="28"/>
        </w:rPr>
        <w:t>»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5B4C4C" w:rsidRPr="005D4DA6">
        <w:rPr>
          <w:rFonts w:ascii="Times New Roman" w:hAnsi="Times New Roman" w:cs="Times New Roman"/>
          <w:sz w:val="28"/>
          <w:szCs w:val="28"/>
        </w:rPr>
        <w:t xml:space="preserve">в печеночных синусоидах, обеспечивают фильтрацию, </w:t>
      </w:r>
      <w:proofErr w:type="spellStart"/>
      <w:r w:rsidR="005B4C4C" w:rsidRPr="005D4DA6">
        <w:rPr>
          <w:rFonts w:ascii="Times New Roman" w:hAnsi="Times New Roman" w:cs="Times New Roman"/>
          <w:sz w:val="28"/>
          <w:szCs w:val="28"/>
        </w:rPr>
        <w:t>эндоцитоз</w:t>
      </w:r>
      <w:proofErr w:type="spellEnd"/>
      <w:r w:rsidR="005B4C4C" w:rsidRPr="005D4DA6">
        <w:rPr>
          <w:rFonts w:ascii="Times New Roman" w:hAnsi="Times New Roman" w:cs="Times New Roman"/>
          <w:sz w:val="28"/>
          <w:szCs w:val="28"/>
        </w:rPr>
        <w:t xml:space="preserve">, презентацию антигенов и привлечение лейкоцитов к месту повреждения </w:t>
      </w:r>
      <w:r w:rsidR="00714A77" w:rsidRPr="005D4DA6">
        <w:rPr>
          <w:rFonts w:ascii="Times New Roman" w:hAnsi="Times New Roman" w:cs="Times New Roman"/>
          <w:sz w:val="28"/>
          <w:szCs w:val="28"/>
        </w:rPr>
        <w:t>[17].</w:t>
      </w:r>
    </w:p>
    <w:p w:rsidR="00CE0B83" w:rsidRPr="005D4DA6" w:rsidRDefault="005B4C4C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DA6">
        <w:rPr>
          <w:rFonts w:ascii="Times New Roman" w:hAnsi="Times New Roman" w:cs="Times New Roman"/>
          <w:bCs/>
          <w:sz w:val="28"/>
          <w:szCs w:val="28"/>
        </w:rPr>
        <w:t xml:space="preserve">Основными факторами, регулирующими воспалительный процесс и регенерацию, являются цитокины, локально выделяющиеся клетками моноцитарно-макрофагального ряда в очаг повреждения. </w:t>
      </w:r>
      <w:r w:rsidR="00CE0B83" w:rsidRPr="005D4DA6">
        <w:rPr>
          <w:rFonts w:ascii="Times New Roman" w:hAnsi="Times New Roman" w:cs="Times New Roman"/>
          <w:bCs/>
          <w:sz w:val="28"/>
          <w:szCs w:val="28"/>
        </w:rPr>
        <w:t>Такие цитокины, как TNF-</w:t>
      </w:r>
      <w:r w:rsidR="001D67E8" w:rsidRPr="005D4DA6">
        <w:rPr>
          <w:rFonts w:ascii="Times New Roman" w:hAnsi="Times New Roman" w:cs="Times New Roman"/>
          <w:bCs/>
          <w:sz w:val="28"/>
          <w:szCs w:val="28"/>
        </w:rPr>
        <w:t>α</w:t>
      </w:r>
      <w:r w:rsidR="00CE0B83" w:rsidRPr="005D4DA6">
        <w:rPr>
          <w:rFonts w:ascii="Times New Roman" w:hAnsi="Times New Roman" w:cs="Times New Roman"/>
          <w:bCs/>
          <w:sz w:val="28"/>
          <w:szCs w:val="28"/>
        </w:rPr>
        <w:t>, IL</w:t>
      </w:r>
      <w:r w:rsidRPr="005D4DA6">
        <w:rPr>
          <w:rFonts w:ascii="Times New Roman" w:hAnsi="Times New Roman" w:cs="Times New Roman"/>
          <w:bCs/>
          <w:sz w:val="28"/>
          <w:szCs w:val="28"/>
        </w:rPr>
        <w:t>-1, IL-6, ростовые факторы HGF</w:t>
      </w:r>
      <w:r w:rsidR="00CE0B83" w:rsidRPr="005D4DA6">
        <w:rPr>
          <w:rFonts w:ascii="Times New Roman" w:hAnsi="Times New Roman" w:cs="Times New Roman"/>
          <w:bCs/>
          <w:sz w:val="28"/>
          <w:szCs w:val="28"/>
        </w:rPr>
        <w:t>, вырабатываемые синусоидальными клетками печени запускают сигнальные пути трансдукции репликации ДНК (STAT3, MAPK)</w:t>
      </w:r>
      <w:r w:rsidR="00714A77" w:rsidRPr="005D4DA6">
        <w:rPr>
          <w:rFonts w:ascii="Times New Roman" w:hAnsi="Times New Roman" w:cs="Times New Roman"/>
          <w:bCs/>
          <w:sz w:val="28"/>
          <w:szCs w:val="28"/>
        </w:rPr>
        <w:t xml:space="preserve"> [8].</w:t>
      </w:r>
      <w:r w:rsidR="00CE0B83" w:rsidRPr="005D4DA6">
        <w:rPr>
          <w:rFonts w:ascii="Times New Roman" w:hAnsi="Times New Roman" w:cs="Times New Roman"/>
          <w:bCs/>
          <w:sz w:val="28"/>
          <w:szCs w:val="28"/>
        </w:rPr>
        <w:t xml:space="preserve"> Ростовые факторы PDGF, IGF-1, HGF, TGF-</w:t>
      </w:r>
      <w:r w:rsidR="00617353" w:rsidRPr="005D4DA6">
        <w:rPr>
          <w:rFonts w:ascii="Times New Roman" w:hAnsi="Times New Roman" w:cs="Times New Roman"/>
          <w:bCs/>
          <w:sz w:val="28"/>
          <w:szCs w:val="28"/>
        </w:rPr>
        <w:t>β</w:t>
      </w:r>
      <w:r w:rsidR="00CE0B83" w:rsidRPr="005D4DA6">
        <w:rPr>
          <w:rFonts w:ascii="Times New Roman" w:hAnsi="Times New Roman" w:cs="Times New Roman"/>
          <w:bCs/>
          <w:sz w:val="28"/>
          <w:szCs w:val="28"/>
        </w:rPr>
        <w:t xml:space="preserve">, синтезируемые синусоидальными клетками, снижают степень </w:t>
      </w:r>
      <w:proofErr w:type="spellStart"/>
      <w:r w:rsidR="00CE0B83" w:rsidRPr="005D4DA6">
        <w:rPr>
          <w:rFonts w:ascii="Times New Roman" w:hAnsi="Times New Roman" w:cs="Times New Roman"/>
          <w:bCs/>
          <w:sz w:val="28"/>
          <w:szCs w:val="28"/>
        </w:rPr>
        <w:t>апоптоза</w:t>
      </w:r>
      <w:proofErr w:type="spellEnd"/>
      <w:r w:rsidR="00CE0B83" w:rsidRPr="005D4D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0B83" w:rsidRPr="005D4DA6">
        <w:rPr>
          <w:rFonts w:ascii="Times New Roman" w:hAnsi="Times New Roman" w:cs="Times New Roman"/>
          <w:bCs/>
          <w:sz w:val="28"/>
          <w:szCs w:val="28"/>
        </w:rPr>
        <w:t>гепатоцитов</w:t>
      </w:r>
      <w:proofErr w:type="spellEnd"/>
      <w:r w:rsidR="00CE0B83" w:rsidRPr="005D4DA6">
        <w:rPr>
          <w:rFonts w:ascii="Times New Roman" w:hAnsi="Times New Roman" w:cs="Times New Roman"/>
          <w:bCs/>
          <w:sz w:val="28"/>
          <w:szCs w:val="28"/>
        </w:rPr>
        <w:t xml:space="preserve">, уменьшают продукцию оксида азота и активных форм кислорода. Вышеперечисленные факторы способны усиливать межклеточные взаимодействия клеток печени, восстанавливать функциональную активность сохранившихся и вновь образованных </w:t>
      </w:r>
      <w:proofErr w:type="spellStart"/>
      <w:r w:rsidR="00CE0B83" w:rsidRPr="005D4DA6">
        <w:rPr>
          <w:rFonts w:ascii="Times New Roman" w:hAnsi="Times New Roman" w:cs="Times New Roman"/>
          <w:bCs/>
          <w:sz w:val="28"/>
          <w:szCs w:val="28"/>
        </w:rPr>
        <w:t>гепатоцитов</w:t>
      </w:r>
      <w:proofErr w:type="spellEnd"/>
      <w:r w:rsidR="00714A77" w:rsidRPr="005D4DA6">
        <w:rPr>
          <w:rFonts w:ascii="Times New Roman" w:hAnsi="Times New Roman" w:cs="Times New Roman"/>
          <w:bCs/>
          <w:sz w:val="28"/>
          <w:szCs w:val="28"/>
        </w:rPr>
        <w:t xml:space="preserve"> [9</w:t>
      </w:r>
      <w:r w:rsidR="00B43670" w:rsidRPr="005D4DA6">
        <w:rPr>
          <w:rFonts w:ascii="Times New Roman" w:hAnsi="Times New Roman" w:cs="Times New Roman"/>
          <w:bCs/>
          <w:sz w:val="28"/>
          <w:szCs w:val="28"/>
        </w:rPr>
        <w:t>, 15</w:t>
      </w:r>
      <w:r w:rsidR="00714A77" w:rsidRPr="005D4DA6">
        <w:rPr>
          <w:rFonts w:ascii="Times New Roman" w:hAnsi="Times New Roman" w:cs="Times New Roman"/>
          <w:bCs/>
          <w:sz w:val="28"/>
          <w:szCs w:val="28"/>
        </w:rPr>
        <w:t xml:space="preserve">]. </w:t>
      </w:r>
      <w:r w:rsidR="001D67E8" w:rsidRPr="005D4DA6">
        <w:rPr>
          <w:rFonts w:ascii="Times New Roman" w:hAnsi="Times New Roman" w:cs="Times New Roman"/>
          <w:bCs/>
          <w:sz w:val="28"/>
          <w:szCs w:val="28"/>
        </w:rPr>
        <w:t>П</w:t>
      </w:r>
      <w:r w:rsidR="00CE0B83" w:rsidRPr="005D4DA6">
        <w:rPr>
          <w:rFonts w:ascii="Times New Roman" w:hAnsi="Times New Roman" w:cs="Times New Roman"/>
          <w:bCs/>
          <w:sz w:val="28"/>
          <w:szCs w:val="28"/>
        </w:rPr>
        <w:t xml:space="preserve">оиск новых подходов </w:t>
      </w:r>
      <w:proofErr w:type="spellStart"/>
      <w:r w:rsidR="00CE0B83" w:rsidRPr="005D4DA6">
        <w:rPr>
          <w:rFonts w:ascii="Times New Roman" w:hAnsi="Times New Roman" w:cs="Times New Roman"/>
          <w:bCs/>
          <w:sz w:val="28"/>
          <w:szCs w:val="28"/>
        </w:rPr>
        <w:t>иммунокоррегирующей</w:t>
      </w:r>
      <w:proofErr w:type="spellEnd"/>
      <w:r w:rsidR="00CE0B83" w:rsidRPr="005D4DA6">
        <w:rPr>
          <w:rFonts w:ascii="Times New Roman" w:hAnsi="Times New Roman" w:cs="Times New Roman"/>
          <w:bCs/>
          <w:sz w:val="28"/>
          <w:szCs w:val="28"/>
        </w:rPr>
        <w:t xml:space="preserve"> терапии, способной приводить к модификации ре</w:t>
      </w:r>
      <w:r w:rsidR="0068748A" w:rsidRPr="005D4DA6">
        <w:rPr>
          <w:rFonts w:ascii="Times New Roman" w:hAnsi="Times New Roman" w:cs="Times New Roman"/>
          <w:bCs/>
          <w:sz w:val="28"/>
          <w:szCs w:val="28"/>
        </w:rPr>
        <w:t>генераторного потенциала органа</w:t>
      </w:r>
      <w:r w:rsidR="00B34522" w:rsidRPr="005D4D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B83" w:rsidRPr="005D4DA6">
        <w:rPr>
          <w:rFonts w:ascii="Times New Roman" w:hAnsi="Times New Roman" w:cs="Times New Roman"/>
          <w:bCs/>
          <w:sz w:val="28"/>
          <w:szCs w:val="28"/>
        </w:rPr>
        <w:t xml:space="preserve">на сегодняшний день остается актуальной задачей. </w:t>
      </w:r>
    </w:p>
    <w:p w:rsidR="00CE0B83" w:rsidRPr="005D4DA6" w:rsidRDefault="00CE0B83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DA6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</w:p>
    <w:p w:rsidR="00CE0B83" w:rsidRPr="005D4DA6" w:rsidRDefault="00CE0B83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>Оценить уровень значимых цитокинов и роль синусоидальных клеток при токсическом повреждении печени и на фоне его коррекции АФГ.</w:t>
      </w:r>
    </w:p>
    <w:p w:rsidR="00CE0B83" w:rsidRPr="005D4DA6" w:rsidRDefault="00CE0B83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DA6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:rsidR="00CE0B83" w:rsidRPr="005D4DA6" w:rsidRDefault="004D6235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>Эксперимент по моделированию диффузного токсического повре</w:t>
      </w:r>
      <w:r w:rsidR="00505BC7">
        <w:rPr>
          <w:rFonts w:ascii="Times New Roman" w:hAnsi="Times New Roman" w:cs="Times New Roman"/>
          <w:sz w:val="28"/>
          <w:szCs w:val="28"/>
        </w:rPr>
        <w:t>ждения печени был выполнен на 65</w:t>
      </w:r>
      <w:r w:rsidRPr="005D4DA6">
        <w:rPr>
          <w:rFonts w:ascii="Times New Roman" w:hAnsi="Times New Roman" w:cs="Times New Roman"/>
          <w:sz w:val="28"/>
          <w:szCs w:val="28"/>
        </w:rPr>
        <w:t xml:space="preserve"> крысах-самцах линии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Wistar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массой 180±10 г., </w:t>
      </w:r>
      <w:r w:rsidRPr="005D4DA6">
        <w:rPr>
          <w:rFonts w:ascii="Times New Roman" w:hAnsi="Times New Roman" w:cs="Times New Roman"/>
          <w:sz w:val="28"/>
          <w:szCs w:val="28"/>
        </w:rPr>
        <w:lastRenderedPageBreak/>
        <w:t>одобрен локальным этическим комитетом Института иммунологии и физиологии Уральского отделения РАН (г. Екатеринбург, Россия) и соответствует принципам, сформулированным в Директиве 2010/63/EC Европейского парламента и Европейского Совета от 22 сентября 2010 года о защите животных, используемых в научных целях (Официальный журнал Европейского союза, 2010 г.).</w:t>
      </w:r>
      <w:r w:rsidRPr="005D4D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B83" w:rsidRPr="005D4DA6">
        <w:rPr>
          <w:rFonts w:ascii="Times New Roman" w:hAnsi="Times New Roman" w:cs="Times New Roman"/>
          <w:sz w:val="28"/>
          <w:szCs w:val="28"/>
        </w:rPr>
        <w:t>Животные, используемые в исследовании, содержались в одинаковых условиях по 5 крыс в клетке на обычном рационе вивария со свободным доступом к пище и воде и температурным режимом 20 ± 2 </w:t>
      </w:r>
      <w:r w:rsidR="00CE0B83" w:rsidRPr="005D4D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0B83" w:rsidRPr="005D4DA6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CE0B83" w:rsidRPr="005D4DA6" w:rsidRDefault="007B2ABD" w:rsidP="005D4DA6">
      <w:pPr>
        <w:pStyle w:val="22"/>
        <w:spacing w:before="120" w:line="240" w:lineRule="auto"/>
        <w:ind w:firstLine="567"/>
        <w:rPr>
          <w:rFonts w:cs="Times New Roman"/>
          <w:bCs w:val="0"/>
          <w:sz w:val="28"/>
          <w:szCs w:val="28"/>
        </w:rPr>
      </w:pPr>
      <w:r w:rsidRPr="005D4DA6">
        <w:rPr>
          <w:rFonts w:cs="Times New Roman"/>
          <w:bCs w:val="0"/>
          <w:sz w:val="28"/>
          <w:szCs w:val="28"/>
        </w:rPr>
        <w:t>Были сформированы следующие экспериментальные группы</w:t>
      </w:r>
      <w:r w:rsidR="00DD4933" w:rsidRPr="005D4DA6">
        <w:rPr>
          <w:rFonts w:cs="Times New Roman"/>
          <w:bCs w:val="0"/>
          <w:sz w:val="28"/>
          <w:szCs w:val="28"/>
        </w:rPr>
        <w:t xml:space="preserve"> животных: </w:t>
      </w:r>
      <w:proofErr w:type="spellStart"/>
      <w:r w:rsidR="00DD4933" w:rsidRPr="005D4DA6">
        <w:rPr>
          <w:rFonts w:cs="Times New Roman"/>
          <w:bCs w:val="0"/>
          <w:sz w:val="28"/>
          <w:szCs w:val="28"/>
        </w:rPr>
        <w:t>интактная</w:t>
      </w:r>
      <w:proofErr w:type="spellEnd"/>
      <w:r w:rsidR="00CE0B83" w:rsidRPr="005D4DA6">
        <w:rPr>
          <w:rFonts w:cs="Times New Roman"/>
          <w:bCs w:val="0"/>
          <w:sz w:val="28"/>
          <w:szCs w:val="28"/>
        </w:rPr>
        <w:t>, CCl</w:t>
      </w:r>
      <w:r w:rsidR="00CE0B83" w:rsidRPr="005D4DA6">
        <w:rPr>
          <w:rFonts w:cs="Times New Roman"/>
          <w:bCs w:val="0"/>
          <w:sz w:val="28"/>
          <w:szCs w:val="28"/>
          <w:vertAlign w:val="subscript"/>
        </w:rPr>
        <w:t>4</w:t>
      </w:r>
      <w:r w:rsidR="00DD4933" w:rsidRPr="005D4DA6">
        <w:rPr>
          <w:rFonts w:cs="Times New Roman"/>
          <w:bCs w:val="0"/>
          <w:sz w:val="28"/>
          <w:szCs w:val="28"/>
        </w:rPr>
        <w:t xml:space="preserve"> 3 сутки</w:t>
      </w:r>
      <w:r w:rsidR="00CE0B83" w:rsidRPr="005D4DA6">
        <w:rPr>
          <w:rFonts w:cs="Times New Roman"/>
          <w:bCs w:val="0"/>
          <w:sz w:val="28"/>
          <w:szCs w:val="28"/>
        </w:rPr>
        <w:t>, CCl</w:t>
      </w:r>
      <w:r w:rsidR="00CE0B83" w:rsidRPr="005D4DA6">
        <w:rPr>
          <w:rFonts w:cs="Times New Roman"/>
          <w:bCs w:val="0"/>
          <w:sz w:val="28"/>
          <w:szCs w:val="28"/>
          <w:vertAlign w:val="subscript"/>
        </w:rPr>
        <w:t>4</w:t>
      </w:r>
      <w:r w:rsidR="00DD4933" w:rsidRPr="005D4DA6">
        <w:rPr>
          <w:rFonts w:cs="Times New Roman"/>
          <w:bCs w:val="0"/>
          <w:sz w:val="28"/>
          <w:szCs w:val="28"/>
        </w:rPr>
        <w:t xml:space="preserve"> 7 сутки</w:t>
      </w:r>
      <w:r w:rsidR="00CE0B83" w:rsidRPr="005D4DA6">
        <w:rPr>
          <w:rFonts w:cs="Times New Roman"/>
          <w:bCs w:val="0"/>
          <w:sz w:val="28"/>
          <w:szCs w:val="28"/>
        </w:rPr>
        <w:t>, CCl</w:t>
      </w:r>
      <w:r w:rsidR="00CE0B83" w:rsidRPr="005D4DA6">
        <w:rPr>
          <w:rFonts w:cs="Times New Roman"/>
          <w:bCs w:val="0"/>
          <w:sz w:val="28"/>
          <w:szCs w:val="28"/>
          <w:vertAlign w:val="subscript"/>
        </w:rPr>
        <w:t>4</w:t>
      </w:r>
      <w:r w:rsidR="00DD4933" w:rsidRPr="005D4DA6">
        <w:rPr>
          <w:rFonts w:cs="Times New Roman"/>
          <w:bCs w:val="0"/>
          <w:sz w:val="28"/>
          <w:szCs w:val="28"/>
        </w:rPr>
        <w:t xml:space="preserve">, 14 сутки, </w:t>
      </w:r>
      <w:r w:rsidR="00CE0B83" w:rsidRPr="005D4DA6">
        <w:rPr>
          <w:rFonts w:cs="Times New Roman"/>
          <w:bCs w:val="0"/>
          <w:sz w:val="28"/>
          <w:szCs w:val="28"/>
        </w:rPr>
        <w:t>CCl</w:t>
      </w:r>
      <w:r w:rsidR="00CE0B83" w:rsidRPr="005D4DA6">
        <w:rPr>
          <w:rFonts w:cs="Times New Roman"/>
          <w:bCs w:val="0"/>
          <w:sz w:val="28"/>
          <w:szCs w:val="28"/>
          <w:vertAlign w:val="subscript"/>
        </w:rPr>
        <w:t>4</w:t>
      </w:r>
      <w:r w:rsidR="00DD4933" w:rsidRPr="005D4DA6">
        <w:rPr>
          <w:rFonts w:cs="Times New Roman"/>
          <w:bCs w:val="0"/>
          <w:sz w:val="28"/>
          <w:szCs w:val="28"/>
        </w:rPr>
        <w:t xml:space="preserve"> + АФГ 3 сутки</w:t>
      </w:r>
      <w:r w:rsidR="00CE0B83" w:rsidRPr="005D4DA6">
        <w:rPr>
          <w:rFonts w:cs="Times New Roman"/>
          <w:bCs w:val="0"/>
          <w:sz w:val="28"/>
          <w:szCs w:val="28"/>
        </w:rPr>
        <w:t>, CCl</w:t>
      </w:r>
      <w:r w:rsidR="00CE0B83" w:rsidRPr="005D4DA6">
        <w:rPr>
          <w:rFonts w:cs="Times New Roman"/>
          <w:bCs w:val="0"/>
          <w:sz w:val="28"/>
          <w:szCs w:val="28"/>
          <w:vertAlign w:val="subscript"/>
        </w:rPr>
        <w:t>4</w:t>
      </w:r>
      <w:r w:rsidR="00DD4933" w:rsidRPr="005D4DA6">
        <w:rPr>
          <w:rFonts w:cs="Times New Roman"/>
          <w:bCs w:val="0"/>
          <w:sz w:val="28"/>
          <w:szCs w:val="28"/>
        </w:rPr>
        <w:t xml:space="preserve"> + АФГ 7 сутки</w:t>
      </w:r>
      <w:r w:rsidR="00CE0B83" w:rsidRPr="005D4DA6">
        <w:rPr>
          <w:rFonts w:cs="Times New Roman"/>
          <w:bCs w:val="0"/>
          <w:sz w:val="28"/>
          <w:szCs w:val="28"/>
        </w:rPr>
        <w:t>, CCl</w:t>
      </w:r>
      <w:r w:rsidR="00CE0B83" w:rsidRPr="005D4DA6">
        <w:rPr>
          <w:rFonts w:cs="Times New Roman"/>
          <w:bCs w:val="0"/>
          <w:sz w:val="28"/>
          <w:szCs w:val="28"/>
          <w:vertAlign w:val="subscript"/>
        </w:rPr>
        <w:t>4</w:t>
      </w:r>
      <w:r w:rsidR="00DD4933" w:rsidRPr="005D4DA6">
        <w:rPr>
          <w:rFonts w:cs="Times New Roman"/>
          <w:bCs w:val="0"/>
          <w:sz w:val="28"/>
          <w:szCs w:val="28"/>
        </w:rPr>
        <w:t xml:space="preserve"> + АФГ 14 сутки</w:t>
      </w:r>
      <w:r w:rsidR="00CE0B83" w:rsidRPr="005D4DA6">
        <w:rPr>
          <w:rFonts w:cs="Times New Roman"/>
          <w:bCs w:val="0"/>
          <w:sz w:val="28"/>
          <w:szCs w:val="28"/>
        </w:rPr>
        <w:t xml:space="preserve">. Для создания модели </w:t>
      </w:r>
      <w:r w:rsidR="004D6235" w:rsidRPr="005D4DA6">
        <w:rPr>
          <w:rFonts w:cs="Times New Roman"/>
          <w:sz w:val="28"/>
          <w:szCs w:val="28"/>
        </w:rPr>
        <w:t xml:space="preserve">диффузного токсического повреждения печени </w:t>
      </w:r>
      <w:r w:rsidR="00CE0B83" w:rsidRPr="005D4DA6">
        <w:rPr>
          <w:rFonts w:cs="Times New Roman"/>
          <w:bCs w:val="0"/>
          <w:sz w:val="28"/>
          <w:szCs w:val="28"/>
        </w:rPr>
        <w:t>использовали</w:t>
      </w:r>
      <w:r w:rsidRPr="005D4DA6">
        <w:rPr>
          <w:rFonts w:cs="Times New Roman"/>
          <w:bCs w:val="0"/>
          <w:sz w:val="28"/>
          <w:szCs w:val="28"/>
        </w:rPr>
        <w:t xml:space="preserve"> </w:t>
      </w:r>
      <w:r w:rsidR="00CE0B83" w:rsidRPr="005D4DA6">
        <w:rPr>
          <w:rFonts w:cs="Times New Roman"/>
          <w:bCs w:val="0"/>
          <w:sz w:val="28"/>
          <w:szCs w:val="28"/>
        </w:rPr>
        <w:t>CCl</w:t>
      </w:r>
      <w:r w:rsidR="00CE0B83" w:rsidRPr="005D4DA6">
        <w:rPr>
          <w:rFonts w:cs="Times New Roman"/>
          <w:bCs w:val="0"/>
          <w:sz w:val="28"/>
          <w:szCs w:val="28"/>
          <w:vertAlign w:val="subscript"/>
        </w:rPr>
        <w:t>4</w:t>
      </w:r>
      <w:r w:rsidR="00CE0B83" w:rsidRPr="005D4DA6">
        <w:rPr>
          <w:rFonts w:cs="Times New Roman"/>
          <w:bCs w:val="0"/>
          <w:sz w:val="28"/>
          <w:szCs w:val="28"/>
        </w:rPr>
        <w:t>, который вводили животным экспериментальных групп однокра</w:t>
      </w:r>
      <w:r w:rsidR="002D2300">
        <w:rPr>
          <w:rFonts w:cs="Times New Roman"/>
          <w:bCs w:val="0"/>
          <w:sz w:val="28"/>
          <w:szCs w:val="28"/>
        </w:rPr>
        <w:t xml:space="preserve">тно </w:t>
      </w:r>
      <w:proofErr w:type="spellStart"/>
      <w:r w:rsidR="002D2300">
        <w:rPr>
          <w:rFonts w:cs="Times New Roman"/>
          <w:bCs w:val="0"/>
          <w:sz w:val="28"/>
          <w:szCs w:val="28"/>
        </w:rPr>
        <w:t>внутрибрюшинно</w:t>
      </w:r>
      <w:proofErr w:type="spellEnd"/>
      <w:r w:rsidR="002D2300">
        <w:rPr>
          <w:rFonts w:cs="Times New Roman"/>
          <w:bCs w:val="0"/>
          <w:sz w:val="28"/>
          <w:szCs w:val="28"/>
        </w:rPr>
        <w:t xml:space="preserve"> в дозе 50 мг/100 г массы тела</w:t>
      </w:r>
      <w:r w:rsidR="00CE0B83" w:rsidRPr="005D4DA6">
        <w:rPr>
          <w:rFonts w:cs="Times New Roman"/>
          <w:bCs w:val="0"/>
          <w:sz w:val="28"/>
          <w:szCs w:val="28"/>
        </w:rPr>
        <w:t xml:space="preserve">. Инъекции </w:t>
      </w:r>
      <w:proofErr w:type="spellStart"/>
      <w:r w:rsidR="00CE0B83" w:rsidRPr="005D4DA6">
        <w:rPr>
          <w:rFonts w:cs="Times New Roman"/>
          <w:bCs w:val="0"/>
          <w:sz w:val="28"/>
          <w:szCs w:val="28"/>
        </w:rPr>
        <w:t>аминофталгидразида</w:t>
      </w:r>
      <w:proofErr w:type="spellEnd"/>
      <w:r w:rsidR="00CE0B83" w:rsidRPr="005D4DA6">
        <w:rPr>
          <w:rFonts w:cs="Times New Roman"/>
          <w:bCs w:val="0"/>
          <w:sz w:val="28"/>
          <w:szCs w:val="28"/>
        </w:rPr>
        <w:t xml:space="preserve"> экспериментальным животным осуществлялись в течении всего эксперимента внутримышечно из расчета 2 мг/кг. </w:t>
      </w:r>
      <w:r w:rsidR="00A244AB" w:rsidRPr="005D4DA6">
        <w:rPr>
          <w:rFonts w:cs="Times New Roman"/>
          <w:bCs w:val="0"/>
          <w:sz w:val="28"/>
          <w:szCs w:val="28"/>
        </w:rPr>
        <w:t xml:space="preserve">АФГ </w:t>
      </w:r>
      <w:r w:rsidR="0056148F" w:rsidRPr="005D4DA6">
        <w:rPr>
          <w:rFonts w:cs="Times New Roman"/>
          <w:sz w:val="28"/>
          <w:szCs w:val="28"/>
        </w:rPr>
        <w:t xml:space="preserve">обладает противовоспалительными, иммуномодулирующими и антиоксидантными свойствами. Его основные фармакологические эффекты обусловлены способностью воздействовать на функционально-метаболическую активность макрофагов и восстанавливать их </w:t>
      </w:r>
      <w:proofErr w:type="spellStart"/>
      <w:r w:rsidR="0056148F" w:rsidRPr="005D4DA6">
        <w:rPr>
          <w:rFonts w:cs="Times New Roman"/>
          <w:sz w:val="28"/>
          <w:szCs w:val="28"/>
        </w:rPr>
        <w:t>антигенпрезентирующую</w:t>
      </w:r>
      <w:proofErr w:type="spellEnd"/>
      <w:r w:rsidR="0056148F" w:rsidRPr="005D4DA6">
        <w:rPr>
          <w:rFonts w:cs="Times New Roman"/>
          <w:sz w:val="28"/>
          <w:szCs w:val="28"/>
        </w:rPr>
        <w:t xml:space="preserve"> и секреторную функции </w:t>
      </w:r>
      <w:r w:rsidR="00714A77" w:rsidRPr="005D4DA6">
        <w:rPr>
          <w:rFonts w:cs="Times New Roman"/>
          <w:sz w:val="28"/>
          <w:szCs w:val="28"/>
        </w:rPr>
        <w:t xml:space="preserve">[13]. </w:t>
      </w:r>
      <w:r w:rsidRPr="005D4DA6">
        <w:rPr>
          <w:rFonts w:cs="Times New Roman"/>
          <w:bCs w:val="0"/>
          <w:sz w:val="28"/>
          <w:szCs w:val="28"/>
        </w:rPr>
        <w:t xml:space="preserve">К группам с </w:t>
      </w:r>
      <w:proofErr w:type="spellStart"/>
      <w:r w:rsidRPr="005D4DA6">
        <w:rPr>
          <w:rFonts w:cs="Times New Roman"/>
          <w:bCs w:val="0"/>
          <w:sz w:val="28"/>
          <w:szCs w:val="28"/>
          <w:lang w:val="en-US"/>
        </w:rPr>
        <w:t>CCl</w:t>
      </w:r>
      <w:proofErr w:type="spellEnd"/>
      <w:r w:rsidRPr="005D4DA6">
        <w:rPr>
          <w:rFonts w:cs="Times New Roman"/>
          <w:bCs w:val="0"/>
          <w:sz w:val="28"/>
          <w:szCs w:val="28"/>
          <w:vertAlign w:val="subscript"/>
        </w:rPr>
        <w:t>4</w:t>
      </w:r>
      <w:r w:rsidR="0056148F" w:rsidRPr="005D4DA6">
        <w:rPr>
          <w:rFonts w:cs="Times New Roman"/>
          <w:bCs w:val="0"/>
          <w:sz w:val="28"/>
          <w:szCs w:val="28"/>
        </w:rPr>
        <w:t>-</w:t>
      </w:r>
      <w:r w:rsidRPr="005D4DA6">
        <w:rPr>
          <w:rFonts w:cs="Times New Roman"/>
          <w:bCs w:val="0"/>
          <w:sz w:val="28"/>
          <w:szCs w:val="28"/>
        </w:rPr>
        <w:t>воздействием и с применением АФГ были с</w:t>
      </w:r>
      <w:r w:rsidR="00172884" w:rsidRPr="005D4DA6">
        <w:rPr>
          <w:rFonts w:cs="Times New Roman"/>
          <w:bCs w:val="0"/>
          <w:sz w:val="28"/>
          <w:szCs w:val="28"/>
        </w:rPr>
        <w:t>формированы</w:t>
      </w:r>
      <w:r w:rsidRPr="005D4DA6">
        <w:rPr>
          <w:rFonts w:cs="Times New Roman"/>
          <w:bCs w:val="0"/>
          <w:sz w:val="28"/>
          <w:szCs w:val="28"/>
        </w:rPr>
        <w:t xml:space="preserve"> контрольные группы животных, которым вводили </w:t>
      </w:r>
      <w:r w:rsidRPr="005D4DA6">
        <w:rPr>
          <w:rFonts w:cs="Times New Roman"/>
          <w:sz w:val="28"/>
          <w:szCs w:val="28"/>
        </w:rPr>
        <w:t xml:space="preserve">аналогичные дозы </w:t>
      </w:r>
      <w:r w:rsidR="00A244AB" w:rsidRPr="005D4DA6">
        <w:rPr>
          <w:rFonts w:cs="Times New Roman"/>
          <w:sz w:val="28"/>
          <w:szCs w:val="28"/>
        </w:rPr>
        <w:t xml:space="preserve">масляного раствора и </w:t>
      </w:r>
      <w:r w:rsidRPr="005D4DA6">
        <w:rPr>
          <w:rFonts w:cs="Times New Roman"/>
          <w:sz w:val="28"/>
          <w:szCs w:val="28"/>
        </w:rPr>
        <w:t>0,85% раствора хлорида натрия</w:t>
      </w:r>
      <w:r w:rsidR="00A244AB" w:rsidRPr="005D4DA6">
        <w:rPr>
          <w:rFonts w:cs="Times New Roman"/>
          <w:sz w:val="28"/>
          <w:szCs w:val="28"/>
        </w:rPr>
        <w:t xml:space="preserve"> соответственно</w:t>
      </w:r>
      <w:r w:rsidRPr="005D4DA6">
        <w:rPr>
          <w:rFonts w:cs="Times New Roman"/>
          <w:sz w:val="28"/>
          <w:szCs w:val="28"/>
        </w:rPr>
        <w:t>.</w:t>
      </w:r>
      <w:r w:rsidRPr="005D4DA6">
        <w:rPr>
          <w:rFonts w:cs="Times New Roman"/>
          <w:bCs w:val="0"/>
          <w:sz w:val="28"/>
          <w:szCs w:val="28"/>
        </w:rPr>
        <w:t xml:space="preserve"> </w:t>
      </w:r>
      <w:proofErr w:type="spellStart"/>
      <w:r w:rsidR="00CE0B83" w:rsidRPr="005D4DA6">
        <w:rPr>
          <w:rFonts w:cs="Times New Roman"/>
          <w:bCs w:val="0"/>
          <w:sz w:val="28"/>
          <w:szCs w:val="28"/>
        </w:rPr>
        <w:t>Интактную</w:t>
      </w:r>
      <w:proofErr w:type="spellEnd"/>
      <w:r w:rsidR="00CE0B83" w:rsidRPr="005D4DA6">
        <w:rPr>
          <w:rFonts w:cs="Times New Roman"/>
          <w:bCs w:val="0"/>
          <w:sz w:val="28"/>
          <w:szCs w:val="28"/>
        </w:rPr>
        <w:t xml:space="preserve"> группу составляли здоровые животные. Животных опытных групп выводили из эксперимента на 3, 7 и 14 сутки передозировкой </w:t>
      </w:r>
      <w:proofErr w:type="spellStart"/>
      <w:r w:rsidR="00CE0B83" w:rsidRPr="005D4DA6">
        <w:rPr>
          <w:rFonts w:cs="Times New Roman"/>
          <w:bCs w:val="0"/>
          <w:sz w:val="28"/>
          <w:szCs w:val="28"/>
        </w:rPr>
        <w:t>диэтилового</w:t>
      </w:r>
      <w:proofErr w:type="spellEnd"/>
      <w:r w:rsidR="00CE0B83" w:rsidRPr="005D4DA6">
        <w:rPr>
          <w:rFonts w:cs="Times New Roman"/>
          <w:bCs w:val="0"/>
          <w:sz w:val="28"/>
          <w:szCs w:val="28"/>
        </w:rPr>
        <w:t xml:space="preserve"> эфира.</w:t>
      </w:r>
    </w:p>
    <w:p w:rsidR="0062057F" w:rsidRPr="005D4DA6" w:rsidRDefault="00CE0B83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Образцы ткани печени погружали в 10% нейтральный формалин на 24 часа при комнатной температуре. Подготовку образцов для гистологического исследования осуществляли с использованием автоматического процессора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Leica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EG 1160 с последующей заливкой в парафин</w:t>
      </w:r>
      <w:r w:rsidR="005D71DB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714A77" w:rsidRPr="005D4DA6">
        <w:rPr>
          <w:rFonts w:ascii="Times New Roman" w:hAnsi="Times New Roman" w:cs="Times New Roman"/>
          <w:sz w:val="28"/>
          <w:szCs w:val="28"/>
        </w:rPr>
        <w:t xml:space="preserve">[10]. </w:t>
      </w:r>
      <w:r w:rsidRPr="005D4DA6">
        <w:rPr>
          <w:rFonts w:ascii="Times New Roman" w:hAnsi="Times New Roman" w:cs="Times New Roman"/>
          <w:sz w:val="28"/>
          <w:szCs w:val="28"/>
        </w:rPr>
        <w:t xml:space="preserve">Со срезов толщиной 3-4 мкм удаляли парафин, для этого стекла помещались последовательно в ксилол, в 100% спирт и в растворы с постепенным снижением концентрации спирта до полностью водного раствора. </w:t>
      </w:r>
      <w:r w:rsidR="005D71DB" w:rsidRPr="005D4DA6">
        <w:rPr>
          <w:rFonts w:ascii="Times New Roman" w:hAnsi="Times New Roman" w:cs="Times New Roman"/>
          <w:sz w:val="28"/>
          <w:szCs w:val="28"/>
        </w:rPr>
        <w:t xml:space="preserve">Срезы печени окрашивали гематоксилином и эозином. </w:t>
      </w:r>
      <w:r w:rsidRPr="005D4DA6">
        <w:rPr>
          <w:rFonts w:ascii="Times New Roman" w:hAnsi="Times New Roman" w:cs="Times New Roman"/>
          <w:sz w:val="28"/>
          <w:szCs w:val="28"/>
        </w:rPr>
        <w:t xml:space="preserve">Микроскопическое исследование проводили на микроскопе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Leica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DM 2500, анализ изображений выполняли в программе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Leica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Suite</w:t>
      </w:r>
      <w:r w:rsidRPr="005D4DA6">
        <w:rPr>
          <w:rFonts w:ascii="Times New Roman" w:hAnsi="Times New Roman" w:cs="Times New Roman"/>
          <w:sz w:val="28"/>
          <w:szCs w:val="28"/>
        </w:rPr>
        <w:t xml:space="preserve"> (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D4DA6">
        <w:rPr>
          <w:rFonts w:ascii="Times New Roman" w:hAnsi="Times New Roman" w:cs="Times New Roman"/>
          <w:sz w:val="28"/>
          <w:szCs w:val="28"/>
        </w:rPr>
        <w:t xml:space="preserve">4). Подсчет количества СК осуществляли в единице площади в 20-ти полях зрения при увеличении микроскопа х400. Данный показатель позволяет охарактеризовать вклад </w:t>
      </w:r>
      <w:r w:rsidR="00172884" w:rsidRPr="005D4DA6">
        <w:rPr>
          <w:rFonts w:ascii="Times New Roman" w:hAnsi="Times New Roman" w:cs="Times New Roman"/>
          <w:sz w:val="28"/>
          <w:szCs w:val="28"/>
        </w:rPr>
        <w:t xml:space="preserve">СК </w:t>
      </w:r>
      <w:r w:rsidRPr="005D4DA6">
        <w:rPr>
          <w:rFonts w:ascii="Times New Roman" w:hAnsi="Times New Roman" w:cs="Times New Roman"/>
          <w:sz w:val="28"/>
          <w:szCs w:val="28"/>
        </w:rPr>
        <w:t xml:space="preserve">в регенерацию печени при токсическом повреждении. </w:t>
      </w:r>
    </w:p>
    <w:p w:rsidR="00CE0B83" w:rsidRPr="005D4DA6" w:rsidRDefault="00CE0B83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Для анализа содержания цитокинов в плазме крови экспериментальных животных производили забор периферической крови, центрифугировали при 3000 об/мин на холоде в течение 15 мин. Подготовка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гомогената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печени крыс включала гомогенизацию образцов,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ресуспендирование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с физиологическим раствором (0,85% р-р хлорида натрия) и центрифугирование при 5000 об/мин на холоде в течение 30 мин</w:t>
      </w:r>
      <w:r w:rsidR="00714A77" w:rsidRPr="005D4DA6">
        <w:rPr>
          <w:rFonts w:ascii="Times New Roman" w:hAnsi="Times New Roman" w:cs="Times New Roman"/>
          <w:sz w:val="28"/>
          <w:szCs w:val="28"/>
        </w:rPr>
        <w:t xml:space="preserve"> [1, 18].</w:t>
      </w:r>
    </w:p>
    <w:p w:rsidR="00CE0B83" w:rsidRPr="005D4DA6" w:rsidRDefault="00CE0B83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lastRenderedPageBreak/>
        <w:t>Содержание цитокинов в плазме крови</w:t>
      </w:r>
      <w:r w:rsidR="0056148F" w:rsidRPr="005D4D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6148F" w:rsidRPr="005D4DA6">
        <w:rPr>
          <w:rFonts w:ascii="Times New Roman" w:hAnsi="Times New Roman" w:cs="Times New Roman"/>
          <w:sz w:val="28"/>
          <w:szCs w:val="28"/>
        </w:rPr>
        <w:t>гомогенатах</w:t>
      </w:r>
      <w:proofErr w:type="spellEnd"/>
      <w:r w:rsidR="0056148F" w:rsidRPr="005D4DA6">
        <w:rPr>
          <w:rFonts w:ascii="Times New Roman" w:hAnsi="Times New Roman" w:cs="Times New Roman"/>
          <w:sz w:val="28"/>
          <w:szCs w:val="28"/>
        </w:rPr>
        <w:t xml:space="preserve"> печени</w:t>
      </w:r>
      <w:r w:rsidRPr="005D4DA6">
        <w:rPr>
          <w:rFonts w:ascii="Times New Roman" w:hAnsi="Times New Roman" w:cs="Times New Roman"/>
          <w:sz w:val="28"/>
          <w:szCs w:val="28"/>
        </w:rPr>
        <w:t xml:space="preserve"> крыс определяли методом иммуноферментного анализа с использованием прибора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Lazurite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Automated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ELISA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56148F" w:rsidRPr="005D4DA6">
        <w:rPr>
          <w:rFonts w:ascii="Times New Roman" w:hAnsi="Times New Roman" w:cs="Times New Roman"/>
          <w:sz w:val="28"/>
          <w:szCs w:val="28"/>
        </w:rPr>
        <w:t xml:space="preserve">. Для оценки уровня цитокинов в плазме крови </w:t>
      </w:r>
      <w:r w:rsidR="00EB3379" w:rsidRPr="005D4DA6">
        <w:rPr>
          <w:rFonts w:ascii="Times New Roman" w:hAnsi="Times New Roman" w:cs="Times New Roman"/>
          <w:sz w:val="28"/>
          <w:szCs w:val="28"/>
        </w:rPr>
        <w:t xml:space="preserve">использовали наборы для </w:t>
      </w:r>
      <w:r w:rsidRPr="005D4DA6">
        <w:rPr>
          <w:rFonts w:ascii="Times New Roman" w:hAnsi="Times New Roman" w:cs="Times New Roman"/>
          <w:sz w:val="28"/>
          <w:szCs w:val="28"/>
        </w:rPr>
        <w:t xml:space="preserve">ИФА (иммуноферментный анализ) фирмы </w:t>
      </w:r>
      <w:proofErr w:type="spellStart"/>
      <w:r w:rsidRPr="005D4DA6">
        <w:rPr>
          <w:rFonts w:ascii="Times New Roman" w:hAnsi="Times New Roman" w:cs="Times New Roman"/>
          <w:sz w:val="28"/>
          <w:szCs w:val="28"/>
          <w:lang w:val="en-US"/>
        </w:rPr>
        <w:t>Thermo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5D4D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Rat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TNF-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alpha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Platinum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ELISA BMS622 TWO/BMS622TEN,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Rat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IL-6 ELISA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BMS625/ BMS625 TWO / BMS625 TEN,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Rat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IL-10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Platinum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ELISA BMS629/BMS629 TEN,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Rat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IL-18 ELISA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KRC2341,</w:t>
      </w:r>
      <w:r w:rsidR="00EB3379" w:rsidRPr="005D4DA6">
        <w:rPr>
          <w:rFonts w:ascii="Times New Roman" w:hAnsi="Times New Roman" w:cs="Times New Roman"/>
          <w:sz w:val="28"/>
          <w:szCs w:val="28"/>
        </w:rPr>
        <w:t xml:space="preserve"> а для </w:t>
      </w:r>
      <w:proofErr w:type="spellStart"/>
      <w:r w:rsidR="00EB3379" w:rsidRPr="005D4DA6">
        <w:rPr>
          <w:rFonts w:ascii="Times New Roman" w:hAnsi="Times New Roman" w:cs="Times New Roman"/>
          <w:sz w:val="28"/>
          <w:szCs w:val="28"/>
        </w:rPr>
        <w:t>гомогенатов</w:t>
      </w:r>
      <w:proofErr w:type="spellEnd"/>
      <w:r w:rsidR="00EB3379" w:rsidRPr="005D4DA6">
        <w:rPr>
          <w:rFonts w:ascii="Times New Roman" w:hAnsi="Times New Roman" w:cs="Times New Roman"/>
          <w:sz w:val="28"/>
          <w:szCs w:val="28"/>
        </w:rPr>
        <w:t xml:space="preserve"> печени, кроме вышеперечисленных, –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Rat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TGF</w:t>
      </w:r>
      <w:r w:rsidRPr="005D4DA6">
        <w:rPr>
          <w:rFonts w:ascii="Times New Roman" w:hAnsi="Times New Roman" w:cs="Times New Roman"/>
          <w:sz w:val="28"/>
          <w:szCs w:val="28"/>
        </w:rPr>
        <w:t>-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β</w:t>
      </w:r>
      <w:r w:rsidRPr="005D4DA6">
        <w:rPr>
          <w:rFonts w:ascii="Times New Roman" w:hAnsi="Times New Roman" w:cs="Times New Roman"/>
          <w:sz w:val="28"/>
          <w:szCs w:val="28"/>
        </w:rPr>
        <w:t xml:space="preserve">1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Platinum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ELISA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BMS</w:t>
      </w:r>
      <w:r w:rsidRPr="005D4DA6">
        <w:rPr>
          <w:rFonts w:ascii="Times New Roman" w:hAnsi="Times New Roman" w:cs="Times New Roman"/>
          <w:sz w:val="28"/>
          <w:szCs w:val="28"/>
        </w:rPr>
        <w:t>623/3/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BMS</w:t>
      </w:r>
      <w:r w:rsidRPr="005D4DA6">
        <w:rPr>
          <w:rFonts w:ascii="Times New Roman" w:hAnsi="Times New Roman" w:cs="Times New Roman"/>
          <w:sz w:val="28"/>
          <w:szCs w:val="28"/>
        </w:rPr>
        <w:t>623/3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Pr="005D4DA6">
        <w:rPr>
          <w:rFonts w:ascii="Times New Roman" w:hAnsi="Times New Roman" w:cs="Times New Roman"/>
          <w:sz w:val="28"/>
          <w:szCs w:val="28"/>
        </w:rPr>
        <w:t xml:space="preserve">,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Rat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gamma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Platinum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ELISA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BMS</w:t>
      </w:r>
      <w:r w:rsidRPr="005D4DA6">
        <w:rPr>
          <w:rFonts w:ascii="Times New Roman" w:hAnsi="Times New Roman" w:cs="Times New Roman"/>
          <w:sz w:val="28"/>
          <w:szCs w:val="28"/>
        </w:rPr>
        <w:t xml:space="preserve">621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5D4DA6">
        <w:rPr>
          <w:rFonts w:ascii="Times New Roman" w:hAnsi="Times New Roman" w:cs="Times New Roman"/>
          <w:sz w:val="28"/>
          <w:szCs w:val="28"/>
        </w:rPr>
        <w:t>/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BMS</w:t>
      </w:r>
      <w:r w:rsidRPr="005D4DA6">
        <w:rPr>
          <w:rFonts w:ascii="Times New Roman" w:hAnsi="Times New Roman" w:cs="Times New Roman"/>
          <w:sz w:val="28"/>
          <w:szCs w:val="28"/>
        </w:rPr>
        <w:t>621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Pr="005D4DA6">
        <w:rPr>
          <w:rFonts w:ascii="Times New Roman" w:hAnsi="Times New Roman" w:cs="Times New Roman"/>
          <w:sz w:val="28"/>
          <w:szCs w:val="28"/>
        </w:rPr>
        <w:t xml:space="preserve">,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Rat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5D4DA6">
        <w:rPr>
          <w:rFonts w:ascii="Times New Roman" w:hAnsi="Times New Roman" w:cs="Times New Roman"/>
          <w:sz w:val="28"/>
          <w:szCs w:val="28"/>
        </w:rPr>
        <w:t xml:space="preserve">-1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alpha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Platinum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ELISA BM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D4DA6">
        <w:rPr>
          <w:rFonts w:ascii="Times New Roman" w:hAnsi="Times New Roman" w:cs="Times New Roman"/>
          <w:sz w:val="28"/>
          <w:szCs w:val="28"/>
        </w:rPr>
        <w:t xml:space="preserve">627/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BMS</w:t>
      </w:r>
      <w:r w:rsidRPr="005D4DA6">
        <w:rPr>
          <w:rFonts w:ascii="Times New Roman" w:hAnsi="Times New Roman" w:cs="Times New Roman"/>
          <w:sz w:val="28"/>
          <w:szCs w:val="28"/>
        </w:rPr>
        <w:t>627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Pr="005D4DA6">
        <w:rPr>
          <w:rFonts w:ascii="Times New Roman" w:hAnsi="Times New Roman" w:cs="Times New Roman"/>
          <w:sz w:val="28"/>
          <w:szCs w:val="28"/>
        </w:rPr>
        <w:t>.</w:t>
      </w:r>
    </w:p>
    <w:p w:rsidR="008A5B86" w:rsidRPr="005D4DA6" w:rsidRDefault="00CE0B83" w:rsidP="005D4DA6">
      <w:pPr>
        <w:pStyle w:val="a8"/>
        <w:spacing w:before="12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Статистическая обработка результатов эксперимента выполнена с применением </w:t>
      </w:r>
      <w:proofErr w:type="spellStart"/>
      <w:r w:rsidRPr="005D4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Statistica</w:t>
      </w:r>
      <w:proofErr w:type="spellEnd"/>
      <w:r w:rsidRPr="005D4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10.0. Для сравнения двух независимых групп использован непараметрический критерий Манна-Уитни. При проверке статистических гипотез использовался уровень значимости 5% (Р </w:t>
      </w:r>
      <w:proofErr w:type="gramStart"/>
      <w:r w:rsidRPr="005D4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 0.05</w:t>
      </w:r>
      <w:proofErr w:type="gramEnd"/>
      <w:r w:rsidRPr="005D4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D75D2A" w:rsidRPr="005D4DA6" w:rsidRDefault="00D75D2A" w:rsidP="005D4DA6">
      <w:pPr>
        <w:pStyle w:val="a8"/>
        <w:spacing w:before="12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DA6">
        <w:rPr>
          <w:rFonts w:ascii="Times New Roman" w:hAnsi="Times New Roman"/>
          <w:b/>
          <w:sz w:val="28"/>
          <w:szCs w:val="28"/>
        </w:rPr>
        <w:t>Результаты</w:t>
      </w:r>
    </w:p>
    <w:p w:rsidR="002E0E7B" w:rsidRPr="005D4DA6" w:rsidRDefault="002E0E7B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В связи с тем, что в ходе морфометрического анализа и ИФА различий между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и контрольными группами животных не было установлено, в дальнейшем представлены результаты только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B27A18" w:rsidRPr="005D4DA6" w:rsidRDefault="005C173D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0E7B" w:rsidRPr="005D4DA6">
        <w:rPr>
          <w:rFonts w:ascii="Times New Roman" w:hAnsi="Times New Roman" w:cs="Times New Roman"/>
          <w:sz w:val="28"/>
          <w:szCs w:val="28"/>
        </w:rPr>
        <w:t xml:space="preserve">морфометрическими данными </w:t>
      </w:r>
      <w:r w:rsidRPr="005D4DA6">
        <w:rPr>
          <w:rFonts w:ascii="Times New Roman" w:hAnsi="Times New Roman" w:cs="Times New Roman"/>
          <w:sz w:val="28"/>
          <w:szCs w:val="28"/>
        </w:rPr>
        <w:t xml:space="preserve">на 3 сутки после введения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токсиканта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отмечается достоверное увеличение количества СК с 9,69±0,48</w:t>
      </w:r>
      <w:r w:rsidR="002E0E7B"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E7B" w:rsidRPr="005D4DA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22B2">
        <w:rPr>
          <w:rFonts w:ascii="Times New Roman" w:hAnsi="Times New Roman" w:cs="Times New Roman"/>
          <w:sz w:val="28"/>
          <w:szCs w:val="28"/>
        </w:rPr>
        <w:t>*10/</w:t>
      </w:r>
      <w:r w:rsidR="002E0E7B" w:rsidRPr="005D4DA6">
        <w:rPr>
          <w:rFonts w:ascii="Times New Roman" w:hAnsi="Times New Roman" w:cs="Times New Roman"/>
          <w:sz w:val="28"/>
          <w:szCs w:val="28"/>
        </w:rPr>
        <w:t>мм</w:t>
      </w:r>
      <w:r w:rsidR="002E0E7B" w:rsidRPr="005D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4D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интактная</w:t>
      </w:r>
      <w:proofErr w:type="spellEnd"/>
      <w:r w:rsidR="00D53DC6" w:rsidRPr="005D4DA6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5D4DA6">
        <w:rPr>
          <w:rFonts w:ascii="Times New Roman" w:hAnsi="Times New Roman" w:cs="Times New Roman"/>
          <w:sz w:val="28"/>
          <w:szCs w:val="28"/>
        </w:rPr>
        <w:t>) до 13,0±0,28</w:t>
      </w:r>
      <w:r w:rsidR="002E0E7B"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E7B" w:rsidRPr="005D4DA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22B2">
        <w:rPr>
          <w:rFonts w:ascii="Times New Roman" w:hAnsi="Times New Roman" w:cs="Times New Roman"/>
          <w:sz w:val="28"/>
          <w:szCs w:val="28"/>
        </w:rPr>
        <w:t>*10/</w:t>
      </w:r>
      <w:r w:rsidR="002E0E7B" w:rsidRPr="005D4DA6">
        <w:rPr>
          <w:rFonts w:ascii="Times New Roman" w:hAnsi="Times New Roman" w:cs="Times New Roman"/>
          <w:sz w:val="28"/>
          <w:szCs w:val="28"/>
        </w:rPr>
        <w:t>мм</w:t>
      </w:r>
      <w:r w:rsidR="002E0E7B" w:rsidRPr="005D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4DA6">
        <w:rPr>
          <w:rFonts w:ascii="Times New Roman" w:hAnsi="Times New Roman" w:cs="Times New Roman"/>
          <w:sz w:val="28"/>
          <w:szCs w:val="28"/>
        </w:rPr>
        <w:t xml:space="preserve"> (см. рисунок 1). </w:t>
      </w:r>
    </w:p>
    <w:p w:rsidR="005C173D" w:rsidRPr="005D4DA6" w:rsidRDefault="005C173D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На 7 и 14 сутки после воздействия </w:t>
      </w:r>
      <w:proofErr w:type="spellStart"/>
      <w:r w:rsidR="00F807E2"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="00F807E2"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D4DA6">
        <w:rPr>
          <w:rFonts w:ascii="Times New Roman" w:hAnsi="Times New Roman" w:cs="Times New Roman"/>
          <w:sz w:val="28"/>
          <w:szCs w:val="28"/>
        </w:rPr>
        <w:t xml:space="preserve"> наблюдается снижение числа СК</w:t>
      </w:r>
      <w:r w:rsidR="00003599" w:rsidRPr="005D4DA6">
        <w:rPr>
          <w:rFonts w:ascii="Times New Roman" w:hAnsi="Times New Roman" w:cs="Times New Roman"/>
          <w:sz w:val="28"/>
          <w:szCs w:val="28"/>
        </w:rPr>
        <w:t xml:space="preserve"> не только относительно </w:t>
      </w:r>
      <w:proofErr w:type="spellStart"/>
      <w:r w:rsidR="00003599" w:rsidRPr="005D4DA6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="00003599" w:rsidRPr="005D4DA6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5D4DA6">
        <w:rPr>
          <w:rFonts w:ascii="Times New Roman" w:hAnsi="Times New Roman" w:cs="Times New Roman"/>
          <w:sz w:val="28"/>
          <w:szCs w:val="28"/>
        </w:rPr>
        <w:t xml:space="preserve">, но и относительно группы </w:t>
      </w:r>
      <w:proofErr w:type="spellStart"/>
      <w:r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D4DA6">
        <w:rPr>
          <w:rFonts w:ascii="Times New Roman" w:hAnsi="Times New Roman" w:cs="Times New Roman"/>
          <w:sz w:val="28"/>
          <w:szCs w:val="28"/>
        </w:rPr>
        <w:t>, 3 сутки до значения 5,8±0,37</w:t>
      </w:r>
      <w:r w:rsidR="002E0E7B"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2B2" w:rsidRPr="005D4DA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22B2">
        <w:rPr>
          <w:rFonts w:ascii="Times New Roman" w:hAnsi="Times New Roman" w:cs="Times New Roman"/>
          <w:sz w:val="28"/>
          <w:szCs w:val="28"/>
        </w:rPr>
        <w:t>*10/</w:t>
      </w:r>
      <w:r w:rsidR="007E22B2" w:rsidRPr="005D4DA6">
        <w:rPr>
          <w:rFonts w:ascii="Times New Roman" w:hAnsi="Times New Roman" w:cs="Times New Roman"/>
          <w:sz w:val="28"/>
          <w:szCs w:val="28"/>
        </w:rPr>
        <w:t>мм</w:t>
      </w:r>
      <w:r w:rsidR="007E22B2" w:rsidRPr="005D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E22B2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</w:rPr>
        <w:t>и 5,3±1,25</w:t>
      </w:r>
      <w:r w:rsidR="002E0E7B"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2B2" w:rsidRPr="005D4DA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22B2">
        <w:rPr>
          <w:rFonts w:ascii="Times New Roman" w:hAnsi="Times New Roman" w:cs="Times New Roman"/>
          <w:sz w:val="28"/>
          <w:szCs w:val="28"/>
        </w:rPr>
        <w:t>*10/</w:t>
      </w:r>
      <w:r w:rsidR="007E22B2" w:rsidRPr="005D4DA6">
        <w:rPr>
          <w:rFonts w:ascii="Times New Roman" w:hAnsi="Times New Roman" w:cs="Times New Roman"/>
          <w:sz w:val="28"/>
          <w:szCs w:val="28"/>
        </w:rPr>
        <w:t>мм</w:t>
      </w:r>
      <w:r w:rsidR="007E22B2" w:rsidRPr="005D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E22B2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2E0E7B" w:rsidRPr="005D4DA6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5D4DA6">
        <w:rPr>
          <w:rFonts w:ascii="Times New Roman" w:hAnsi="Times New Roman" w:cs="Times New Roman"/>
          <w:sz w:val="28"/>
          <w:szCs w:val="28"/>
        </w:rPr>
        <w:t>(см. рисунок 1).</w:t>
      </w:r>
    </w:p>
    <w:p w:rsidR="005C173D" w:rsidRPr="005D4DA6" w:rsidRDefault="005155C6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>Модуляция активности макрофаг</w:t>
      </w:r>
      <w:bookmarkStart w:id="0" w:name="_GoBack"/>
      <w:bookmarkEnd w:id="0"/>
      <w:r w:rsidRPr="005D4DA6">
        <w:rPr>
          <w:rFonts w:ascii="Times New Roman" w:hAnsi="Times New Roman" w:cs="Times New Roman"/>
          <w:sz w:val="28"/>
          <w:szCs w:val="28"/>
        </w:rPr>
        <w:t xml:space="preserve">ов </w:t>
      </w:r>
      <w:r w:rsidR="005C173D" w:rsidRPr="005D4DA6">
        <w:rPr>
          <w:rFonts w:ascii="Times New Roman" w:hAnsi="Times New Roman" w:cs="Times New Roman"/>
          <w:sz w:val="28"/>
          <w:szCs w:val="28"/>
        </w:rPr>
        <w:t xml:space="preserve">АФГ приводит к увеличению количества СК в печени на 3 сутки токсического воздействия, а на 7 и 14 сутки после терапии данный показатель снижается </w:t>
      </w:r>
      <w:r w:rsidRPr="005D4DA6">
        <w:rPr>
          <w:rFonts w:ascii="Times New Roman" w:hAnsi="Times New Roman" w:cs="Times New Roman"/>
          <w:sz w:val="28"/>
          <w:szCs w:val="28"/>
        </w:rPr>
        <w:t xml:space="preserve">относительно 3 суток, но остается выше, чем в группах без лечения. </w:t>
      </w:r>
      <w:r w:rsidR="005C173D" w:rsidRPr="005D4DA6">
        <w:rPr>
          <w:rFonts w:ascii="Times New Roman" w:hAnsi="Times New Roman" w:cs="Times New Roman"/>
          <w:sz w:val="28"/>
          <w:szCs w:val="28"/>
        </w:rPr>
        <w:t xml:space="preserve">Следовательно, есть основания полагать, что направленное воздействие на </w:t>
      </w:r>
      <w:r w:rsidR="00F807E2" w:rsidRPr="005D4DA6">
        <w:rPr>
          <w:rFonts w:ascii="Times New Roman" w:hAnsi="Times New Roman" w:cs="Times New Roman"/>
          <w:sz w:val="28"/>
          <w:szCs w:val="28"/>
        </w:rPr>
        <w:t xml:space="preserve">синусоидальные </w:t>
      </w:r>
      <w:r w:rsidR="005C173D" w:rsidRPr="005D4DA6">
        <w:rPr>
          <w:rFonts w:ascii="Times New Roman" w:hAnsi="Times New Roman" w:cs="Times New Roman"/>
          <w:sz w:val="28"/>
          <w:szCs w:val="28"/>
        </w:rPr>
        <w:t>клетки посредством</w:t>
      </w:r>
      <w:r w:rsidR="00F807E2" w:rsidRPr="005D4DA6">
        <w:rPr>
          <w:rFonts w:ascii="Times New Roman" w:hAnsi="Times New Roman" w:cs="Times New Roman"/>
          <w:sz w:val="28"/>
          <w:szCs w:val="28"/>
        </w:rPr>
        <w:t xml:space="preserve"> АФГ</w:t>
      </w:r>
      <w:r w:rsidR="005C173D" w:rsidRPr="005D4DA6">
        <w:rPr>
          <w:rFonts w:ascii="Times New Roman" w:hAnsi="Times New Roman" w:cs="Times New Roman"/>
          <w:sz w:val="28"/>
          <w:szCs w:val="28"/>
        </w:rPr>
        <w:t>, способно изменить продукцию регуляторных факторов и компенсировать недостаточную скорость восстановительных процессов после токсического повреждения.</w:t>
      </w:r>
    </w:p>
    <w:p w:rsidR="00B27A18" w:rsidRPr="005D4DA6" w:rsidRDefault="00787F12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Изменение количества синусоидальных клеток печени при токсическом повреждении </w:t>
      </w:r>
      <w:r w:rsidR="00F807E2" w:rsidRPr="005D4DA6">
        <w:rPr>
          <w:rFonts w:ascii="Times New Roman" w:hAnsi="Times New Roman" w:cs="Times New Roman"/>
          <w:sz w:val="28"/>
          <w:szCs w:val="28"/>
        </w:rPr>
        <w:t>отражается на продукции</w:t>
      </w:r>
      <w:r w:rsidRPr="005D4DA6">
        <w:rPr>
          <w:rFonts w:ascii="Times New Roman" w:hAnsi="Times New Roman" w:cs="Times New Roman"/>
          <w:sz w:val="28"/>
          <w:szCs w:val="28"/>
        </w:rPr>
        <w:t xml:space="preserve"> цитокинов. Так п</w:t>
      </w:r>
      <w:r w:rsidR="005C173D" w:rsidRPr="005D4DA6">
        <w:rPr>
          <w:rFonts w:ascii="Times New Roman" w:hAnsi="Times New Roman" w:cs="Times New Roman"/>
          <w:sz w:val="28"/>
          <w:szCs w:val="28"/>
        </w:rPr>
        <w:t xml:space="preserve">ри экспериментальном диффузном токсическом повреждении печени на 3 сутки отмечается 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резкое </w:t>
      </w:r>
      <w:r w:rsidR="005C173D" w:rsidRPr="005D4DA6">
        <w:rPr>
          <w:rFonts w:ascii="Times New Roman" w:hAnsi="Times New Roman" w:cs="Times New Roman"/>
          <w:sz w:val="28"/>
          <w:szCs w:val="28"/>
        </w:rPr>
        <w:t>увеличение плазменной концентрации TNF-</w:t>
      </w:r>
      <w:r w:rsidR="00F06537" w:rsidRPr="005D4DA6">
        <w:rPr>
          <w:rFonts w:ascii="Times New Roman" w:hAnsi="Times New Roman" w:cs="Times New Roman"/>
          <w:sz w:val="28"/>
          <w:szCs w:val="28"/>
        </w:rPr>
        <w:t>α</w:t>
      </w:r>
      <w:r w:rsidR="005C173D" w:rsidRPr="005D4DA6">
        <w:rPr>
          <w:rFonts w:ascii="Times New Roman" w:hAnsi="Times New Roman" w:cs="Times New Roman"/>
          <w:sz w:val="28"/>
          <w:szCs w:val="28"/>
        </w:rPr>
        <w:t xml:space="preserve"> до 922,16±192,20 </w:t>
      </w:r>
      <w:proofErr w:type="spellStart"/>
      <w:r w:rsidR="005C173D" w:rsidRPr="005D4DA6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="005C173D" w:rsidRPr="005D4DA6">
        <w:rPr>
          <w:rFonts w:ascii="Times New Roman" w:hAnsi="Times New Roman" w:cs="Times New Roman"/>
          <w:sz w:val="28"/>
          <w:szCs w:val="28"/>
        </w:rPr>
        <w:t xml:space="preserve">/мл по сравнению с показателем </w:t>
      </w:r>
      <w:proofErr w:type="spellStart"/>
      <w:r w:rsidR="005C173D" w:rsidRPr="005D4DA6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="005C173D" w:rsidRPr="005D4DA6">
        <w:rPr>
          <w:rFonts w:ascii="Times New Roman" w:hAnsi="Times New Roman" w:cs="Times New Roman"/>
          <w:sz w:val="28"/>
          <w:szCs w:val="28"/>
        </w:rPr>
        <w:t xml:space="preserve"> группы (16,14±3,09 </w:t>
      </w:r>
      <w:proofErr w:type="spellStart"/>
      <w:r w:rsidR="005C173D" w:rsidRPr="005D4DA6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="005C173D" w:rsidRPr="005D4DA6">
        <w:rPr>
          <w:rFonts w:ascii="Times New Roman" w:hAnsi="Times New Roman" w:cs="Times New Roman"/>
          <w:sz w:val="28"/>
          <w:szCs w:val="28"/>
        </w:rPr>
        <w:t>/мл)</w:t>
      </w:r>
      <w:r w:rsidR="00563C07" w:rsidRPr="005D4DA6">
        <w:rPr>
          <w:rFonts w:ascii="Times New Roman" w:hAnsi="Times New Roman" w:cs="Times New Roman"/>
          <w:sz w:val="28"/>
          <w:szCs w:val="28"/>
        </w:rPr>
        <w:t xml:space="preserve"> (см. таблицу 1)</w:t>
      </w:r>
      <w:r w:rsidR="005C173D" w:rsidRPr="005D4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73D" w:rsidRPr="005D4DA6" w:rsidRDefault="005C173D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5D4DA6">
        <w:rPr>
          <w:rFonts w:ascii="Times New Roman" w:hAnsi="Times New Roman" w:cs="Times New Roman"/>
          <w:sz w:val="28"/>
          <w:szCs w:val="28"/>
        </w:rPr>
        <w:t>TNF-</w:t>
      </w:r>
      <w:r w:rsidR="00F06537" w:rsidRPr="005D4DA6">
        <w:rPr>
          <w:rFonts w:ascii="Times New Roman" w:hAnsi="Times New Roman" w:cs="Times New Roman"/>
          <w:sz w:val="28"/>
          <w:szCs w:val="28"/>
        </w:rPr>
        <w:t>α</w:t>
      </w:r>
      <w:r w:rsidRPr="005D4DA6">
        <w:rPr>
          <w:rFonts w:ascii="Times New Roman" w:hAnsi="Times New Roman" w:cs="Times New Roman"/>
          <w:sz w:val="28"/>
          <w:szCs w:val="28"/>
        </w:rPr>
        <w:t xml:space="preserve"> в плазме крови коррелирует с увеличением числа синусоидальных клеток </w:t>
      </w:r>
      <w:r w:rsidR="00F06537" w:rsidRPr="005D4DA6">
        <w:rPr>
          <w:rFonts w:ascii="Times New Roman" w:hAnsi="Times New Roman" w:cs="Times New Roman"/>
          <w:sz w:val="28"/>
          <w:szCs w:val="28"/>
        </w:rPr>
        <w:t xml:space="preserve">печени </w:t>
      </w:r>
      <w:r w:rsidRPr="005D4DA6">
        <w:rPr>
          <w:rFonts w:ascii="Times New Roman" w:hAnsi="Times New Roman" w:cs="Times New Roman"/>
          <w:sz w:val="28"/>
          <w:szCs w:val="28"/>
        </w:rPr>
        <w:t>на 3 сутки после введения CCl</w:t>
      </w:r>
      <w:r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D4DA6">
        <w:rPr>
          <w:rFonts w:ascii="Times New Roman" w:hAnsi="Times New Roman" w:cs="Times New Roman"/>
          <w:sz w:val="28"/>
          <w:szCs w:val="28"/>
        </w:rPr>
        <w:t xml:space="preserve">. На 7 </w:t>
      </w:r>
      <w:r w:rsidRPr="005D4DA6">
        <w:rPr>
          <w:rFonts w:ascii="Times New Roman" w:hAnsi="Times New Roman" w:cs="Times New Roman"/>
          <w:sz w:val="28"/>
          <w:szCs w:val="28"/>
        </w:rPr>
        <w:lastRenderedPageBreak/>
        <w:t>сутки токсического воздействия уровень TNF-</w:t>
      </w:r>
      <w:r w:rsidR="00F06537" w:rsidRPr="005D4DA6">
        <w:rPr>
          <w:rFonts w:ascii="Times New Roman" w:hAnsi="Times New Roman" w:cs="Times New Roman"/>
          <w:sz w:val="28"/>
          <w:szCs w:val="28"/>
        </w:rPr>
        <w:t>α</w:t>
      </w:r>
      <w:r w:rsidRPr="005D4DA6">
        <w:rPr>
          <w:rFonts w:ascii="Times New Roman" w:hAnsi="Times New Roman" w:cs="Times New Roman"/>
          <w:sz w:val="28"/>
          <w:szCs w:val="28"/>
        </w:rPr>
        <w:t xml:space="preserve"> снижается как относительно показателей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группы, так и относительно группы </w:t>
      </w:r>
      <w:proofErr w:type="spellStart"/>
      <w:r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D4DA6">
        <w:rPr>
          <w:rFonts w:ascii="Times New Roman" w:hAnsi="Times New Roman" w:cs="Times New Roman"/>
          <w:sz w:val="28"/>
          <w:szCs w:val="28"/>
        </w:rPr>
        <w:t xml:space="preserve"> 3 сутки. 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На </w:t>
      </w:r>
      <w:r w:rsidRPr="005D4DA6">
        <w:rPr>
          <w:rFonts w:ascii="Times New Roman" w:hAnsi="Times New Roman" w:cs="Times New Roman"/>
          <w:sz w:val="28"/>
          <w:szCs w:val="28"/>
        </w:rPr>
        <w:t xml:space="preserve">14 суткам 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после введения </w:t>
      </w:r>
      <w:proofErr w:type="spellStart"/>
      <w:r w:rsidR="00DB4B04" w:rsidRPr="005D4DA6">
        <w:rPr>
          <w:rFonts w:ascii="Times New Roman" w:hAnsi="Times New Roman" w:cs="Times New Roman"/>
          <w:sz w:val="28"/>
          <w:szCs w:val="28"/>
        </w:rPr>
        <w:t>токсиканта</w:t>
      </w:r>
      <w:proofErr w:type="spellEnd"/>
      <w:r w:rsidR="00DB4B04" w:rsidRPr="005D4DA6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DB4B04" w:rsidRPr="005D4DA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DB4B04" w:rsidRPr="005D4DA6">
        <w:rPr>
          <w:rFonts w:ascii="Times New Roman" w:hAnsi="Times New Roman" w:cs="Times New Roman"/>
          <w:sz w:val="28"/>
          <w:szCs w:val="28"/>
        </w:rPr>
        <w:t>-</w:t>
      </w:r>
      <w:r w:rsidR="00F06537" w:rsidRPr="005D4DA6">
        <w:rPr>
          <w:rFonts w:ascii="Times New Roman" w:hAnsi="Times New Roman" w:cs="Times New Roman"/>
          <w:sz w:val="28"/>
          <w:szCs w:val="28"/>
        </w:rPr>
        <w:t>α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</w:rPr>
        <w:t xml:space="preserve">увеличивается по сравнению с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группой и 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существенно </w:t>
      </w:r>
      <w:r w:rsidRPr="005D4DA6">
        <w:rPr>
          <w:rFonts w:ascii="Times New Roman" w:hAnsi="Times New Roman" w:cs="Times New Roman"/>
          <w:sz w:val="28"/>
          <w:szCs w:val="28"/>
        </w:rPr>
        <w:t>снижается по сравнению с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 показателями группы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D4DA6">
        <w:rPr>
          <w:rFonts w:ascii="Times New Roman" w:hAnsi="Times New Roman" w:cs="Times New Roman"/>
          <w:sz w:val="28"/>
          <w:szCs w:val="28"/>
        </w:rPr>
        <w:t xml:space="preserve"> 3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</w:rPr>
        <w:t>сутки</w:t>
      </w:r>
      <w:r w:rsidR="00563C07" w:rsidRPr="005D4DA6">
        <w:rPr>
          <w:rFonts w:ascii="Times New Roman" w:hAnsi="Times New Roman" w:cs="Times New Roman"/>
          <w:sz w:val="28"/>
          <w:szCs w:val="28"/>
        </w:rPr>
        <w:t xml:space="preserve"> (см. таблицу 1)</w:t>
      </w:r>
      <w:r w:rsidRPr="005D4DA6">
        <w:rPr>
          <w:rFonts w:ascii="Times New Roman" w:hAnsi="Times New Roman" w:cs="Times New Roman"/>
          <w:sz w:val="28"/>
          <w:szCs w:val="28"/>
        </w:rPr>
        <w:t>.</w:t>
      </w:r>
      <w:r w:rsidR="00F06537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</w:rPr>
        <w:t xml:space="preserve">Применение АФГ при токсическом повреждении печени приводит к </w:t>
      </w:r>
      <w:r w:rsidR="00F807E2" w:rsidRPr="005D4DA6">
        <w:rPr>
          <w:rFonts w:ascii="Times New Roman" w:hAnsi="Times New Roman" w:cs="Times New Roman"/>
          <w:sz w:val="28"/>
          <w:szCs w:val="28"/>
        </w:rPr>
        <w:t xml:space="preserve">плавному </w:t>
      </w:r>
      <w:r w:rsidRPr="005D4DA6">
        <w:rPr>
          <w:rFonts w:ascii="Times New Roman" w:hAnsi="Times New Roman" w:cs="Times New Roman"/>
          <w:sz w:val="28"/>
          <w:szCs w:val="28"/>
        </w:rPr>
        <w:t xml:space="preserve">снижению 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концентрации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Pr="005D4DA6">
        <w:rPr>
          <w:rFonts w:ascii="Times New Roman" w:hAnsi="Times New Roman" w:cs="Times New Roman"/>
          <w:sz w:val="28"/>
          <w:szCs w:val="28"/>
        </w:rPr>
        <w:t>-</w:t>
      </w:r>
      <w:r w:rsidR="00F06537" w:rsidRPr="005D4DA6">
        <w:rPr>
          <w:rFonts w:ascii="Times New Roman" w:hAnsi="Times New Roman" w:cs="Times New Roman"/>
          <w:sz w:val="28"/>
          <w:szCs w:val="28"/>
        </w:rPr>
        <w:t>α</w:t>
      </w:r>
      <w:r w:rsidR="00F807E2" w:rsidRPr="005D4DA6">
        <w:rPr>
          <w:rFonts w:ascii="Times New Roman" w:hAnsi="Times New Roman" w:cs="Times New Roman"/>
          <w:sz w:val="28"/>
          <w:szCs w:val="28"/>
        </w:rPr>
        <w:t xml:space="preserve"> и достигает минимального значения на 14 сутки </w:t>
      </w:r>
      <w:r w:rsidR="00563C07" w:rsidRPr="005D4DA6">
        <w:rPr>
          <w:rFonts w:ascii="Times New Roman" w:hAnsi="Times New Roman" w:cs="Times New Roman"/>
          <w:sz w:val="28"/>
          <w:szCs w:val="28"/>
        </w:rPr>
        <w:t>(см. таблицу 1).</w:t>
      </w:r>
    </w:p>
    <w:p w:rsidR="00DC6ED2" w:rsidRPr="005D4DA6" w:rsidRDefault="00C13A89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При оценке концентрации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5D4DA6">
        <w:rPr>
          <w:rFonts w:ascii="Times New Roman" w:hAnsi="Times New Roman" w:cs="Times New Roman"/>
          <w:sz w:val="28"/>
          <w:szCs w:val="28"/>
        </w:rPr>
        <w:t>-6 в плазме крови</w:t>
      </w:r>
      <w:r w:rsidR="00D75149" w:rsidRPr="005D4DA6">
        <w:rPr>
          <w:rFonts w:ascii="Times New Roman" w:hAnsi="Times New Roman" w:cs="Times New Roman"/>
          <w:sz w:val="28"/>
          <w:szCs w:val="28"/>
        </w:rPr>
        <w:t xml:space="preserve"> после воздействия </w:t>
      </w:r>
      <w:proofErr w:type="spellStart"/>
      <w:r w:rsidR="00D75149" w:rsidRPr="005D4DA6">
        <w:rPr>
          <w:rFonts w:ascii="Times New Roman" w:hAnsi="Times New Roman" w:cs="Times New Roman"/>
          <w:sz w:val="28"/>
          <w:szCs w:val="28"/>
        </w:rPr>
        <w:t>токсиканта</w:t>
      </w:r>
      <w:proofErr w:type="spellEnd"/>
      <w:r w:rsidR="00D75149" w:rsidRPr="005D4DA6">
        <w:rPr>
          <w:rFonts w:ascii="Times New Roman" w:hAnsi="Times New Roman" w:cs="Times New Roman"/>
          <w:sz w:val="28"/>
          <w:szCs w:val="28"/>
        </w:rPr>
        <w:t xml:space="preserve"> во все сроки эксперимента</w:t>
      </w:r>
      <w:r w:rsidRPr="005D4DA6">
        <w:rPr>
          <w:rFonts w:ascii="Times New Roman" w:hAnsi="Times New Roman" w:cs="Times New Roman"/>
          <w:sz w:val="28"/>
          <w:szCs w:val="28"/>
        </w:rPr>
        <w:t xml:space="preserve"> достоверных различий с показателями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группы не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563C07" w:rsidRPr="005D4DA6">
        <w:rPr>
          <w:rFonts w:ascii="Times New Roman" w:hAnsi="Times New Roman" w:cs="Times New Roman"/>
          <w:sz w:val="28"/>
          <w:szCs w:val="28"/>
        </w:rPr>
        <w:t xml:space="preserve"> (см. таблицу 1)</w:t>
      </w:r>
      <w:r w:rsidRPr="005D4DA6">
        <w:rPr>
          <w:rFonts w:ascii="Times New Roman" w:hAnsi="Times New Roman" w:cs="Times New Roman"/>
          <w:sz w:val="28"/>
          <w:szCs w:val="28"/>
        </w:rPr>
        <w:t xml:space="preserve">. 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Введение АФГ на 3 сутки не приводит к изменению уровня </w:t>
      </w:r>
      <w:r w:rsidR="00DB4B04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D75149" w:rsidRPr="005D4DA6">
        <w:rPr>
          <w:rFonts w:ascii="Times New Roman" w:hAnsi="Times New Roman" w:cs="Times New Roman"/>
          <w:sz w:val="28"/>
          <w:szCs w:val="28"/>
        </w:rPr>
        <w:t>-6 в плазме крови, однако в</w:t>
      </w:r>
      <w:r w:rsidR="00DB4B04" w:rsidRPr="005D4DA6">
        <w:rPr>
          <w:rFonts w:ascii="Times New Roman" w:hAnsi="Times New Roman" w:cs="Times New Roman"/>
          <w:sz w:val="28"/>
          <w:szCs w:val="28"/>
        </w:rPr>
        <w:t xml:space="preserve"> более поздние сроки исследования </w:t>
      </w:r>
      <w:r w:rsidR="00D75149" w:rsidRPr="005D4DA6">
        <w:rPr>
          <w:rFonts w:ascii="Times New Roman" w:hAnsi="Times New Roman" w:cs="Times New Roman"/>
          <w:sz w:val="28"/>
          <w:szCs w:val="28"/>
        </w:rPr>
        <w:t>отмечается увеличение</w:t>
      </w:r>
      <w:r w:rsidR="00DC6ED2" w:rsidRPr="005D4DA6">
        <w:rPr>
          <w:rFonts w:ascii="Times New Roman" w:hAnsi="Times New Roman" w:cs="Times New Roman"/>
          <w:sz w:val="28"/>
          <w:szCs w:val="28"/>
        </w:rPr>
        <w:t xml:space="preserve"> плазменной концентрации </w:t>
      </w:r>
      <w:r w:rsidR="00DC6ED2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DC6ED2" w:rsidRPr="005D4DA6">
        <w:rPr>
          <w:rFonts w:ascii="Times New Roman" w:hAnsi="Times New Roman" w:cs="Times New Roman"/>
          <w:sz w:val="28"/>
          <w:szCs w:val="28"/>
        </w:rPr>
        <w:t xml:space="preserve">-6 относительно показателей групп </w:t>
      </w:r>
      <w:proofErr w:type="spellStart"/>
      <w:r w:rsidR="00DC6ED2"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="00DC6ED2"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C6ED2" w:rsidRPr="005D4DA6">
        <w:rPr>
          <w:rFonts w:ascii="Times New Roman" w:hAnsi="Times New Roman" w:cs="Times New Roman"/>
          <w:sz w:val="28"/>
          <w:szCs w:val="28"/>
        </w:rPr>
        <w:t xml:space="preserve"> 7 и 14 сутки</w:t>
      </w:r>
      <w:r w:rsidR="00563C07" w:rsidRPr="005D4DA6">
        <w:rPr>
          <w:rFonts w:ascii="Times New Roman" w:hAnsi="Times New Roman" w:cs="Times New Roman"/>
          <w:sz w:val="28"/>
          <w:szCs w:val="28"/>
        </w:rPr>
        <w:t xml:space="preserve"> (см. таблицу 1)</w:t>
      </w:r>
      <w:r w:rsidR="00DC6ED2" w:rsidRPr="005D4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CDA" w:rsidRPr="005D4DA6" w:rsidRDefault="00DC6ED2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Воздействие </w:t>
      </w:r>
      <w:proofErr w:type="spellStart"/>
      <w:r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60263B" w:rsidRPr="005D4DA6">
        <w:rPr>
          <w:rFonts w:ascii="Times New Roman" w:hAnsi="Times New Roman" w:cs="Times New Roman"/>
          <w:sz w:val="28"/>
          <w:szCs w:val="28"/>
        </w:rPr>
        <w:t xml:space="preserve">не оказывает влияния на концентрацию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5D4DA6">
        <w:rPr>
          <w:rFonts w:ascii="Times New Roman" w:hAnsi="Times New Roman" w:cs="Times New Roman"/>
          <w:sz w:val="28"/>
          <w:szCs w:val="28"/>
        </w:rPr>
        <w:t>-18 в плазме крови</w:t>
      </w:r>
      <w:r w:rsidR="0060263B" w:rsidRPr="005D4DA6">
        <w:rPr>
          <w:rFonts w:ascii="Times New Roman" w:hAnsi="Times New Roman" w:cs="Times New Roman"/>
          <w:sz w:val="28"/>
          <w:szCs w:val="28"/>
        </w:rPr>
        <w:t xml:space="preserve">. </w:t>
      </w:r>
      <w:r w:rsidR="00AC6625" w:rsidRPr="005D4DA6">
        <w:rPr>
          <w:rFonts w:ascii="Times New Roman" w:hAnsi="Times New Roman" w:cs="Times New Roman"/>
          <w:sz w:val="28"/>
          <w:szCs w:val="28"/>
        </w:rPr>
        <w:t>Н</w:t>
      </w:r>
      <w:r w:rsidR="00826CDA" w:rsidRPr="005D4DA6">
        <w:rPr>
          <w:rFonts w:ascii="Times New Roman" w:hAnsi="Times New Roman" w:cs="Times New Roman"/>
          <w:sz w:val="28"/>
          <w:szCs w:val="28"/>
        </w:rPr>
        <w:t xml:space="preserve">а фоне введения АФГ на 3 и 14 сутки </w:t>
      </w:r>
      <w:r w:rsidR="001862A9" w:rsidRPr="005D4DA6">
        <w:rPr>
          <w:rFonts w:ascii="Times New Roman" w:hAnsi="Times New Roman" w:cs="Times New Roman"/>
          <w:sz w:val="28"/>
          <w:szCs w:val="28"/>
        </w:rPr>
        <w:t xml:space="preserve">концентрация </w:t>
      </w:r>
      <w:r w:rsidR="001862A9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1862A9" w:rsidRPr="005D4DA6">
        <w:rPr>
          <w:rFonts w:ascii="Times New Roman" w:hAnsi="Times New Roman" w:cs="Times New Roman"/>
          <w:sz w:val="28"/>
          <w:szCs w:val="28"/>
        </w:rPr>
        <w:t>-18 заметно снижается</w:t>
      </w:r>
      <w:r w:rsidR="00826CDA" w:rsidRPr="005D4DA6">
        <w:rPr>
          <w:rFonts w:ascii="Times New Roman" w:hAnsi="Times New Roman" w:cs="Times New Roman"/>
          <w:sz w:val="28"/>
          <w:szCs w:val="28"/>
        </w:rPr>
        <w:t xml:space="preserve"> до значений 4,25±0,33 </w:t>
      </w:r>
      <w:proofErr w:type="spellStart"/>
      <w:r w:rsidR="00826CDA" w:rsidRPr="005D4DA6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="00826CDA" w:rsidRPr="005D4DA6">
        <w:rPr>
          <w:rFonts w:ascii="Times New Roman" w:hAnsi="Times New Roman" w:cs="Times New Roman"/>
          <w:sz w:val="28"/>
          <w:szCs w:val="28"/>
        </w:rPr>
        <w:t xml:space="preserve">/мл и 3,68±0,71 </w:t>
      </w:r>
      <w:proofErr w:type="spellStart"/>
      <w:r w:rsidR="00826CDA" w:rsidRPr="005D4DA6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="00826CDA" w:rsidRPr="005D4DA6">
        <w:rPr>
          <w:rFonts w:ascii="Times New Roman" w:hAnsi="Times New Roman" w:cs="Times New Roman"/>
          <w:sz w:val="28"/>
          <w:szCs w:val="28"/>
        </w:rPr>
        <w:t>/мл</w:t>
      </w:r>
      <w:r w:rsidR="001862A9" w:rsidRPr="005D4DA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63C07" w:rsidRPr="005D4DA6">
        <w:rPr>
          <w:rFonts w:ascii="Times New Roman" w:hAnsi="Times New Roman" w:cs="Times New Roman"/>
          <w:sz w:val="28"/>
          <w:szCs w:val="28"/>
        </w:rPr>
        <w:t xml:space="preserve"> (см. таблицу 1)</w:t>
      </w:r>
      <w:r w:rsidR="00826CDA" w:rsidRPr="005D4DA6">
        <w:rPr>
          <w:rFonts w:ascii="Times New Roman" w:hAnsi="Times New Roman" w:cs="Times New Roman"/>
          <w:sz w:val="28"/>
          <w:szCs w:val="28"/>
        </w:rPr>
        <w:t>.</w:t>
      </w:r>
      <w:r w:rsidR="00D75149" w:rsidRPr="005D4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439" w:rsidRPr="005D4DA6" w:rsidRDefault="00DC6ED2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Токсическое действие </w:t>
      </w:r>
      <w:proofErr w:type="spellStart"/>
      <w:r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D75149" w:rsidRPr="005D4DA6">
        <w:rPr>
          <w:rFonts w:ascii="Times New Roman" w:hAnsi="Times New Roman" w:cs="Times New Roman"/>
          <w:sz w:val="28"/>
          <w:szCs w:val="28"/>
        </w:rPr>
        <w:t>вызывает</w:t>
      </w:r>
      <w:r w:rsidR="00A7009B" w:rsidRPr="005D4DA6">
        <w:rPr>
          <w:rFonts w:ascii="Times New Roman" w:hAnsi="Times New Roman" w:cs="Times New Roman"/>
          <w:sz w:val="28"/>
          <w:szCs w:val="28"/>
        </w:rPr>
        <w:t xml:space="preserve"> резкое</w:t>
      </w:r>
      <w:r w:rsidR="00D75149" w:rsidRPr="005D4DA6">
        <w:rPr>
          <w:rFonts w:ascii="Times New Roman" w:hAnsi="Times New Roman" w:cs="Times New Roman"/>
          <w:sz w:val="28"/>
          <w:szCs w:val="28"/>
        </w:rPr>
        <w:t xml:space="preserve"> снижение</w:t>
      </w:r>
      <w:r w:rsidR="00826CDA" w:rsidRPr="005D4DA6">
        <w:rPr>
          <w:rFonts w:ascii="Times New Roman" w:hAnsi="Times New Roman" w:cs="Times New Roman"/>
          <w:sz w:val="28"/>
          <w:szCs w:val="28"/>
        </w:rPr>
        <w:t xml:space="preserve"> концентрации</w:t>
      </w:r>
      <w:r w:rsidR="00F3118A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D75149" w:rsidRPr="005D4DA6">
        <w:rPr>
          <w:rFonts w:ascii="Times New Roman" w:hAnsi="Times New Roman" w:cs="Times New Roman"/>
          <w:sz w:val="28"/>
          <w:szCs w:val="28"/>
        </w:rPr>
        <w:t xml:space="preserve">противовоспалительного цитокина </w:t>
      </w:r>
      <w:r w:rsidR="00F3118A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F3118A" w:rsidRPr="005D4DA6">
        <w:rPr>
          <w:rFonts w:ascii="Times New Roman" w:hAnsi="Times New Roman" w:cs="Times New Roman"/>
          <w:sz w:val="28"/>
          <w:szCs w:val="28"/>
        </w:rPr>
        <w:t xml:space="preserve">-10 в плазме крови на 7 и 14 сутки </w:t>
      </w:r>
      <w:r w:rsidR="00826CDA" w:rsidRPr="005D4DA6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proofErr w:type="spellStart"/>
      <w:r w:rsidR="00826CDA" w:rsidRPr="005D4DA6">
        <w:rPr>
          <w:rFonts w:ascii="Times New Roman" w:hAnsi="Times New Roman" w:cs="Times New Roman"/>
          <w:sz w:val="28"/>
          <w:szCs w:val="28"/>
        </w:rPr>
        <w:t>интактной</w:t>
      </w:r>
      <w:proofErr w:type="spellEnd"/>
      <w:r w:rsidR="00826CDA" w:rsidRPr="005D4DA6">
        <w:rPr>
          <w:rFonts w:ascii="Times New Roman" w:hAnsi="Times New Roman" w:cs="Times New Roman"/>
          <w:sz w:val="28"/>
          <w:szCs w:val="28"/>
        </w:rPr>
        <w:t xml:space="preserve"> группой и группой </w:t>
      </w:r>
      <w:proofErr w:type="spellStart"/>
      <w:r w:rsidR="00826CDA"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="00826CDA"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826CDA" w:rsidRPr="005D4DA6">
        <w:rPr>
          <w:rFonts w:ascii="Times New Roman" w:hAnsi="Times New Roman" w:cs="Times New Roman"/>
          <w:sz w:val="28"/>
          <w:szCs w:val="28"/>
        </w:rPr>
        <w:t xml:space="preserve"> 3 сутки</w:t>
      </w:r>
      <w:r w:rsidR="00F3118A" w:rsidRPr="005D4DA6">
        <w:rPr>
          <w:rFonts w:ascii="Times New Roman" w:hAnsi="Times New Roman" w:cs="Times New Roman"/>
          <w:sz w:val="28"/>
          <w:szCs w:val="28"/>
        </w:rPr>
        <w:t xml:space="preserve">. </w:t>
      </w:r>
      <w:r w:rsidR="00826CDA" w:rsidRPr="005D4DA6">
        <w:rPr>
          <w:rFonts w:ascii="Times New Roman" w:hAnsi="Times New Roman" w:cs="Times New Roman"/>
          <w:sz w:val="28"/>
          <w:szCs w:val="28"/>
        </w:rPr>
        <w:t xml:space="preserve">На фоне применения АФГ </w:t>
      </w:r>
      <w:r w:rsidR="00A7009B" w:rsidRPr="005D4DA6">
        <w:rPr>
          <w:rFonts w:ascii="Times New Roman" w:hAnsi="Times New Roman" w:cs="Times New Roman"/>
          <w:sz w:val="28"/>
          <w:szCs w:val="28"/>
        </w:rPr>
        <w:t xml:space="preserve">на 7 сутки </w:t>
      </w:r>
      <w:r w:rsidR="00826CDA" w:rsidRPr="005D4DA6">
        <w:rPr>
          <w:rFonts w:ascii="Times New Roman" w:hAnsi="Times New Roman" w:cs="Times New Roman"/>
          <w:sz w:val="28"/>
          <w:szCs w:val="28"/>
        </w:rPr>
        <w:t>отмечается</w:t>
      </w:r>
      <w:r w:rsidR="00A7009B" w:rsidRPr="005D4DA6">
        <w:rPr>
          <w:rFonts w:ascii="Times New Roman" w:hAnsi="Times New Roman" w:cs="Times New Roman"/>
          <w:sz w:val="28"/>
          <w:szCs w:val="28"/>
        </w:rPr>
        <w:t xml:space="preserve"> характерное для токсического повреждения</w:t>
      </w:r>
      <w:r w:rsidR="00826CDA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A7009B" w:rsidRPr="005D4DA6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826CDA" w:rsidRPr="005D4DA6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826CDA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826CDA" w:rsidRPr="005D4DA6">
        <w:rPr>
          <w:rFonts w:ascii="Times New Roman" w:hAnsi="Times New Roman" w:cs="Times New Roman"/>
          <w:sz w:val="28"/>
          <w:szCs w:val="28"/>
        </w:rPr>
        <w:t>-10</w:t>
      </w:r>
      <w:r w:rsidR="00563C07" w:rsidRPr="005D4DA6">
        <w:rPr>
          <w:rFonts w:ascii="Times New Roman" w:hAnsi="Times New Roman" w:cs="Times New Roman"/>
          <w:sz w:val="28"/>
          <w:szCs w:val="28"/>
        </w:rPr>
        <w:t xml:space="preserve"> (см. таблицу 1)</w:t>
      </w:r>
      <w:r w:rsidR="00826CDA" w:rsidRPr="005D4DA6">
        <w:rPr>
          <w:rFonts w:ascii="Times New Roman" w:hAnsi="Times New Roman" w:cs="Times New Roman"/>
          <w:sz w:val="28"/>
          <w:szCs w:val="28"/>
        </w:rPr>
        <w:t>.</w:t>
      </w:r>
    </w:p>
    <w:p w:rsidR="00AA0B9D" w:rsidRPr="005D4DA6" w:rsidRDefault="00AA0B9D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>В</w:t>
      </w:r>
      <w:r w:rsidR="000706D1" w:rsidRPr="000706D1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</w:rPr>
        <w:t>ходе исследован</w:t>
      </w:r>
      <w:r w:rsidR="00563C07" w:rsidRPr="005D4DA6">
        <w:rPr>
          <w:rFonts w:ascii="Times New Roman" w:hAnsi="Times New Roman" w:cs="Times New Roman"/>
          <w:sz w:val="28"/>
          <w:szCs w:val="28"/>
        </w:rPr>
        <w:t xml:space="preserve">ия уровня цитокинов в </w:t>
      </w:r>
      <w:proofErr w:type="spellStart"/>
      <w:r w:rsidR="00563C07" w:rsidRPr="005D4DA6">
        <w:rPr>
          <w:rFonts w:ascii="Times New Roman" w:hAnsi="Times New Roman" w:cs="Times New Roman"/>
          <w:sz w:val="28"/>
          <w:szCs w:val="28"/>
        </w:rPr>
        <w:t>гомогенатах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печени у крыс после внутрибрюшинного введения </w:t>
      </w:r>
      <w:proofErr w:type="spellStart"/>
      <w:r w:rsidRPr="005D4DA6">
        <w:rPr>
          <w:rFonts w:ascii="Times New Roman" w:hAnsi="Times New Roman" w:cs="Times New Roman"/>
          <w:sz w:val="28"/>
          <w:szCs w:val="28"/>
          <w:lang w:val="en-US"/>
        </w:rPr>
        <w:t>CCl</w:t>
      </w:r>
      <w:proofErr w:type="spellEnd"/>
      <w:r w:rsidRPr="005D4DA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44C89" w:rsidRPr="005D4DA6">
        <w:rPr>
          <w:rFonts w:ascii="Times New Roman" w:hAnsi="Times New Roman" w:cs="Times New Roman"/>
          <w:sz w:val="28"/>
          <w:szCs w:val="28"/>
        </w:rPr>
        <w:t xml:space="preserve">, в зависимости от продолжительности действия </w:t>
      </w:r>
      <w:proofErr w:type="spellStart"/>
      <w:r w:rsidR="00444C89" w:rsidRPr="005D4DA6">
        <w:rPr>
          <w:rFonts w:ascii="Times New Roman" w:hAnsi="Times New Roman" w:cs="Times New Roman"/>
          <w:sz w:val="28"/>
          <w:szCs w:val="28"/>
        </w:rPr>
        <w:t>ток</w:t>
      </w:r>
      <w:r w:rsidR="005829DF">
        <w:rPr>
          <w:rFonts w:ascii="Times New Roman" w:hAnsi="Times New Roman" w:cs="Times New Roman"/>
          <w:sz w:val="28"/>
          <w:szCs w:val="28"/>
        </w:rPr>
        <w:t>с</w:t>
      </w:r>
      <w:r w:rsidR="00444C89" w:rsidRPr="005D4DA6">
        <w:rPr>
          <w:rFonts w:ascii="Times New Roman" w:hAnsi="Times New Roman" w:cs="Times New Roman"/>
          <w:sz w:val="28"/>
          <w:szCs w:val="28"/>
        </w:rPr>
        <w:t>иканта</w:t>
      </w:r>
      <w:proofErr w:type="spellEnd"/>
      <w:r w:rsidR="00444C89" w:rsidRPr="005D4DA6">
        <w:rPr>
          <w:rFonts w:ascii="Times New Roman" w:hAnsi="Times New Roman" w:cs="Times New Roman"/>
          <w:sz w:val="28"/>
          <w:szCs w:val="28"/>
        </w:rPr>
        <w:t xml:space="preserve">, </w:t>
      </w:r>
      <w:r w:rsidR="002F4DA5" w:rsidRPr="005D4DA6">
        <w:rPr>
          <w:rFonts w:ascii="Times New Roman" w:hAnsi="Times New Roman" w:cs="Times New Roman"/>
          <w:sz w:val="28"/>
          <w:szCs w:val="28"/>
        </w:rPr>
        <w:t xml:space="preserve">обнаружено </w:t>
      </w:r>
      <w:r w:rsidR="00E80439" w:rsidRPr="005D4DA6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2F4DA5" w:rsidRPr="005D4DA6">
        <w:rPr>
          <w:rFonts w:ascii="Times New Roman" w:hAnsi="Times New Roman" w:cs="Times New Roman"/>
          <w:sz w:val="28"/>
          <w:szCs w:val="28"/>
        </w:rPr>
        <w:t xml:space="preserve">концентрации </w:t>
      </w:r>
      <w:proofErr w:type="spellStart"/>
      <w:r w:rsidR="002F4DA5" w:rsidRPr="005D4DA6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2F4DA5" w:rsidRPr="005D4DA6">
        <w:rPr>
          <w:rFonts w:ascii="Times New Roman" w:hAnsi="Times New Roman" w:cs="Times New Roman"/>
          <w:sz w:val="28"/>
          <w:szCs w:val="28"/>
        </w:rPr>
        <w:t xml:space="preserve"> цитокинов </w:t>
      </w:r>
      <w:r w:rsidR="002F4DA5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2F4DA5" w:rsidRPr="005D4DA6">
        <w:rPr>
          <w:rFonts w:ascii="Times New Roman" w:hAnsi="Times New Roman" w:cs="Times New Roman"/>
          <w:sz w:val="28"/>
          <w:szCs w:val="28"/>
        </w:rPr>
        <w:t xml:space="preserve">-1α, </w:t>
      </w:r>
      <w:r w:rsidR="002F4DA5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2F4DA5" w:rsidRPr="005D4DA6">
        <w:rPr>
          <w:rFonts w:ascii="Times New Roman" w:hAnsi="Times New Roman" w:cs="Times New Roman"/>
          <w:sz w:val="28"/>
          <w:szCs w:val="28"/>
        </w:rPr>
        <w:t xml:space="preserve">-6 и </w:t>
      </w:r>
      <w:r w:rsidR="002F4DA5" w:rsidRPr="005D4DA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2F4DA5" w:rsidRPr="005D4DA6">
        <w:rPr>
          <w:rFonts w:ascii="Times New Roman" w:hAnsi="Times New Roman" w:cs="Times New Roman"/>
          <w:sz w:val="28"/>
          <w:szCs w:val="28"/>
        </w:rPr>
        <w:t>-α,</w:t>
      </w:r>
      <w:r w:rsidR="003869CE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2F4DA5" w:rsidRPr="005D4DA6">
        <w:rPr>
          <w:rFonts w:ascii="Times New Roman" w:hAnsi="Times New Roman" w:cs="Times New Roman"/>
          <w:sz w:val="28"/>
          <w:szCs w:val="28"/>
        </w:rPr>
        <w:t xml:space="preserve">противовоспалительного медиатора </w:t>
      </w:r>
      <w:r w:rsidR="002F4DA5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2F4DA5" w:rsidRPr="005D4DA6">
        <w:rPr>
          <w:rFonts w:ascii="Times New Roman" w:hAnsi="Times New Roman" w:cs="Times New Roman"/>
          <w:sz w:val="28"/>
          <w:szCs w:val="28"/>
        </w:rPr>
        <w:t xml:space="preserve">-10 </w:t>
      </w:r>
      <w:r w:rsidR="00444C89" w:rsidRPr="005D4DA6">
        <w:rPr>
          <w:rFonts w:ascii="Times New Roman" w:hAnsi="Times New Roman" w:cs="Times New Roman"/>
          <w:sz w:val="28"/>
          <w:szCs w:val="28"/>
        </w:rPr>
        <w:t xml:space="preserve">и снижение содержания </w:t>
      </w:r>
      <w:r w:rsidR="003869CE" w:rsidRPr="005D4DA6">
        <w:rPr>
          <w:rFonts w:ascii="Times New Roman" w:hAnsi="Times New Roman" w:cs="Times New Roman"/>
          <w:sz w:val="28"/>
          <w:szCs w:val="28"/>
          <w:lang w:val="en-US"/>
        </w:rPr>
        <w:t>TGF</w:t>
      </w:r>
      <w:r w:rsidR="003869CE" w:rsidRPr="005D4DA6">
        <w:rPr>
          <w:rFonts w:ascii="Times New Roman" w:hAnsi="Times New Roman" w:cs="Times New Roman"/>
          <w:sz w:val="28"/>
          <w:szCs w:val="28"/>
        </w:rPr>
        <w:t>-β.</w:t>
      </w:r>
      <w:r w:rsidR="00D67B7B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="00563C07" w:rsidRPr="005D4DA6">
        <w:rPr>
          <w:rFonts w:ascii="Times New Roman" w:hAnsi="Times New Roman" w:cs="Times New Roman"/>
          <w:sz w:val="28"/>
          <w:szCs w:val="28"/>
        </w:rPr>
        <w:t>(см. таблицу 2).</w:t>
      </w:r>
    </w:p>
    <w:p w:rsidR="00F37B82" w:rsidRPr="005D4DA6" w:rsidRDefault="00331CB9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Модуляция активности макрофагов приводит к увеличению концентрации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5D4DA6">
        <w:rPr>
          <w:rFonts w:ascii="Times New Roman" w:hAnsi="Times New Roman" w:cs="Times New Roman"/>
          <w:sz w:val="28"/>
          <w:szCs w:val="28"/>
        </w:rPr>
        <w:t xml:space="preserve">-1α,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TGF</w:t>
      </w:r>
      <w:r w:rsidRPr="005D4DA6">
        <w:rPr>
          <w:rFonts w:ascii="Times New Roman" w:hAnsi="Times New Roman" w:cs="Times New Roman"/>
          <w:sz w:val="28"/>
          <w:szCs w:val="28"/>
        </w:rPr>
        <w:t xml:space="preserve">-β и способствует снижению продукции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цитокинов </w:t>
      </w:r>
      <w:r w:rsidR="00CC4EF9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CC4EF9" w:rsidRPr="005D4DA6">
        <w:rPr>
          <w:rFonts w:ascii="Times New Roman" w:hAnsi="Times New Roman" w:cs="Times New Roman"/>
          <w:sz w:val="28"/>
          <w:szCs w:val="28"/>
        </w:rPr>
        <w:t xml:space="preserve">-6, </w:t>
      </w:r>
      <w:r w:rsidR="00CC4EF9" w:rsidRPr="005D4DA6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="00CC4EF9" w:rsidRPr="005D4DA6">
        <w:rPr>
          <w:rFonts w:ascii="Times New Roman" w:hAnsi="Times New Roman" w:cs="Times New Roman"/>
          <w:sz w:val="28"/>
          <w:szCs w:val="28"/>
        </w:rPr>
        <w:t xml:space="preserve">-γ на локальном уровне. При этом применение АФГ не оказывает существенного влияния на локальную концентрацию </w:t>
      </w:r>
      <w:r w:rsidR="00CC4EF9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CC4EF9" w:rsidRPr="005D4DA6">
        <w:rPr>
          <w:rFonts w:ascii="Times New Roman" w:hAnsi="Times New Roman" w:cs="Times New Roman"/>
          <w:sz w:val="28"/>
          <w:szCs w:val="28"/>
        </w:rPr>
        <w:t xml:space="preserve">-18, </w:t>
      </w:r>
      <w:r w:rsidR="00CC4EF9" w:rsidRPr="005D4DA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CC4EF9" w:rsidRPr="005D4DA6">
        <w:rPr>
          <w:rFonts w:ascii="Times New Roman" w:hAnsi="Times New Roman" w:cs="Times New Roman"/>
          <w:sz w:val="28"/>
          <w:szCs w:val="28"/>
        </w:rPr>
        <w:t xml:space="preserve">-α и </w:t>
      </w:r>
      <w:r w:rsidR="00CC4EF9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CC4EF9" w:rsidRPr="005D4DA6">
        <w:rPr>
          <w:rFonts w:ascii="Times New Roman" w:hAnsi="Times New Roman" w:cs="Times New Roman"/>
          <w:sz w:val="28"/>
          <w:szCs w:val="28"/>
        </w:rPr>
        <w:t>-10.</w:t>
      </w:r>
    </w:p>
    <w:p w:rsidR="00D75D2A" w:rsidRPr="005D4DA6" w:rsidRDefault="00D75D2A" w:rsidP="005D4DA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</w:t>
      </w:r>
    </w:p>
    <w:p w:rsidR="00D83960" w:rsidRPr="005D4DA6" w:rsidRDefault="00787F12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работах, опубликованных нами ранее, показано, что </w:t>
      </w:r>
      <w:proofErr w:type="spellStart"/>
      <w:r w:rsidRPr="005D4D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CCl</w:t>
      </w:r>
      <w:proofErr w:type="spellEnd"/>
      <w:r w:rsidRPr="005D4D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5D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повреждение не только органа-мишени (печени), но и других органов, что приводит к развитию системного воспалительного ответа, который выражается в активации макрофагального звена иммунной системы и выработке цитокинов</w:t>
      </w:r>
      <w:r w:rsidR="00714A77" w:rsidRPr="005D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[3,4].</w:t>
      </w:r>
    </w:p>
    <w:p w:rsidR="00192075" w:rsidRPr="005D4DA6" w:rsidRDefault="00D378E2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Изменения функционального состояния иммунокомпетентных клеток, к числу которых относятся синусоидальные клетки, оказывают существенное влияние на развитие патологических процессов в печени </w:t>
      </w:r>
      <w:r w:rsidR="00714A77" w:rsidRPr="005D4DA6">
        <w:rPr>
          <w:rFonts w:ascii="Times New Roman" w:hAnsi="Times New Roman" w:cs="Times New Roman"/>
          <w:sz w:val="28"/>
          <w:szCs w:val="28"/>
        </w:rPr>
        <w:t xml:space="preserve">[16, 17]. </w:t>
      </w:r>
      <w:r w:rsidRPr="005D4DA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5D4DA6">
        <w:rPr>
          <w:rFonts w:ascii="Times New Roman" w:hAnsi="Times New Roman" w:cs="Times New Roman"/>
          <w:sz w:val="28"/>
          <w:szCs w:val="28"/>
        </w:rPr>
        <w:lastRenderedPageBreak/>
        <w:t>проведенного нами исследования подтверждают тот факт, что в ранние сроки токсического воздействия в ткани печени возрастает количество синусоидальных клеток, в том числе за счет притока м</w:t>
      </w:r>
      <w:r w:rsidR="001862A9" w:rsidRPr="005D4DA6">
        <w:rPr>
          <w:rFonts w:ascii="Times New Roman" w:hAnsi="Times New Roman" w:cs="Times New Roman"/>
          <w:sz w:val="28"/>
          <w:szCs w:val="28"/>
        </w:rPr>
        <w:t>оноцитов крови или за счет зрелых макрофагов</w:t>
      </w:r>
      <w:r w:rsidR="00192075" w:rsidRPr="005D4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075" w:rsidRPr="005D4DA6">
        <w:rPr>
          <w:rFonts w:ascii="Times New Roman" w:hAnsi="Times New Roman" w:cs="Times New Roman"/>
          <w:sz w:val="28"/>
          <w:szCs w:val="28"/>
        </w:rPr>
        <w:t>перитонеальной</w:t>
      </w:r>
      <w:proofErr w:type="spellEnd"/>
      <w:r w:rsidR="00192075" w:rsidRPr="005D4DA6">
        <w:rPr>
          <w:rFonts w:ascii="Times New Roman" w:hAnsi="Times New Roman" w:cs="Times New Roman"/>
          <w:sz w:val="28"/>
          <w:szCs w:val="28"/>
        </w:rPr>
        <w:t xml:space="preserve"> полости, поступающих через мезотелий непосредственно к месту повреждения</w:t>
      </w:r>
      <w:r w:rsidR="00D83960" w:rsidRPr="005D4DA6">
        <w:rPr>
          <w:rFonts w:ascii="Times New Roman" w:hAnsi="Times New Roman" w:cs="Times New Roman"/>
          <w:sz w:val="28"/>
          <w:szCs w:val="28"/>
        </w:rPr>
        <w:t xml:space="preserve"> [</w:t>
      </w:r>
      <w:r w:rsidR="00714A77" w:rsidRPr="005D4DA6">
        <w:rPr>
          <w:rFonts w:ascii="Times New Roman" w:hAnsi="Times New Roman" w:cs="Times New Roman"/>
          <w:sz w:val="28"/>
          <w:szCs w:val="28"/>
        </w:rPr>
        <w:t>14</w:t>
      </w:r>
      <w:r w:rsidR="00D83960" w:rsidRPr="005D4DA6">
        <w:rPr>
          <w:rFonts w:ascii="Times New Roman" w:hAnsi="Times New Roman" w:cs="Times New Roman"/>
          <w:sz w:val="28"/>
          <w:szCs w:val="28"/>
        </w:rPr>
        <w:t>].</w:t>
      </w:r>
    </w:p>
    <w:p w:rsidR="00A8601C" w:rsidRPr="005D4DA6" w:rsidRDefault="00A8601C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D4DA6">
        <w:rPr>
          <w:rFonts w:ascii="Times New Roman" w:eastAsia="TimesNewRomanPSMT" w:hAnsi="Times New Roman" w:cs="Times New Roman"/>
          <w:sz w:val="28"/>
          <w:szCs w:val="28"/>
        </w:rPr>
        <w:t>Синусоидальные клетки печени сп</w:t>
      </w:r>
      <w:r w:rsidR="00973BB3">
        <w:rPr>
          <w:rFonts w:ascii="Times New Roman" w:eastAsia="TimesNewRomanPSMT" w:hAnsi="Times New Roman" w:cs="Times New Roman"/>
          <w:sz w:val="28"/>
          <w:szCs w:val="28"/>
        </w:rPr>
        <w:t xml:space="preserve">особны продуцировать такие </w:t>
      </w:r>
      <w:proofErr w:type="spellStart"/>
      <w:r w:rsidR="00973BB3">
        <w:rPr>
          <w:rFonts w:ascii="Times New Roman" w:eastAsia="TimesNewRomanPSMT" w:hAnsi="Times New Roman" w:cs="Times New Roman"/>
          <w:sz w:val="28"/>
          <w:szCs w:val="28"/>
        </w:rPr>
        <w:t>про</w:t>
      </w:r>
      <w:r w:rsidRPr="005D4DA6">
        <w:rPr>
          <w:rFonts w:ascii="Times New Roman" w:eastAsia="TimesNewRomanPSMT" w:hAnsi="Times New Roman" w:cs="Times New Roman"/>
          <w:sz w:val="28"/>
          <w:szCs w:val="28"/>
        </w:rPr>
        <w:t>воспалительные</w:t>
      </w:r>
      <w:proofErr w:type="spellEnd"/>
      <w:r w:rsidRPr="005D4DA6">
        <w:rPr>
          <w:rFonts w:ascii="Times New Roman" w:eastAsia="TimesNewRomanPSMT" w:hAnsi="Times New Roman" w:cs="Times New Roman"/>
          <w:sz w:val="28"/>
          <w:szCs w:val="28"/>
        </w:rPr>
        <w:t xml:space="preserve"> цитокины, как </w:t>
      </w:r>
      <w:r w:rsidRPr="005D4DA6">
        <w:rPr>
          <w:rFonts w:ascii="Times New Roman" w:hAnsi="Times New Roman" w:cs="Times New Roman"/>
          <w:sz w:val="28"/>
          <w:szCs w:val="28"/>
        </w:rPr>
        <w:t>IL-1, IL-6 и TNF-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A4ED4" w:rsidRPr="005D4DA6">
        <w:rPr>
          <w:rFonts w:ascii="Times New Roman" w:hAnsi="Times New Roman" w:cs="Times New Roman"/>
          <w:sz w:val="28"/>
          <w:szCs w:val="28"/>
        </w:rPr>
        <w:t>. Доказано, что д</w:t>
      </w:r>
      <w:r w:rsidRPr="005D4DA6">
        <w:rPr>
          <w:rFonts w:ascii="Times New Roman" w:hAnsi="Times New Roman" w:cs="Times New Roman"/>
          <w:sz w:val="28"/>
          <w:szCs w:val="28"/>
        </w:rPr>
        <w:t xml:space="preserve">анные медиаторы </w:t>
      </w:r>
      <w:r w:rsidR="00DA4ED4" w:rsidRPr="005D4DA6">
        <w:rPr>
          <w:rFonts w:ascii="Times New Roman" w:hAnsi="Times New Roman" w:cs="Times New Roman"/>
          <w:sz w:val="28"/>
          <w:szCs w:val="28"/>
        </w:rPr>
        <w:t>отвечают</w:t>
      </w:r>
      <w:r w:rsidRPr="005D4DA6">
        <w:rPr>
          <w:rFonts w:ascii="Times New Roman" w:hAnsi="Times New Roman" w:cs="Times New Roman"/>
          <w:sz w:val="28"/>
          <w:szCs w:val="28"/>
        </w:rPr>
        <w:t xml:space="preserve"> за стимуляцию системного ответа в острой фазе воспаления</w:t>
      </w:r>
      <w:r w:rsidR="00714A77" w:rsidRPr="005D4DA6">
        <w:rPr>
          <w:rFonts w:ascii="Times New Roman" w:hAnsi="Times New Roman" w:cs="Times New Roman"/>
          <w:sz w:val="28"/>
          <w:szCs w:val="28"/>
        </w:rPr>
        <w:t xml:space="preserve"> [5, 7]. </w:t>
      </w:r>
      <w:r w:rsidRPr="005D4DA6">
        <w:rPr>
          <w:rFonts w:ascii="Times New Roman" w:hAnsi="Times New Roman" w:cs="Times New Roman"/>
          <w:sz w:val="28"/>
          <w:szCs w:val="28"/>
        </w:rPr>
        <w:t>В нормальных физиологических условиях в печени цитокины продуцируются в минимальных концентрациях. Однако различные патофизиологические стимулы, такие как накопление в клетках печени липидов, свободных радикалов, а также поступление в печень токсинов, способствуют увеличению содерж</w:t>
      </w:r>
      <w:r w:rsidR="00714A77" w:rsidRPr="005D4DA6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714A77" w:rsidRPr="005D4DA6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714A77" w:rsidRPr="005D4DA6">
        <w:rPr>
          <w:rFonts w:ascii="Times New Roman" w:hAnsi="Times New Roman" w:cs="Times New Roman"/>
          <w:sz w:val="28"/>
          <w:szCs w:val="28"/>
        </w:rPr>
        <w:t xml:space="preserve"> молекул [5, 6].</w:t>
      </w:r>
    </w:p>
    <w:p w:rsidR="00DA4ED4" w:rsidRPr="005D4DA6" w:rsidRDefault="00DA4ED4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В данном исследовании показано, что в ответ на </w:t>
      </w:r>
      <w:r w:rsidR="003A3DE5" w:rsidRPr="005D4DA6">
        <w:rPr>
          <w:rFonts w:ascii="Times New Roman" w:hAnsi="Times New Roman" w:cs="Times New Roman"/>
          <w:sz w:val="28"/>
          <w:szCs w:val="28"/>
        </w:rPr>
        <w:t>диффузное токсическ</w:t>
      </w:r>
      <w:r w:rsidRPr="005D4DA6">
        <w:rPr>
          <w:rFonts w:ascii="Times New Roman" w:hAnsi="Times New Roman" w:cs="Times New Roman"/>
          <w:sz w:val="28"/>
          <w:szCs w:val="28"/>
        </w:rPr>
        <w:t>ое повреждение печени на системном уровне наблюдается усиленная выработ</w:t>
      </w:r>
      <w:r w:rsidR="003A3DE5" w:rsidRPr="005D4DA6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="003A3DE5" w:rsidRPr="005D4DA6">
        <w:rPr>
          <w:rFonts w:ascii="Times New Roman" w:hAnsi="Times New Roman" w:cs="Times New Roman"/>
          <w:sz w:val="28"/>
          <w:szCs w:val="28"/>
        </w:rPr>
        <w:t>провоспалительного</w:t>
      </w:r>
      <w:proofErr w:type="spellEnd"/>
      <w:r w:rsidR="003A3DE5" w:rsidRPr="005D4DA6">
        <w:rPr>
          <w:rFonts w:ascii="Times New Roman" w:hAnsi="Times New Roman" w:cs="Times New Roman"/>
          <w:sz w:val="28"/>
          <w:szCs w:val="28"/>
        </w:rPr>
        <w:t xml:space="preserve"> цитокина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60263B" w:rsidRPr="005D4DA6">
        <w:rPr>
          <w:rFonts w:ascii="Times New Roman" w:hAnsi="Times New Roman" w:cs="Times New Roman"/>
          <w:sz w:val="28"/>
          <w:szCs w:val="28"/>
        </w:rPr>
        <w:t xml:space="preserve">-α и </w:t>
      </w:r>
      <w:r w:rsidR="003A3DE5" w:rsidRPr="005D4DA6">
        <w:rPr>
          <w:rFonts w:ascii="Times New Roman" w:hAnsi="Times New Roman" w:cs="Times New Roman"/>
          <w:sz w:val="28"/>
          <w:szCs w:val="28"/>
        </w:rPr>
        <w:t xml:space="preserve">подавление продукции </w:t>
      </w:r>
      <w:r w:rsidR="003A3DE5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60263B" w:rsidRPr="005D4DA6">
        <w:rPr>
          <w:rFonts w:ascii="Times New Roman" w:hAnsi="Times New Roman" w:cs="Times New Roman"/>
          <w:sz w:val="28"/>
          <w:szCs w:val="28"/>
        </w:rPr>
        <w:t xml:space="preserve">-10, при этом концентрация </w:t>
      </w:r>
      <w:proofErr w:type="spellStart"/>
      <w:r w:rsidR="0060263B" w:rsidRPr="005D4DA6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60263B" w:rsidRPr="005D4DA6">
        <w:rPr>
          <w:rFonts w:ascii="Times New Roman" w:hAnsi="Times New Roman" w:cs="Times New Roman"/>
          <w:sz w:val="28"/>
          <w:szCs w:val="28"/>
        </w:rPr>
        <w:t xml:space="preserve"> цитокинов </w:t>
      </w:r>
      <w:r w:rsidR="0060263B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60263B" w:rsidRPr="005D4DA6">
        <w:rPr>
          <w:rFonts w:ascii="Times New Roman" w:hAnsi="Times New Roman" w:cs="Times New Roman"/>
          <w:sz w:val="28"/>
          <w:szCs w:val="28"/>
        </w:rPr>
        <w:t xml:space="preserve">-6 и </w:t>
      </w:r>
      <w:r w:rsidR="0060263B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60263B" w:rsidRPr="005D4DA6">
        <w:rPr>
          <w:rFonts w:ascii="Times New Roman" w:hAnsi="Times New Roman" w:cs="Times New Roman"/>
          <w:sz w:val="28"/>
          <w:szCs w:val="28"/>
        </w:rPr>
        <w:t>-18 остается неизменной</w:t>
      </w:r>
      <w:r w:rsidR="00374922" w:rsidRPr="005D4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1C1" w:rsidRPr="005D4DA6" w:rsidRDefault="00C011C1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При действии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токсиканта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на локальном уровне отмечается увеличение концентрации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5D4DA6">
        <w:rPr>
          <w:rFonts w:ascii="Times New Roman" w:hAnsi="Times New Roman" w:cs="Times New Roman"/>
          <w:sz w:val="28"/>
          <w:szCs w:val="28"/>
        </w:rPr>
        <w:t xml:space="preserve">-1α,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5D4DA6">
        <w:rPr>
          <w:rFonts w:ascii="Times New Roman" w:hAnsi="Times New Roman" w:cs="Times New Roman"/>
          <w:sz w:val="28"/>
          <w:szCs w:val="28"/>
        </w:rPr>
        <w:t xml:space="preserve">-18,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Pr="005D4DA6">
        <w:rPr>
          <w:rFonts w:ascii="Times New Roman" w:hAnsi="Times New Roman" w:cs="Times New Roman"/>
          <w:sz w:val="28"/>
          <w:szCs w:val="28"/>
        </w:rPr>
        <w:t xml:space="preserve">-α,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5D4DA6">
        <w:rPr>
          <w:rFonts w:ascii="Times New Roman" w:hAnsi="Times New Roman" w:cs="Times New Roman"/>
          <w:sz w:val="28"/>
          <w:szCs w:val="28"/>
        </w:rPr>
        <w:t xml:space="preserve">-10 и снижение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5D4DA6">
        <w:rPr>
          <w:rFonts w:ascii="Times New Roman" w:hAnsi="Times New Roman" w:cs="Times New Roman"/>
          <w:sz w:val="28"/>
          <w:szCs w:val="28"/>
        </w:rPr>
        <w:t xml:space="preserve">-6,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Pr="005D4DA6">
        <w:rPr>
          <w:rFonts w:ascii="Times New Roman" w:hAnsi="Times New Roman" w:cs="Times New Roman"/>
          <w:sz w:val="28"/>
          <w:szCs w:val="28"/>
        </w:rPr>
        <w:t xml:space="preserve">-γ, </w:t>
      </w:r>
      <w:r w:rsidRPr="005D4DA6">
        <w:rPr>
          <w:rFonts w:ascii="Times New Roman" w:hAnsi="Times New Roman" w:cs="Times New Roman"/>
          <w:sz w:val="28"/>
          <w:szCs w:val="28"/>
          <w:lang w:val="en-US"/>
        </w:rPr>
        <w:t>TGF</w:t>
      </w:r>
      <w:r w:rsidRPr="005D4DA6">
        <w:rPr>
          <w:rFonts w:ascii="Times New Roman" w:hAnsi="Times New Roman" w:cs="Times New Roman"/>
          <w:sz w:val="28"/>
          <w:szCs w:val="28"/>
        </w:rPr>
        <w:t xml:space="preserve">-β. </w:t>
      </w:r>
      <w:r w:rsidR="00570638" w:rsidRPr="005D4DA6">
        <w:rPr>
          <w:rFonts w:ascii="Times New Roman" w:hAnsi="Times New Roman" w:cs="Times New Roman"/>
          <w:bCs/>
          <w:sz w:val="28"/>
          <w:szCs w:val="28"/>
        </w:rPr>
        <w:t xml:space="preserve">Повышенная продукция </w:t>
      </w:r>
      <w:r w:rsidR="00570638" w:rsidRPr="005D4DA6">
        <w:rPr>
          <w:rFonts w:ascii="Times New Roman" w:hAnsi="Times New Roman" w:cs="Times New Roman"/>
          <w:bCs/>
          <w:sz w:val="28"/>
          <w:szCs w:val="28"/>
          <w:lang w:val="en-US"/>
        </w:rPr>
        <w:t>IL</w:t>
      </w:r>
      <w:r w:rsidR="00570638" w:rsidRPr="005D4DA6">
        <w:rPr>
          <w:rFonts w:ascii="Times New Roman" w:hAnsi="Times New Roman" w:cs="Times New Roman"/>
          <w:bCs/>
          <w:sz w:val="28"/>
          <w:szCs w:val="28"/>
        </w:rPr>
        <w:t>-1</w:t>
      </w:r>
      <w:r w:rsidR="00570638" w:rsidRPr="005D4DA6">
        <w:rPr>
          <w:rFonts w:ascii="Times New Roman" w:hAnsi="Times New Roman" w:cs="Times New Roman"/>
          <w:bCs/>
          <w:sz w:val="28"/>
          <w:szCs w:val="28"/>
          <w:lang w:val="en-US"/>
        </w:rPr>
        <w:t>α</w:t>
      </w:r>
      <w:r w:rsidR="00570638" w:rsidRPr="005D4DA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70638" w:rsidRPr="005D4DA6">
        <w:rPr>
          <w:rFonts w:ascii="Times New Roman" w:hAnsi="Times New Roman" w:cs="Times New Roman"/>
          <w:bCs/>
          <w:sz w:val="28"/>
          <w:szCs w:val="28"/>
          <w:lang w:val="en-US"/>
        </w:rPr>
        <w:t>IL</w:t>
      </w:r>
      <w:r w:rsidR="00570638" w:rsidRPr="005D4DA6">
        <w:rPr>
          <w:rFonts w:ascii="Times New Roman" w:hAnsi="Times New Roman" w:cs="Times New Roman"/>
          <w:bCs/>
          <w:sz w:val="28"/>
          <w:szCs w:val="28"/>
        </w:rPr>
        <w:t xml:space="preserve">-18 в </w:t>
      </w:r>
      <w:proofErr w:type="spellStart"/>
      <w:r w:rsidR="00570638" w:rsidRPr="005D4DA6">
        <w:rPr>
          <w:rFonts w:ascii="Times New Roman" w:hAnsi="Times New Roman" w:cs="Times New Roman"/>
          <w:bCs/>
          <w:sz w:val="28"/>
          <w:szCs w:val="28"/>
        </w:rPr>
        <w:t>гомогенатах</w:t>
      </w:r>
      <w:proofErr w:type="spellEnd"/>
      <w:r w:rsidR="00570638" w:rsidRPr="005D4DA6">
        <w:rPr>
          <w:rFonts w:ascii="Times New Roman" w:hAnsi="Times New Roman" w:cs="Times New Roman"/>
          <w:bCs/>
          <w:sz w:val="28"/>
          <w:szCs w:val="28"/>
        </w:rPr>
        <w:t xml:space="preserve"> печени, </w:t>
      </w:r>
      <w:r w:rsidR="00570638" w:rsidRPr="005D4DA6">
        <w:rPr>
          <w:rFonts w:ascii="Times New Roman" w:hAnsi="Times New Roman" w:cs="Times New Roman"/>
          <w:sz w:val="28"/>
          <w:szCs w:val="28"/>
        </w:rPr>
        <w:t xml:space="preserve">по-видимому запускает локальное воспаление, повышая уровни таких цитокинов, как </w:t>
      </w:r>
      <w:r w:rsidR="00570638" w:rsidRPr="005D4DA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570638" w:rsidRPr="005D4DA6">
        <w:rPr>
          <w:rFonts w:ascii="Times New Roman" w:hAnsi="Times New Roman" w:cs="Times New Roman"/>
          <w:sz w:val="28"/>
          <w:szCs w:val="28"/>
        </w:rPr>
        <w:t xml:space="preserve">-α, </w:t>
      </w:r>
      <w:r w:rsidR="00570638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570638" w:rsidRPr="005D4DA6">
        <w:rPr>
          <w:rFonts w:ascii="Times New Roman" w:hAnsi="Times New Roman" w:cs="Times New Roman"/>
          <w:sz w:val="28"/>
          <w:szCs w:val="28"/>
        </w:rPr>
        <w:t xml:space="preserve">-6. </w:t>
      </w:r>
      <w:r w:rsidR="009F491F" w:rsidRPr="005D4DA6">
        <w:rPr>
          <w:rFonts w:ascii="Times New Roman" w:hAnsi="Times New Roman" w:cs="Times New Roman"/>
          <w:sz w:val="28"/>
          <w:szCs w:val="28"/>
        </w:rPr>
        <w:t xml:space="preserve">Повышение концентрации противовоспалительного цитокина </w:t>
      </w:r>
      <w:r w:rsidR="009F491F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9F491F" w:rsidRPr="005D4DA6">
        <w:rPr>
          <w:rFonts w:ascii="Times New Roman" w:hAnsi="Times New Roman" w:cs="Times New Roman"/>
          <w:sz w:val="28"/>
          <w:szCs w:val="28"/>
        </w:rPr>
        <w:t xml:space="preserve">-10, подтверждает ключевую роль данного медиатора в регуляции иммунного ответа и способность подавлять секрецию </w:t>
      </w:r>
      <w:proofErr w:type="spellStart"/>
      <w:r w:rsidR="009F491F" w:rsidRPr="005D4DA6">
        <w:rPr>
          <w:rFonts w:ascii="Times New Roman" w:hAnsi="Times New Roman" w:cs="Times New Roman"/>
          <w:sz w:val="28"/>
          <w:szCs w:val="28"/>
        </w:rPr>
        <w:t>провоспалительных</w:t>
      </w:r>
      <w:proofErr w:type="spellEnd"/>
      <w:r w:rsidR="009F491F" w:rsidRPr="005D4DA6">
        <w:rPr>
          <w:rFonts w:ascii="Times New Roman" w:hAnsi="Times New Roman" w:cs="Times New Roman"/>
          <w:sz w:val="28"/>
          <w:szCs w:val="28"/>
        </w:rPr>
        <w:t xml:space="preserve"> цитокинов </w:t>
      </w:r>
      <w:r w:rsidR="009F491F" w:rsidRPr="005D4DA6">
        <w:rPr>
          <w:rFonts w:ascii="Times New Roman" w:hAnsi="Times New Roman" w:cs="Times New Roman"/>
          <w:sz w:val="28"/>
          <w:szCs w:val="28"/>
          <w:lang w:val="en-US"/>
        </w:rPr>
        <w:t>TNF</w:t>
      </w:r>
      <w:r w:rsidR="009F491F" w:rsidRPr="005D4DA6">
        <w:rPr>
          <w:rFonts w:ascii="Times New Roman" w:hAnsi="Times New Roman" w:cs="Times New Roman"/>
          <w:sz w:val="28"/>
          <w:szCs w:val="28"/>
        </w:rPr>
        <w:t xml:space="preserve">-α и </w:t>
      </w:r>
      <w:r w:rsidR="009F491F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9F491F" w:rsidRPr="005D4DA6">
        <w:rPr>
          <w:rFonts w:ascii="Times New Roman" w:hAnsi="Times New Roman" w:cs="Times New Roman"/>
          <w:sz w:val="28"/>
          <w:szCs w:val="28"/>
        </w:rPr>
        <w:t>-6</w:t>
      </w:r>
      <w:r w:rsidR="00763077" w:rsidRPr="005D4DA6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9F491F" w:rsidRPr="005D4DA6" w:rsidRDefault="00487A14" w:rsidP="005D4D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Воздействие на синусоидальные клетки </w:t>
      </w:r>
      <w:r w:rsidR="003A3DE5" w:rsidRPr="005D4DA6">
        <w:rPr>
          <w:rFonts w:ascii="Times New Roman" w:hAnsi="Times New Roman" w:cs="Times New Roman"/>
          <w:sz w:val="28"/>
          <w:szCs w:val="28"/>
        </w:rPr>
        <w:t xml:space="preserve">АФГ </w:t>
      </w:r>
      <w:r w:rsidR="002272A5" w:rsidRPr="005D4DA6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3A3DE5" w:rsidRPr="005D4DA6">
        <w:rPr>
          <w:rFonts w:ascii="Times New Roman" w:hAnsi="Times New Roman" w:cs="Times New Roman"/>
          <w:sz w:val="28"/>
          <w:szCs w:val="28"/>
        </w:rPr>
        <w:t>увеличению уровня IL-10, IL-6 и снижению IL-18, TNF-α</w:t>
      </w:r>
      <w:r w:rsidR="00A2445B" w:rsidRPr="005D4DA6">
        <w:rPr>
          <w:rFonts w:ascii="Times New Roman" w:hAnsi="Times New Roman" w:cs="Times New Roman"/>
          <w:sz w:val="28"/>
          <w:szCs w:val="28"/>
        </w:rPr>
        <w:t xml:space="preserve"> в плазме крови, а на локальном </w:t>
      </w:r>
      <w:r w:rsidR="002272A5" w:rsidRPr="005D4DA6">
        <w:rPr>
          <w:rFonts w:ascii="Times New Roman" w:hAnsi="Times New Roman" w:cs="Times New Roman"/>
          <w:sz w:val="28"/>
          <w:szCs w:val="28"/>
        </w:rPr>
        <w:t xml:space="preserve">приводит к росту </w:t>
      </w:r>
      <w:r w:rsidR="00A2445B" w:rsidRPr="005D4DA6">
        <w:rPr>
          <w:rFonts w:ascii="Times New Roman" w:hAnsi="Times New Roman" w:cs="Times New Roman"/>
          <w:sz w:val="28"/>
          <w:szCs w:val="28"/>
        </w:rPr>
        <w:t xml:space="preserve">концентрации </w:t>
      </w:r>
      <w:r w:rsidR="00A2445B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A2445B" w:rsidRPr="005D4DA6">
        <w:rPr>
          <w:rFonts w:ascii="Times New Roman" w:hAnsi="Times New Roman" w:cs="Times New Roman"/>
          <w:sz w:val="28"/>
          <w:szCs w:val="28"/>
        </w:rPr>
        <w:t xml:space="preserve">-1α, </w:t>
      </w:r>
      <w:r w:rsidR="00A2445B" w:rsidRPr="005D4DA6">
        <w:rPr>
          <w:rFonts w:ascii="Times New Roman" w:hAnsi="Times New Roman" w:cs="Times New Roman"/>
          <w:sz w:val="28"/>
          <w:szCs w:val="28"/>
          <w:lang w:val="en-US"/>
        </w:rPr>
        <w:t>TGF</w:t>
      </w:r>
      <w:r w:rsidR="00A2445B" w:rsidRPr="005D4DA6">
        <w:rPr>
          <w:rFonts w:ascii="Times New Roman" w:hAnsi="Times New Roman" w:cs="Times New Roman"/>
          <w:sz w:val="28"/>
          <w:szCs w:val="28"/>
        </w:rPr>
        <w:t xml:space="preserve">-β и снижению уровня </w:t>
      </w:r>
      <w:r w:rsidR="00A2445B" w:rsidRPr="005D4DA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A2445B" w:rsidRPr="005D4DA6">
        <w:rPr>
          <w:rFonts w:ascii="Times New Roman" w:hAnsi="Times New Roman" w:cs="Times New Roman"/>
          <w:sz w:val="28"/>
          <w:szCs w:val="28"/>
        </w:rPr>
        <w:t xml:space="preserve">-6, </w:t>
      </w:r>
      <w:r w:rsidR="00A2445B" w:rsidRPr="005D4DA6">
        <w:rPr>
          <w:rFonts w:ascii="Times New Roman" w:hAnsi="Times New Roman" w:cs="Times New Roman"/>
          <w:sz w:val="28"/>
          <w:szCs w:val="28"/>
          <w:lang w:val="en-US"/>
        </w:rPr>
        <w:t>IFN</w:t>
      </w:r>
      <w:r w:rsidR="00A2445B" w:rsidRPr="005D4DA6">
        <w:rPr>
          <w:rFonts w:ascii="Times New Roman" w:hAnsi="Times New Roman" w:cs="Times New Roman"/>
          <w:sz w:val="28"/>
          <w:szCs w:val="28"/>
        </w:rPr>
        <w:t>-γ.</w:t>
      </w:r>
    </w:p>
    <w:p w:rsidR="00ED2876" w:rsidRPr="005D4DA6" w:rsidRDefault="004D692A" w:rsidP="005D4DA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DA6">
        <w:rPr>
          <w:rFonts w:ascii="Times New Roman" w:hAnsi="Times New Roman" w:cs="Times New Roman"/>
          <w:sz w:val="28"/>
          <w:szCs w:val="28"/>
        </w:rPr>
        <w:t xml:space="preserve">Таким образом, уточнение механизмов биологических эффектов </w:t>
      </w:r>
      <w:proofErr w:type="spellStart"/>
      <w:r w:rsidRPr="005D4DA6">
        <w:rPr>
          <w:rFonts w:ascii="Times New Roman" w:hAnsi="Times New Roman" w:cs="Times New Roman"/>
          <w:sz w:val="28"/>
          <w:szCs w:val="28"/>
        </w:rPr>
        <w:t>аминофталгидразида</w:t>
      </w:r>
      <w:proofErr w:type="spellEnd"/>
      <w:r w:rsidRPr="005D4DA6">
        <w:rPr>
          <w:rFonts w:ascii="Times New Roman" w:hAnsi="Times New Roman" w:cs="Times New Roman"/>
          <w:sz w:val="28"/>
          <w:szCs w:val="28"/>
        </w:rPr>
        <w:t xml:space="preserve"> на синусоидальные клетки и продукцию цитокинов, а также поиск эффективных стимуляторов регенерации печени среди других модуляторов функции</w:t>
      </w:r>
      <w:r w:rsidR="009602D7" w:rsidRPr="005D4DA6">
        <w:rPr>
          <w:rFonts w:ascii="Times New Roman" w:hAnsi="Times New Roman" w:cs="Times New Roman"/>
          <w:sz w:val="28"/>
          <w:szCs w:val="28"/>
        </w:rPr>
        <w:t xml:space="preserve"> </w:t>
      </w:r>
      <w:r w:rsidRPr="005D4DA6">
        <w:rPr>
          <w:rFonts w:ascii="Times New Roman" w:hAnsi="Times New Roman" w:cs="Times New Roman"/>
          <w:sz w:val="28"/>
          <w:szCs w:val="28"/>
        </w:rPr>
        <w:t>макрофагов</w:t>
      </w:r>
      <w:r w:rsidR="007C49BB" w:rsidRPr="005D4DA6">
        <w:rPr>
          <w:rFonts w:ascii="Times New Roman" w:hAnsi="Times New Roman" w:cs="Times New Roman"/>
          <w:sz w:val="28"/>
          <w:szCs w:val="28"/>
        </w:rPr>
        <w:t xml:space="preserve"> является перспективным направлением исследования.</w:t>
      </w:r>
    </w:p>
    <w:p w:rsidR="00280FAB" w:rsidRPr="000706D1" w:rsidRDefault="00280FAB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0706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Исследование проведено в рамках бюджетной программы «Изучение механизмов регенераторных процессов в органах и тканях с использованием экспериментальных моделей экстремальных факторов и токсического воздействия на организм», № Гос. регистрации – </w:t>
      </w:r>
      <w:r w:rsidR="0075681F" w:rsidRPr="000706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АААА-А18-118020590107-0</w:t>
      </w:r>
      <w:r w:rsidR="0075681F" w:rsidRPr="000706D1">
        <w:rPr>
          <w:rFonts w:ascii="Times New Roman" w:hAnsi="Times New Roman" w:cs="Times New Roman"/>
          <w:color w:val="000000"/>
          <w:spacing w:val="-2"/>
          <w:sz w:val="28"/>
          <w:szCs w:val="28"/>
        </w:rPr>
        <w:t>, «</w:t>
      </w:r>
      <w:r w:rsidR="0075681F" w:rsidRPr="000706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Иммунная система в регуляции физиологических функций в норме и при патологических процессах» </w:t>
      </w:r>
      <w:r w:rsidR="0075681F" w:rsidRPr="000706D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№ Гос. регистрации – </w:t>
      </w:r>
      <w:r w:rsidRPr="000706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АААА-А18-118020590108-7</w:t>
      </w:r>
    </w:p>
    <w:p w:rsidR="0075681F" w:rsidRPr="005D4DA6" w:rsidRDefault="0075681F" w:rsidP="005D4DA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4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Благодарности</w:t>
      </w:r>
    </w:p>
    <w:p w:rsidR="00F37B82" w:rsidRPr="005D4DA6" w:rsidRDefault="0075681F" w:rsidP="005D4D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Работа выполнена с использованием оборудования ЦКП ИИФ </w:t>
      </w:r>
      <w:proofErr w:type="spellStart"/>
      <w:r w:rsidRPr="005D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proofErr w:type="spellEnd"/>
      <w:r w:rsidRPr="005D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РАН.</w:t>
      </w:r>
    </w:p>
    <w:sectPr w:rsidR="00F37B82" w:rsidRPr="005D4DA6" w:rsidSect="00E558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94E77"/>
    <w:multiLevelType w:val="hybridMultilevel"/>
    <w:tmpl w:val="EC426284"/>
    <w:lvl w:ilvl="0" w:tplc="96165F5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64B9C"/>
    <w:multiLevelType w:val="hybridMultilevel"/>
    <w:tmpl w:val="B2560D5E"/>
    <w:lvl w:ilvl="0" w:tplc="7F426E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B7766"/>
    <w:multiLevelType w:val="hybridMultilevel"/>
    <w:tmpl w:val="99B4F2F2"/>
    <w:lvl w:ilvl="0" w:tplc="33661C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64F18"/>
    <w:multiLevelType w:val="hybridMultilevel"/>
    <w:tmpl w:val="28DA87D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B567503"/>
    <w:multiLevelType w:val="multilevel"/>
    <w:tmpl w:val="83CE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10E2A"/>
    <w:multiLevelType w:val="hybridMultilevel"/>
    <w:tmpl w:val="362C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A2A2C"/>
    <w:multiLevelType w:val="multilevel"/>
    <w:tmpl w:val="169A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16505"/>
    <w:multiLevelType w:val="hybridMultilevel"/>
    <w:tmpl w:val="4F109740"/>
    <w:lvl w:ilvl="0" w:tplc="F4E4772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71022"/>
    <w:rsid w:val="00003599"/>
    <w:rsid w:val="00007D7E"/>
    <w:rsid w:val="00011649"/>
    <w:rsid w:val="00011989"/>
    <w:rsid w:val="0002325D"/>
    <w:rsid w:val="00023F70"/>
    <w:rsid w:val="00032094"/>
    <w:rsid w:val="0003651A"/>
    <w:rsid w:val="00036D67"/>
    <w:rsid w:val="000663A5"/>
    <w:rsid w:val="000706D1"/>
    <w:rsid w:val="00082F58"/>
    <w:rsid w:val="000B155F"/>
    <w:rsid w:val="000D6731"/>
    <w:rsid w:val="000E1AFA"/>
    <w:rsid w:val="000F1615"/>
    <w:rsid w:val="000F38A9"/>
    <w:rsid w:val="000F58E7"/>
    <w:rsid w:val="00116CE8"/>
    <w:rsid w:val="0012771C"/>
    <w:rsid w:val="00150754"/>
    <w:rsid w:val="00155A37"/>
    <w:rsid w:val="001716D0"/>
    <w:rsid w:val="00172884"/>
    <w:rsid w:val="00174EE8"/>
    <w:rsid w:val="001837FE"/>
    <w:rsid w:val="001862A9"/>
    <w:rsid w:val="00191266"/>
    <w:rsid w:val="00191B8C"/>
    <w:rsid w:val="00192075"/>
    <w:rsid w:val="00193D82"/>
    <w:rsid w:val="001A0C05"/>
    <w:rsid w:val="001A4E6B"/>
    <w:rsid w:val="001C1EB5"/>
    <w:rsid w:val="001D67E8"/>
    <w:rsid w:val="001F0D9C"/>
    <w:rsid w:val="00216291"/>
    <w:rsid w:val="002272A5"/>
    <w:rsid w:val="002275A6"/>
    <w:rsid w:val="00234DFB"/>
    <w:rsid w:val="00246733"/>
    <w:rsid w:val="00253584"/>
    <w:rsid w:val="00255DA8"/>
    <w:rsid w:val="00280FAB"/>
    <w:rsid w:val="00284ACA"/>
    <w:rsid w:val="00286533"/>
    <w:rsid w:val="002976C6"/>
    <w:rsid w:val="002A532A"/>
    <w:rsid w:val="002C2DA2"/>
    <w:rsid w:val="002D1E1E"/>
    <w:rsid w:val="002D2300"/>
    <w:rsid w:val="002E0E7B"/>
    <w:rsid w:val="002F4DA5"/>
    <w:rsid w:val="002F7F75"/>
    <w:rsid w:val="003153F4"/>
    <w:rsid w:val="003272B7"/>
    <w:rsid w:val="00331CB9"/>
    <w:rsid w:val="00345286"/>
    <w:rsid w:val="00351A3D"/>
    <w:rsid w:val="003531B9"/>
    <w:rsid w:val="00374922"/>
    <w:rsid w:val="003869CE"/>
    <w:rsid w:val="003A0C16"/>
    <w:rsid w:val="003A3DE5"/>
    <w:rsid w:val="003C333E"/>
    <w:rsid w:val="003D0EC7"/>
    <w:rsid w:val="003E4844"/>
    <w:rsid w:val="003F5C5F"/>
    <w:rsid w:val="004252AF"/>
    <w:rsid w:val="00444C89"/>
    <w:rsid w:val="004637D5"/>
    <w:rsid w:val="00467AAC"/>
    <w:rsid w:val="00487A14"/>
    <w:rsid w:val="00494493"/>
    <w:rsid w:val="004A5EFF"/>
    <w:rsid w:val="004B661C"/>
    <w:rsid w:val="004D2DA9"/>
    <w:rsid w:val="004D6235"/>
    <w:rsid w:val="004D692A"/>
    <w:rsid w:val="004E1217"/>
    <w:rsid w:val="00505BC7"/>
    <w:rsid w:val="005155C6"/>
    <w:rsid w:val="005441F2"/>
    <w:rsid w:val="00557047"/>
    <w:rsid w:val="005571DE"/>
    <w:rsid w:val="0056148F"/>
    <w:rsid w:val="00563C07"/>
    <w:rsid w:val="00570638"/>
    <w:rsid w:val="00574577"/>
    <w:rsid w:val="00575D29"/>
    <w:rsid w:val="005829DF"/>
    <w:rsid w:val="005A1B65"/>
    <w:rsid w:val="005A610F"/>
    <w:rsid w:val="005B4C4C"/>
    <w:rsid w:val="005B57AA"/>
    <w:rsid w:val="005C09FB"/>
    <w:rsid w:val="005C173D"/>
    <w:rsid w:val="005D4DA6"/>
    <w:rsid w:val="005D71DB"/>
    <w:rsid w:val="005F1BD7"/>
    <w:rsid w:val="005F411B"/>
    <w:rsid w:val="0060263B"/>
    <w:rsid w:val="0060491F"/>
    <w:rsid w:val="00617353"/>
    <w:rsid w:val="0061762D"/>
    <w:rsid w:val="0062057F"/>
    <w:rsid w:val="00625DD2"/>
    <w:rsid w:val="00686D14"/>
    <w:rsid w:val="0068748A"/>
    <w:rsid w:val="006B4D88"/>
    <w:rsid w:val="006B5AEA"/>
    <w:rsid w:val="006D3CDE"/>
    <w:rsid w:val="006F2170"/>
    <w:rsid w:val="006F6FF3"/>
    <w:rsid w:val="00714A77"/>
    <w:rsid w:val="00730645"/>
    <w:rsid w:val="0074177B"/>
    <w:rsid w:val="0075681F"/>
    <w:rsid w:val="00763077"/>
    <w:rsid w:val="0076432C"/>
    <w:rsid w:val="00771022"/>
    <w:rsid w:val="00777060"/>
    <w:rsid w:val="00787F12"/>
    <w:rsid w:val="007B179B"/>
    <w:rsid w:val="007B2ABD"/>
    <w:rsid w:val="007C49BB"/>
    <w:rsid w:val="007E22B2"/>
    <w:rsid w:val="007E2CA1"/>
    <w:rsid w:val="00820D24"/>
    <w:rsid w:val="00826CDA"/>
    <w:rsid w:val="00831C38"/>
    <w:rsid w:val="00833F79"/>
    <w:rsid w:val="00851A53"/>
    <w:rsid w:val="00884039"/>
    <w:rsid w:val="00893978"/>
    <w:rsid w:val="008942B3"/>
    <w:rsid w:val="00897D20"/>
    <w:rsid w:val="008A5B86"/>
    <w:rsid w:val="008B6010"/>
    <w:rsid w:val="008F4119"/>
    <w:rsid w:val="00902509"/>
    <w:rsid w:val="00921DD4"/>
    <w:rsid w:val="0092512C"/>
    <w:rsid w:val="0094390A"/>
    <w:rsid w:val="00951338"/>
    <w:rsid w:val="009602D7"/>
    <w:rsid w:val="009617B7"/>
    <w:rsid w:val="009677D6"/>
    <w:rsid w:val="00973BB3"/>
    <w:rsid w:val="00980636"/>
    <w:rsid w:val="00985B03"/>
    <w:rsid w:val="00987E96"/>
    <w:rsid w:val="00990070"/>
    <w:rsid w:val="009A46ED"/>
    <w:rsid w:val="009B438A"/>
    <w:rsid w:val="009D7058"/>
    <w:rsid w:val="009D7195"/>
    <w:rsid w:val="009F491F"/>
    <w:rsid w:val="009F7FD0"/>
    <w:rsid w:val="00A06ED9"/>
    <w:rsid w:val="00A21B73"/>
    <w:rsid w:val="00A2445B"/>
    <w:rsid w:val="00A244AB"/>
    <w:rsid w:val="00A304AC"/>
    <w:rsid w:val="00A7009B"/>
    <w:rsid w:val="00A70681"/>
    <w:rsid w:val="00A8601C"/>
    <w:rsid w:val="00A91845"/>
    <w:rsid w:val="00AA0B9D"/>
    <w:rsid w:val="00AA1FF1"/>
    <w:rsid w:val="00AA4BEE"/>
    <w:rsid w:val="00AC2F80"/>
    <w:rsid w:val="00AC6625"/>
    <w:rsid w:val="00B00A79"/>
    <w:rsid w:val="00B22478"/>
    <w:rsid w:val="00B27A18"/>
    <w:rsid w:val="00B34522"/>
    <w:rsid w:val="00B43670"/>
    <w:rsid w:val="00B4441D"/>
    <w:rsid w:val="00B46D27"/>
    <w:rsid w:val="00B57F67"/>
    <w:rsid w:val="00BC1B46"/>
    <w:rsid w:val="00BC1D6E"/>
    <w:rsid w:val="00BD2483"/>
    <w:rsid w:val="00BD250F"/>
    <w:rsid w:val="00BE7AA8"/>
    <w:rsid w:val="00BF3B61"/>
    <w:rsid w:val="00C011C1"/>
    <w:rsid w:val="00C03B59"/>
    <w:rsid w:val="00C05B62"/>
    <w:rsid w:val="00C13A89"/>
    <w:rsid w:val="00C16D80"/>
    <w:rsid w:val="00C331B6"/>
    <w:rsid w:val="00C3357D"/>
    <w:rsid w:val="00C33732"/>
    <w:rsid w:val="00C40985"/>
    <w:rsid w:val="00C47CF6"/>
    <w:rsid w:val="00C55BC0"/>
    <w:rsid w:val="00C605B5"/>
    <w:rsid w:val="00C82EB3"/>
    <w:rsid w:val="00CC4EF9"/>
    <w:rsid w:val="00CD52D8"/>
    <w:rsid w:val="00CE0B83"/>
    <w:rsid w:val="00CE343E"/>
    <w:rsid w:val="00CF44FC"/>
    <w:rsid w:val="00D14175"/>
    <w:rsid w:val="00D378E2"/>
    <w:rsid w:val="00D53DC6"/>
    <w:rsid w:val="00D567CF"/>
    <w:rsid w:val="00D67B7B"/>
    <w:rsid w:val="00D75149"/>
    <w:rsid w:val="00D75D2A"/>
    <w:rsid w:val="00D83960"/>
    <w:rsid w:val="00D866EC"/>
    <w:rsid w:val="00D95685"/>
    <w:rsid w:val="00DA4ED4"/>
    <w:rsid w:val="00DB4B04"/>
    <w:rsid w:val="00DC62F3"/>
    <w:rsid w:val="00DC6ED2"/>
    <w:rsid w:val="00DD4933"/>
    <w:rsid w:val="00DE0DFC"/>
    <w:rsid w:val="00DF5147"/>
    <w:rsid w:val="00E16D44"/>
    <w:rsid w:val="00E26E1A"/>
    <w:rsid w:val="00E30707"/>
    <w:rsid w:val="00E3643D"/>
    <w:rsid w:val="00E5581C"/>
    <w:rsid w:val="00E60039"/>
    <w:rsid w:val="00E80439"/>
    <w:rsid w:val="00E9483D"/>
    <w:rsid w:val="00EA36AF"/>
    <w:rsid w:val="00EA4F59"/>
    <w:rsid w:val="00EB28A3"/>
    <w:rsid w:val="00EB3379"/>
    <w:rsid w:val="00EC6721"/>
    <w:rsid w:val="00ED2876"/>
    <w:rsid w:val="00EE691F"/>
    <w:rsid w:val="00F06537"/>
    <w:rsid w:val="00F2336C"/>
    <w:rsid w:val="00F2345E"/>
    <w:rsid w:val="00F3118A"/>
    <w:rsid w:val="00F37B82"/>
    <w:rsid w:val="00F416F7"/>
    <w:rsid w:val="00F56E8E"/>
    <w:rsid w:val="00F61D86"/>
    <w:rsid w:val="00F654D9"/>
    <w:rsid w:val="00F733F7"/>
    <w:rsid w:val="00F807E2"/>
    <w:rsid w:val="00F83A2C"/>
    <w:rsid w:val="00F90094"/>
    <w:rsid w:val="00F91A14"/>
    <w:rsid w:val="00FC155F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D9614-3725-433D-89A6-F64E5DB1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CF"/>
  </w:style>
  <w:style w:type="paragraph" w:styleId="1">
    <w:name w:val="heading 1"/>
    <w:basedOn w:val="a"/>
    <w:next w:val="a"/>
    <w:link w:val="10"/>
    <w:uiPriority w:val="9"/>
    <w:qFormat/>
    <w:rsid w:val="003F5C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4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3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D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33F7"/>
    <w:rPr>
      <w:rFonts w:ascii="Segoe UI" w:hAnsi="Segoe UI" w:cs="Segoe UI"/>
      <w:sz w:val="18"/>
      <w:szCs w:val="18"/>
    </w:rPr>
  </w:style>
  <w:style w:type="paragraph" w:customStyle="1" w:styleId="a6">
    <w:name w:val="Таблица"/>
    <w:basedOn w:val="a"/>
    <w:qFormat/>
    <w:rsid w:val="005C173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4D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ad">
    <w:name w:val="lead"/>
    <w:basedOn w:val="a"/>
    <w:rsid w:val="006B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4D88"/>
    <w:rPr>
      <w:color w:val="0000FF"/>
      <w:u w:val="single"/>
    </w:rPr>
  </w:style>
  <w:style w:type="paragraph" w:styleId="a8">
    <w:name w:val="No Spacing"/>
    <w:uiPriority w:val="1"/>
    <w:qFormat/>
    <w:rsid w:val="00AA0B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F5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CE0B83"/>
    <w:rPr>
      <w:rFonts w:ascii="Times New Roman" w:hAnsi="Times New Roman"/>
      <w:bCs/>
      <w:sz w:val="24"/>
      <w:szCs w:val="24"/>
    </w:rPr>
  </w:style>
  <w:style w:type="paragraph" w:customStyle="1" w:styleId="22">
    <w:name w:val="Основной текст (2)"/>
    <w:basedOn w:val="a"/>
    <w:link w:val="21"/>
    <w:uiPriority w:val="99"/>
    <w:rsid w:val="00CE0B83"/>
    <w:pPr>
      <w:widowControl w:val="0"/>
      <w:spacing w:after="0" w:line="360" w:lineRule="auto"/>
      <w:ind w:firstLine="709"/>
      <w:jc w:val="both"/>
    </w:pPr>
    <w:rPr>
      <w:rFonts w:ascii="Times New Roman" w:hAnsi="Times New Roman"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53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abel">
    <w:name w:val="label"/>
    <w:basedOn w:val="a0"/>
    <w:rsid w:val="002A532A"/>
  </w:style>
  <w:style w:type="character" w:customStyle="1" w:styleId="cit">
    <w:name w:val="cit"/>
    <w:basedOn w:val="a0"/>
    <w:rsid w:val="00D83960"/>
  </w:style>
  <w:style w:type="character" w:customStyle="1" w:styleId="fm-vol-iss-date">
    <w:name w:val="fm-vol-iss-date"/>
    <w:basedOn w:val="a0"/>
    <w:rsid w:val="00D83960"/>
  </w:style>
  <w:style w:type="character" w:customStyle="1" w:styleId="doi">
    <w:name w:val="doi"/>
    <w:basedOn w:val="a0"/>
    <w:rsid w:val="00D83960"/>
  </w:style>
  <w:style w:type="character" w:customStyle="1" w:styleId="fm-citation-ids-label">
    <w:name w:val="fm-citation-ids-label"/>
    <w:basedOn w:val="a0"/>
    <w:rsid w:val="00D83960"/>
  </w:style>
  <w:style w:type="paragraph" w:styleId="HTML">
    <w:name w:val="HTML Preformatted"/>
    <w:basedOn w:val="a"/>
    <w:link w:val="HTML0"/>
    <w:uiPriority w:val="99"/>
    <w:semiHidden/>
    <w:unhideWhenUsed/>
    <w:rsid w:val="00756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8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50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7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970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33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0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4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8306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62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8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9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6" w:space="15" w:color="F0F0F0"/>
                <w:bottom w:val="single" w:sz="6" w:space="15" w:color="F0F0F0"/>
                <w:right w:val="single" w:sz="6" w:space="15" w:color="F0F0F0"/>
              </w:divBdr>
              <w:divsChild>
                <w:div w:id="9882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6E8D-1100-4895-A857-DA46E947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6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Шафигуллина </dc:creator>
  <cp:keywords/>
  <dc:description/>
  <cp:lastModifiedBy>Шафигуллина </cp:lastModifiedBy>
  <cp:revision>120</cp:revision>
  <cp:lastPrinted>2019-02-11T06:55:00Z</cp:lastPrinted>
  <dcterms:created xsi:type="dcterms:W3CDTF">2019-01-18T09:12:00Z</dcterms:created>
  <dcterms:modified xsi:type="dcterms:W3CDTF">2019-03-29T10:35:00Z</dcterms:modified>
</cp:coreProperties>
</file>